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119B7" w14:textId="529389CA" w:rsidR="009556FF" w:rsidRPr="00E07D6A" w:rsidRDefault="00E07D6A" w:rsidP="00E07D6A">
      <w:pPr>
        <w:spacing w:before="240" w:line="360" w:lineRule="auto"/>
        <w:jc w:val="right"/>
        <w:rPr>
          <w:rFonts w:eastAsia="Times New Roman"/>
          <w:b/>
          <w:i/>
          <w:szCs w:val="20"/>
        </w:rPr>
      </w:pPr>
      <w:r w:rsidRPr="00E07D6A">
        <w:rPr>
          <w:rFonts w:eastAsia="Times New Roman"/>
          <w:b/>
          <w:i/>
          <w:szCs w:val="20"/>
        </w:rPr>
        <w:t>https://doi.org/10.23913/ride.v10i19.555</w:t>
      </w:r>
    </w:p>
    <w:p w14:paraId="30310CAA" w14:textId="3E0C1755" w:rsidR="009556FF" w:rsidRPr="00E65E3F" w:rsidRDefault="009556FF" w:rsidP="009556FF">
      <w:pPr>
        <w:spacing w:before="240" w:line="360" w:lineRule="auto"/>
        <w:jc w:val="right"/>
        <w:rPr>
          <w:b/>
          <w:bCs/>
          <w:sz w:val="32"/>
          <w:szCs w:val="32"/>
          <w:lang w:val="es-419"/>
        </w:rPr>
      </w:pPr>
      <w:r w:rsidRPr="00341C3A">
        <w:rPr>
          <w:rFonts w:eastAsia="Times New Roman"/>
          <w:b/>
          <w:i/>
          <w:szCs w:val="20"/>
        </w:rPr>
        <w:t>Artículos Científicos</w:t>
      </w:r>
    </w:p>
    <w:p w14:paraId="51831352" w14:textId="77777777" w:rsidR="009556FF" w:rsidRDefault="00395A34" w:rsidP="009556FF">
      <w:pPr>
        <w:spacing w:before="240" w:line="276" w:lineRule="auto"/>
        <w:jc w:val="right"/>
        <w:rPr>
          <w:rFonts w:ascii="Calibri" w:eastAsia="Times New Roman" w:hAnsi="Calibri" w:cs="Calibri"/>
          <w:b/>
          <w:color w:val="000000"/>
          <w:sz w:val="36"/>
          <w:szCs w:val="36"/>
          <w:lang w:eastAsia="es-MX"/>
        </w:rPr>
      </w:pPr>
      <w:r w:rsidRPr="009556FF">
        <w:rPr>
          <w:rFonts w:ascii="Calibri" w:eastAsia="Times New Roman" w:hAnsi="Calibri" w:cs="Calibri"/>
          <w:b/>
          <w:color w:val="000000"/>
          <w:sz w:val="36"/>
          <w:szCs w:val="36"/>
          <w:lang w:eastAsia="es-MX"/>
        </w:rPr>
        <w:t>Brecha digital</w:t>
      </w:r>
      <w:r w:rsidR="00BD28D2" w:rsidRPr="009556FF">
        <w:rPr>
          <w:rFonts w:ascii="Calibri" w:eastAsia="Times New Roman" w:hAnsi="Calibri" w:cs="Calibri"/>
          <w:b/>
          <w:color w:val="000000"/>
          <w:sz w:val="36"/>
          <w:szCs w:val="36"/>
          <w:lang w:eastAsia="es-MX"/>
        </w:rPr>
        <w:t>,</w:t>
      </w:r>
      <w:r w:rsidR="00DD3FA1" w:rsidRPr="009556FF">
        <w:rPr>
          <w:rFonts w:ascii="Calibri" w:eastAsia="Times New Roman" w:hAnsi="Calibri" w:cs="Calibri"/>
          <w:b/>
          <w:color w:val="000000"/>
          <w:sz w:val="36"/>
          <w:szCs w:val="36"/>
          <w:lang w:eastAsia="es-MX"/>
        </w:rPr>
        <w:t xml:space="preserve"> i</w:t>
      </w:r>
      <w:r w:rsidRPr="009556FF">
        <w:rPr>
          <w:rFonts w:ascii="Calibri" w:eastAsia="Times New Roman" w:hAnsi="Calibri" w:cs="Calibri"/>
          <w:b/>
          <w:color w:val="000000"/>
          <w:sz w:val="36"/>
          <w:szCs w:val="36"/>
          <w:lang w:eastAsia="es-MX"/>
        </w:rPr>
        <w:t xml:space="preserve">dioma inglés y su vínculo con la comprensión lectora en español </w:t>
      </w:r>
    </w:p>
    <w:p w14:paraId="25F80D47" w14:textId="29FCA1AD" w:rsidR="007E7647" w:rsidRPr="00E65E3F" w:rsidRDefault="00395A34" w:rsidP="009556FF">
      <w:pPr>
        <w:spacing w:before="240" w:line="276" w:lineRule="auto"/>
        <w:jc w:val="right"/>
        <w:rPr>
          <w:rFonts w:ascii="Calibri" w:eastAsia="Times New Roman" w:hAnsi="Calibri" w:cs="Calibri"/>
          <w:b/>
          <w:i/>
          <w:iCs/>
          <w:color w:val="000000"/>
          <w:sz w:val="28"/>
          <w:szCs w:val="28"/>
          <w:lang w:val="en-US" w:eastAsia="es-MX"/>
        </w:rPr>
      </w:pPr>
      <w:r w:rsidRPr="00E65E3F">
        <w:rPr>
          <w:rFonts w:ascii="Calibri" w:eastAsia="Times New Roman" w:hAnsi="Calibri" w:cs="Calibri"/>
          <w:b/>
          <w:i/>
          <w:iCs/>
          <w:color w:val="000000"/>
          <w:sz w:val="28"/>
          <w:szCs w:val="28"/>
          <w:lang w:val="en-US" w:eastAsia="es-MX"/>
        </w:rPr>
        <w:t>Digital Divide</w:t>
      </w:r>
      <w:r w:rsidR="00DD3FA1" w:rsidRPr="00E65E3F">
        <w:rPr>
          <w:rFonts w:ascii="Calibri" w:eastAsia="Times New Roman" w:hAnsi="Calibri" w:cs="Calibri"/>
          <w:b/>
          <w:i/>
          <w:iCs/>
          <w:color w:val="000000"/>
          <w:sz w:val="28"/>
          <w:szCs w:val="28"/>
          <w:lang w:val="en-US" w:eastAsia="es-MX"/>
        </w:rPr>
        <w:t>,</w:t>
      </w:r>
      <w:r w:rsidR="00F365D5" w:rsidRPr="00E65E3F">
        <w:rPr>
          <w:rFonts w:ascii="Calibri" w:eastAsia="Times New Roman" w:hAnsi="Calibri" w:cs="Calibri"/>
          <w:b/>
          <w:i/>
          <w:iCs/>
          <w:color w:val="000000"/>
          <w:sz w:val="28"/>
          <w:szCs w:val="28"/>
          <w:lang w:val="en-US" w:eastAsia="es-MX"/>
        </w:rPr>
        <w:t xml:space="preserve"> </w:t>
      </w:r>
      <w:r w:rsidRPr="00E65E3F">
        <w:rPr>
          <w:rFonts w:ascii="Calibri" w:eastAsia="Times New Roman" w:hAnsi="Calibri" w:cs="Calibri"/>
          <w:b/>
          <w:i/>
          <w:iCs/>
          <w:color w:val="000000"/>
          <w:sz w:val="28"/>
          <w:szCs w:val="28"/>
          <w:lang w:val="en-US" w:eastAsia="es-MX"/>
        </w:rPr>
        <w:t>English Language and Their Link with Spanish Reading Comprehension</w:t>
      </w:r>
    </w:p>
    <w:p w14:paraId="1B97870F" w14:textId="50BF00CB" w:rsidR="009556FF" w:rsidRPr="009556FF" w:rsidRDefault="009556FF" w:rsidP="009556FF">
      <w:pPr>
        <w:spacing w:before="240" w:line="276" w:lineRule="auto"/>
        <w:jc w:val="right"/>
        <w:rPr>
          <w:rFonts w:ascii="Calibri" w:eastAsia="Times New Roman" w:hAnsi="Calibri" w:cs="Calibri"/>
          <w:b/>
          <w:i/>
          <w:iCs/>
          <w:color w:val="000000"/>
          <w:sz w:val="28"/>
          <w:szCs w:val="28"/>
          <w:lang w:eastAsia="es-MX"/>
        </w:rPr>
      </w:pPr>
      <w:proofErr w:type="spellStart"/>
      <w:r w:rsidRPr="009556FF">
        <w:rPr>
          <w:rFonts w:ascii="Calibri" w:eastAsia="Times New Roman" w:hAnsi="Calibri" w:cs="Calibri"/>
          <w:b/>
          <w:i/>
          <w:iCs/>
          <w:color w:val="000000"/>
          <w:sz w:val="28"/>
          <w:szCs w:val="28"/>
          <w:lang w:eastAsia="es-MX"/>
        </w:rPr>
        <w:t>Divisão</w:t>
      </w:r>
      <w:proofErr w:type="spellEnd"/>
      <w:r w:rsidRPr="009556FF">
        <w:rPr>
          <w:rFonts w:ascii="Calibri" w:eastAsia="Times New Roman" w:hAnsi="Calibri" w:cs="Calibri"/>
          <w:b/>
          <w:i/>
          <w:iCs/>
          <w:color w:val="000000"/>
          <w:sz w:val="28"/>
          <w:szCs w:val="28"/>
          <w:lang w:eastAsia="es-MX"/>
        </w:rPr>
        <w:t xml:space="preserve"> digital, idioma </w:t>
      </w:r>
      <w:proofErr w:type="spellStart"/>
      <w:r w:rsidRPr="009556FF">
        <w:rPr>
          <w:rFonts w:ascii="Calibri" w:eastAsia="Times New Roman" w:hAnsi="Calibri" w:cs="Calibri"/>
          <w:b/>
          <w:i/>
          <w:iCs/>
          <w:color w:val="000000"/>
          <w:sz w:val="28"/>
          <w:szCs w:val="28"/>
          <w:lang w:eastAsia="es-MX"/>
        </w:rPr>
        <w:t>inglês</w:t>
      </w:r>
      <w:proofErr w:type="spellEnd"/>
      <w:r w:rsidRPr="009556FF">
        <w:rPr>
          <w:rFonts w:ascii="Calibri" w:eastAsia="Times New Roman" w:hAnsi="Calibri" w:cs="Calibri"/>
          <w:b/>
          <w:i/>
          <w:iCs/>
          <w:color w:val="000000"/>
          <w:sz w:val="28"/>
          <w:szCs w:val="28"/>
          <w:lang w:eastAsia="es-MX"/>
        </w:rPr>
        <w:t xml:space="preserve"> e </w:t>
      </w:r>
      <w:proofErr w:type="spellStart"/>
      <w:r w:rsidRPr="009556FF">
        <w:rPr>
          <w:rFonts w:ascii="Calibri" w:eastAsia="Times New Roman" w:hAnsi="Calibri" w:cs="Calibri"/>
          <w:b/>
          <w:i/>
          <w:iCs/>
          <w:color w:val="000000"/>
          <w:sz w:val="28"/>
          <w:szCs w:val="28"/>
          <w:lang w:eastAsia="es-MX"/>
        </w:rPr>
        <w:t>seu</w:t>
      </w:r>
      <w:proofErr w:type="spellEnd"/>
      <w:r w:rsidRPr="009556FF">
        <w:rPr>
          <w:rFonts w:ascii="Calibri" w:eastAsia="Times New Roman" w:hAnsi="Calibri" w:cs="Calibri"/>
          <w:b/>
          <w:i/>
          <w:iCs/>
          <w:color w:val="000000"/>
          <w:sz w:val="28"/>
          <w:szCs w:val="28"/>
          <w:lang w:eastAsia="es-MX"/>
        </w:rPr>
        <w:t xml:space="preserve"> vínculo </w:t>
      </w:r>
      <w:proofErr w:type="spellStart"/>
      <w:r w:rsidRPr="009556FF">
        <w:rPr>
          <w:rFonts w:ascii="Calibri" w:eastAsia="Times New Roman" w:hAnsi="Calibri" w:cs="Calibri"/>
          <w:b/>
          <w:i/>
          <w:iCs/>
          <w:color w:val="000000"/>
          <w:sz w:val="28"/>
          <w:szCs w:val="28"/>
          <w:lang w:eastAsia="es-MX"/>
        </w:rPr>
        <w:t>com</w:t>
      </w:r>
      <w:proofErr w:type="spellEnd"/>
      <w:r w:rsidRPr="009556FF">
        <w:rPr>
          <w:rFonts w:ascii="Calibri" w:eastAsia="Times New Roman" w:hAnsi="Calibri" w:cs="Calibri"/>
          <w:b/>
          <w:i/>
          <w:iCs/>
          <w:color w:val="000000"/>
          <w:sz w:val="28"/>
          <w:szCs w:val="28"/>
          <w:lang w:eastAsia="es-MX"/>
        </w:rPr>
        <w:t xml:space="preserve"> a </w:t>
      </w:r>
      <w:proofErr w:type="spellStart"/>
      <w:r w:rsidRPr="009556FF">
        <w:rPr>
          <w:rFonts w:ascii="Calibri" w:eastAsia="Times New Roman" w:hAnsi="Calibri" w:cs="Calibri"/>
          <w:b/>
          <w:i/>
          <w:iCs/>
          <w:color w:val="000000"/>
          <w:sz w:val="28"/>
          <w:szCs w:val="28"/>
          <w:lang w:eastAsia="es-MX"/>
        </w:rPr>
        <w:t>compreensão</w:t>
      </w:r>
      <w:proofErr w:type="spellEnd"/>
      <w:r w:rsidRPr="009556FF">
        <w:rPr>
          <w:rFonts w:ascii="Calibri" w:eastAsia="Times New Roman" w:hAnsi="Calibri" w:cs="Calibri"/>
          <w:b/>
          <w:i/>
          <w:iCs/>
          <w:color w:val="000000"/>
          <w:sz w:val="28"/>
          <w:szCs w:val="28"/>
          <w:lang w:eastAsia="es-MX"/>
        </w:rPr>
        <w:t xml:space="preserve"> de </w:t>
      </w:r>
      <w:proofErr w:type="spellStart"/>
      <w:r w:rsidRPr="009556FF">
        <w:rPr>
          <w:rFonts w:ascii="Calibri" w:eastAsia="Times New Roman" w:hAnsi="Calibri" w:cs="Calibri"/>
          <w:b/>
          <w:i/>
          <w:iCs/>
          <w:color w:val="000000"/>
          <w:sz w:val="28"/>
          <w:szCs w:val="28"/>
          <w:lang w:eastAsia="es-MX"/>
        </w:rPr>
        <w:t>leitura</w:t>
      </w:r>
      <w:proofErr w:type="spellEnd"/>
      <w:r w:rsidRPr="009556FF">
        <w:rPr>
          <w:rFonts w:ascii="Calibri" w:eastAsia="Times New Roman" w:hAnsi="Calibri" w:cs="Calibri"/>
          <w:b/>
          <w:i/>
          <w:iCs/>
          <w:color w:val="000000"/>
          <w:sz w:val="28"/>
          <w:szCs w:val="28"/>
          <w:lang w:eastAsia="es-MX"/>
        </w:rPr>
        <w:t xml:space="preserve"> em </w:t>
      </w:r>
      <w:proofErr w:type="spellStart"/>
      <w:r w:rsidRPr="009556FF">
        <w:rPr>
          <w:rFonts w:ascii="Calibri" w:eastAsia="Times New Roman" w:hAnsi="Calibri" w:cs="Calibri"/>
          <w:b/>
          <w:i/>
          <w:iCs/>
          <w:color w:val="000000"/>
          <w:sz w:val="28"/>
          <w:szCs w:val="28"/>
          <w:lang w:eastAsia="es-MX"/>
        </w:rPr>
        <w:t>espanhol</w:t>
      </w:r>
      <w:proofErr w:type="spellEnd"/>
    </w:p>
    <w:p w14:paraId="6AD1D85A" w14:textId="77777777" w:rsidR="00395A34" w:rsidRPr="00E65E3F" w:rsidRDefault="00395A34" w:rsidP="008A6616">
      <w:pPr>
        <w:spacing w:after="0" w:line="360" w:lineRule="auto"/>
        <w:rPr>
          <w:lang w:val="es-419"/>
        </w:rPr>
      </w:pPr>
    </w:p>
    <w:p w14:paraId="72F17923" w14:textId="5833DEF8" w:rsidR="008A6616" w:rsidRPr="009556FF" w:rsidRDefault="008A6616" w:rsidP="009556FF">
      <w:pPr>
        <w:spacing w:after="0" w:line="276" w:lineRule="auto"/>
        <w:jc w:val="right"/>
        <w:rPr>
          <w:rFonts w:ascii="Calibri" w:hAnsi="Calibri" w:cs="Calibri"/>
          <w:b/>
          <w:u w:color="000000"/>
          <w:lang w:val="es-ES_tradnl" w:eastAsia="es-ES_tradnl"/>
        </w:rPr>
      </w:pPr>
      <w:r w:rsidRPr="009556FF">
        <w:rPr>
          <w:rFonts w:ascii="Calibri" w:hAnsi="Calibri" w:cs="Calibri"/>
          <w:b/>
          <w:u w:color="000000"/>
          <w:lang w:val="es-ES_tradnl" w:eastAsia="es-ES_tradnl"/>
        </w:rPr>
        <w:t>Hiram Herrera Rivas</w:t>
      </w:r>
    </w:p>
    <w:p w14:paraId="2C644E2B" w14:textId="77777777" w:rsidR="009556FF" w:rsidRPr="009556FF" w:rsidRDefault="009556FF" w:rsidP="009556FF">
      <w:pPr>
        <w:pStyle w:val="Textonotapie"/>
        <w:spacing w:line="276" w:lineRule="auto"/>
        <w:jc w:val="right"/>
        <w:rPr>
          <w:sz w:val="24"/>
          <w:szCs w:val="24"/>
        </w:rPr>
      </w:pPr>
      <w:r w:rsidRPr="009556FF">
        <w:rPr>
          <w:sz w:val="24"/>
          <w:szCs w:val="24"/>
        </w:rPr>
        <w:t>Universidad Politécnica de Victoria, México</w:t>
      </w:r>
    </w:p>
    <w:p w14:paraId="7B58F9EA" w14:textId="02467EC8" w:rsidR="009556FF" w:rsidRPr="004E34AC" w:rsidRDefault="00E65E3F" w:rsidP="009556FF">
      <w:pPr>
        <w:pStyle w:val="Textonotapie"/>
        <w:spacing w:line="276" w:lineRule="auto"/>
        <w:jc w:val="right"/>
        <w:rPr>
          <w:rStyle w:val="Hipervnculo"/>
          <w:rFonts w:asciiTheme="minorHAnsi" w:eastAsia="Calibri" w:hAnsiTheme="minorHAnsi" w:cstheme="minorHAnsi"/>
          <w:color w:val="FF0000"/>
          <w:sz w:val="32"/>
          <w:szCs w:val="32"/>
          <w:u w:val="none"/>
          <w:lang w:eastAsia="es-MX"/>
        </w:rPr>
      </w:pPr>
      <w:r w:rsidRPr="004E34AC">
        <w:rPr>
          <w:rStyle w:val="Hipervnculo"/>
          <w:rFonts w:asciiTheme="minorHAnsi" w:eastAsia="Calibri" w:hAnsiTheme="minorHAnsi" w:cstheme="minorHAnsi"/>
          <w:color w:val="FF0000"/>
          <w:sz w:val="24"/>
          <w:szCs w:val="32"/>
          <w:u w:val="none"/>
          <w:lang w:eastAsia="es-MX"/>
        </w:rPr>
        <w:t>hiramhr@gmail.com</w:t>
      </w:r>
    </w:p>
    <w:p w14:paraId="705A6D4A" w14:textId="252466B3" w:rsidR="00E65E3F" w:rsidRPr="004E34AC" w:rsidRDefault="004E34AC" w:rsidP="009556FF">
      <w:pPr>
        <w:pStyle w:val="Textonotapie"/>
        <w:spacing w:line="276" w:lineRule="auto"/>
        <w:jc w:val="right"/>
        <w:rPr>
          <w:rStyle w:val="Hipervnculo"/>
          <w:rFonts w:ascii="Calibri" w:hAnsi="Calibri" w:cs="Calibri"/>
          <w:color w:val="FF0000"/>
          <w:sz w:val="24"/>
          <w:szCs w:val="24"/>
          <w:u w:val="none" w:color="000000"/>
          <w:lang w:val="es-ES_tradnl" w:eastAsia="es-ES_tradnl"/>
        </w:rPr>
      </w:pPr>
      <w:r w:rsidRPr="004E34AC">
        <w:rPr>
          <w:sz w:val="24"/>
          <w:szCs w:val="24"/>
        </w:rPr>
        <w:t>https://orcid.org/</w:t>
      </w:r>
      <w:r w:rsidR="00E65E3F" w:rsidRPr="004E34AC">
        <w:rPr>
          <w:sz w:val="24"/>
          <w:szCs w:val="24"/>
        </w:rPr>
        <w:t>0000-0002-2650-8932</w:t>
      </w:r>
    </w:p>
    <w:p w14:paraId="6D81B465" w14:textId="77777777" w:rsidR="009556FF" w:rsidRDefault="009556FF" w:rsidP="009556FF">
      <w:pPr>
        <w:spacing w:after="0" w:line="276" w:lineRule="auto"/>
        <w:jc w:val="right"/>
        <w:rPr>
          <w:szCs w:val="28"/>
        </w:rPr>
      </w:pPr>
    </w:p>
    <w:p w14:paraId="38221AE9" w14:textId="463EAD0D" w:rsidR="006A3286" w:rsidRPr="009556FF" w:rsidRDefault="008A6616" w:rsidP="009556FF">
      <w:pPr>
        <w:spacing w:after="0" w:line="276" w:lineRule="auto"/>
        <w:jc w:val="right"/>
        <w:rPr>
          <w:rFonts w:ascii="Calibri" w:hAnsi="Calibri" w:cs="Calibri"/>
          <w:b/>
          <w:u w:color="000000"/>
          <w:lang w:val="es-ES_tradnl" w:eastAsia="es-ES_tradnl"/>
        </w:rPr>
      </w:pPr>
      <w:r w:rsidRPr="009556FF">
        <w:rPr>
          <w:rFonts w:ascii="Calibri" w:hAnsi="Calibri" w:cs="Calibri"/>
          <w:b/>
          <w:u w:color="000000"/>
          <w:lang w:val="es-ES_tradnl" w:eastAsia="es-ES_tradnl"/>
        </w:rPr>
        <w:t>Ramón Ventura Roque Hernández</w:t>
      </w:r>
    </w:p>
    <w:p w14:paraId="6611E966" w14:textId="1EAA857D" w:rsidR="009556FF" w:rsidRDefault="009556FF" w:rsidP="009556FF">
      <w:pPr>
        <w:spacing w:after="0" w:line="276" w:lineRule="auto"/>
        <w:jc w:val="right"/>
      </w:pPr>
      <w:r w:rsidRPr="008A6616">
        <w:t>Universidad Autónoma de Tamaulipa</w:t>
      </w:r>
      <w:r>
        <w:t>s</w:t>
      </w:r>
      <w:r w:rsidR="00E07D6A">
        <w:t xml:space="preserve">, </w:t>
      </w:r>
      <w:r>
        <w:t>México</w:t>
      </w:r>
    </w:p>
    <w:p w14:paraId="4DCFF0F0" w14:textId="27B83A2A" w:rsidR="009556FF" w:rsidRPr="004E34AC" w:rsidRDefault="00E65E3F" w:rsidP="009556FF">
      <w:pPr>
        <w:pStyle w:val="Textonotapie"/>
        <w:spacing w:line="276" w:lineRule="auto"/>
        <w:jc w:val="right"/>
        <w:rPr>
          <w:rStyle w:val="Hipervnculo"/>
          <w:rFonts w:asciiTheme="minorHAnsi" w:eastAsia="Calibri" w:hAnsiTheme="minorHAnsi" w:cstheme="minorHAnsi"/>
          <w:color w:val="FF0000"/>
          <w:sz w:val="32"/>
          <w:szCs w:val="40"/>
          <w:u w:val="none"/>
          <w:lang w:eastAsia="es-MX"/>
        </w:rPr>
      </w:pPr>
      <w:r w:rsidRPr="004E34AC">
        <w:rPr>
          <w:rStyle w:val="Hipervnculo"/>
          <w:rFonts w:asciiTheme="minorHAnsi" w:eastAsia="Calibri" w:hAnsiTheme="minorHAnsi" w:cstheme="minorHAnsi"/>
          <w:color w:val="FF0000"/>
          <w:sz w:val="24"/>
          <w:szCs w:val="40"/>
          <w:u w:val="none"/>
          <w:lang w:eastAsia="es-MX"/>
        </w:rPr>
        <w:t>rvhernandez@uat.edu.mx</w:t>
      </w:r>
    </w:p>
    <w:p w14:paraId="04D409ED" w14:textId="73E27CA5" w:rsidR="00E65E3F" w:rsidRPr="004E34AC" w:rsidRDefault="004E34AC" w:rsidP="009556FF">
      <w:pPr>
        <w:pStyle w:val="Textonotapie"/>
        <w:spacing w:line="276" w:lineRule="auto"/>
        <w:jc w:val="right"/>
        <w:rPr>
          <w:szCs w:val="24"/>
        </w:rPr>
      </w:pPr>
      <w:r w:rsidRPr="004E34AC">
        <w:rPr>
          <w:sz w:val="24"/>
          <w:szCs w:val="24"/>
        </w:rPr>
        <w:t>https://orcid.org/</w:t>
      </w:r>
      <w:r w:rsidR="00E65E3F" w:rsidRPr="004E34AC">
        <w:rPr>
          <w:sz w:val="24"/>
          <w:szCs w:val="24"/>
        </w:rPr>
        <w:t>0000-0001-9727-2608</w:t>
      </w:r>
    </w:p>
    <w:p w14:paraId="57CC25B8" w14:textId="77777777" w:rsidR="009556FF" w:rsidRPr="00E65E3F" w:rsidRDefault="009556FF" w:rsidP="008A6616">
      <w:pPr>
        <w:spacing w:after="0" w:line="360" w:lineRule="auto"/>
        <w:rPr>
          <w:lang w:val="es-419"/>
        </w:rPr>
      </w:pPr>
    </w:p>
    <w:p w14:paraId="157A312E" w14:textId="77777777" w:rsidR="00AC0858" w:rsidRPr="009556FF" w:rsidRDefault="00146D0F" w:rsidP="00711196">
      <w:pPr>
        <w:pStyle w:val="Ttulo1"/>
        <w:spacing w:before="0" w:line="360" w:lineRule="auto"/>
        <w:jc w:val="both"/>
        <w:rPr>
          <w:rFonts w:ascii="Calibri" w:eastAsiaTheme="minorHAnsi" w:hAnsi="Calibri" w:cs="Calibri"/>
          <w:color w:val="auto"/>
          <w:sz w:val="28"/>
          <w:szCs w:val="24"/>
          <w:lang w:val="es-ES"/>
        </w:rPr>
      </w:pPr>
      <w:r w:rsidRPr="009556FF">
        <w:rPr>
          <w:rFonts w:ascii="Calibri" w:eastAsiaTheme="minorHAnsi" w:hAnsi="Calibri" w:cs="Calibri"/>
          <w:color w:val="auto"/>
          <w:sz w:val="28"/>
          <w:szCs w:val="24"/>
          <w:lang w:val="es-ES"/>
        </w:rPr>
        <w:t>Resumen</w:t>
      </w:r>
    </w:p>
    <w:p w14:paraId="51512344" w14:textId="463E9257" w:rsidR="009508DB" w:rsidRDefault="00F008C4" w:rsidP="00395A34">
      <w:pPr>
        <w:spacing w:after="0" w:line="360" w:lineRule="auto"/>
      </w:pPr>
      <w:r>
        <w:t xml:space="preserve">Para toda universidad es de gran importancia la detección oportuna de factores de éxito académico con la finalidad de generar estrategias adecuadas de tutoría que contribuyan con la finalización de estudios en tiempo y forma. El objetivo de esta investigación fue profundizar en el entendimiento de la primera brecha digital, el dominio del idioma inglés y la relación de ambos con la comprensión lectora en español de los alumnos de nuevo ingreso </w:t>
      </w:r>
      <w:r w:rsidR="004A0392">
        <w:t xml:space="preserve">en </w:t>
      </w:r>
      <w:r>
        <w:t>la Universidad Politécnica de Victoria</w:t>
      </w:r>
      <w:r w:rsidR="009011C3">
        <w:t xml:space="preserve"> (UPV)</w:t>
      </w:r>
      <w:r>
        <w:t xml:space="preserve">. </w:t>
      </w:r>
      <w:r w:rsidR="00DC1746">
        <w:t xml:space="preserve">Se utilizó un diseño de investigación </w:t>
      </w:r>
      <w:r w:rsidR="00390E78">
        <w:t xml:space="preserve">cuantitativo, relacional y </w:t>
      </w:r>
      <w:r w:rsidR="00DC1746">
        <w:t xml:space="preserve">retrospectivo, en donde se analizaron los resultados del Examen </w:t>
      </w:r>
      <w:r w:rsidR="00B12BAF">
        <w:t xml:space="preserve">Ceneval </w:t>
      </w:r>
      <w:proofErr w:type="spellStart"/>
      <w:r w:rsidR="00B12BAF">
        <w:t>Exani</w:t>
      </w:r>
      <w:proofErr w:type="spellEnd"/>
      <w:r w:rsidR="00B12BAF">
        <w:t>-</w:t>
      </w:r>
      <w:r w:rsidR="00DC1746">
        <w:t xml:space="preserve">II que se aplicó a los alumnos de nuevo ingreso de </w:t>
      </w:r>
      <w:r w:rsidR="009508DB">
        <w:t xml:space="preserve">dicha institución, ubicada en </w:t>
      </w:r>
      <w:r w:rsidR="00DC1746">
        <w:t>Tamaulipas, México</w:t>
      </w:r>
      <w:r w:rsidR="009508DB">
        <w:t>,</w:t>
      </w:r>
      <w:r w:rsidR="00DC1746">
        <w:t xml:space="preserve"> en los años 2015, 2016 y 2017.</w:t>
      </w:r>
      <w:r w:rsidR="00731ED6">
        <w:t xml:space="preserve"> </w:t>
      </w:r>
    </w:p>
    <w:p w14:paraId="0BBD7D2B" w14:textId="2F55A72A" w:rsidR="00D13B4B" w:rsidRPr="00D13B4B" w:rsidRDefault="00780B0D">
      <w:pPr>
        <w:spacing w:after="0" w:line="360" w:lineRule="auto"/>
        <w:ind w:firstLine="708"/>
        <w:rPr>
          <w:rStyle w:val="Textoennegrita"/>
          <w:rFonts w:ascii="LM Roman 10" w:hAnsi="LM Roman 10"/>
          <w:b w:val="0"/>
          <w:bCs w:val="0"/>
        </w:rPr>
      </w:pPr>
      <w:r>
        <w:lastRenderedPageBreak/>
        <w:t>S</w:t>
      </w:r>
      <w:r w:rsidR="00AB6A84">
        <w:t>e realizó un</w:t>
      </w:r>
      <w:r w:rsidR="0074624F">
        <w:t xml:space="preserve"> análisis </w:t>
      </w:r>
      <w:proofErr w:type="spellStart"/>
      <w:r w:rsidR="0074624F">
        <w:t>unifactorial</w:t>
      </w:r>
      <w:proofErr w:type="spellEnd"/>
      <w:r w:rsidR="005A6CDD">
        <w:t xml:space="preserve"> con cuatro grupos de estudio creados </w:t>
      </w:r>
      <w:r w:rsidR="00DF28BE">
        <w:t xml:space="preserve">a partir de </w:t>
      </w:r>
      <w:r w:rsidR="005A6CDD">
        <w:t>los datos</w:t>
      </w:r>
      <w:r w:rsidR="00AB6A84">
        <w:t>. Esto</w:t>
      </w:r>
      <w:r w:rsidR="00731ED6">
        <w:t xml:space="preserve"> permitió identificar una </w:t>
      </w:r>
      <w:r w:rsidR="00025E2F">
        <w:t xml:space="preserve">tendencia </w:t>
      </w:r>
      <w:r w:rsidR="007B425D">
        <w:t xml:space="preserve">de </w:t>
      </w:r>
      <w:r w:rsidR="005A6CDD">
        <w:t>aumento de</w:t>
      </w:r>
      <w:r w:rsidR="00025E2F">
        <w:t xml:space="preserve"> la comprensión lectora ante la presencia de</w:t>
      </w:r>
      <w:r w:rsidR="005A6CDD">
        <w:t xml:space="preserve">l acceso a internet en casa y de un dictamen favorable del idioma inglés. En una segunda fase, se procedió con un análisis </w:t>
      </w:r>
      <w:r w:rsidR="00D83E7F">
        <w:t>con dos factores</w:t>
      </w:r>
      <w:r w:rsidR="005A6CDD">
        <w:t xml:space="preserve"> </w:t>
      </w:r>
      <w:r w:rsidR="00E72D15">
        <w:t>con el que se pudo</w:t>
      </w:r>
      <w:r w:rsidR="005A6CDD">
        <w:t xml:space="preserve"> </w:t>
      </w:r>
      <w:r w:rsidR="00390E78">
        <w:t>observar</w:t>
      </w:r>
      <w:r w:rsidR="005A6CDD">
        <w:t xml:space="preserve"> cada variable de manera independiente y la interacción de ambas. </w:t>
      </w:r>
      <w:r w:rsidR="00390E78">
        <w:t xml:space="preserve">A través de </w:t>
      </w:r>
      <w:r w:rsidR="007048EB">
        <w:t xml:space="preserve">las </w:t>
      </w:r>
      <w:r w:rsidR="00390E78">
        <w:t xml:space="preserve">pruebas se pudo demostrar estadísticamente en todos los años </w:t>
      </w:r>
      <w:r w:rsidR="00833BBC">
        <w:t xml:space="preserve">que </w:t>
      </w:r>
      <w:r w:rsidR="00390E78">
        <w:t xml:space="preserve">el dominio </w:t>
      </w:r>
      <w:r w:rsidR="00390E78" w:rsidRPr="00B7221A">
        <w:t xml:space="preserve">del </w:t>
      </w:r>
      <w:r w:rsidR="009B5301" w:rsidRPr="00B7221A">
        <w:t xml:space="preserve">idioma inglés incide positivamente </w:t>
      </w:r>
      <w:r w:rsidR="00390E78" w:rsidRPr="00B7221A">
        <w:t>en la comprensión lectora en español</w:t>
      </w:r>
      <w:r w:rsidR="00B7221A" w:rsidRPr="00B7221A">
        <w:t xml:space="preserve"> (pruebas </w:t>
      </w:r>
      <w:proofErr w:type="spellStart"/>
      <w:r w:rsidR="00B7221A">
        <w:t>Scheirer</w:t>
      </w:r>
      <w:proofErr w:type="spellEnd"/>
      <w:r w:rsidR="00B7221A">
        <w:t>-Ray-</w:t>
      </w:r>
      <w:r w:rsidR="00B7221A" w:rsidRPr="00B7221A">
        <w:t xml:space="preserve">Hare, </w:t>
      </w:r>
      <w:r w:rsidR="00B7221A" w:rsidRPr="00711196">
        <w:rPr>
          <w:i/>
          <w:iCs/>
        </w:rPr>
        <w:t>p</w:t>
      </w:r>
      <w:r w:rsidR="009508DB">
        <w:t xml:space="preserve"> </w:t>
      </w:r>
      <w:r w:rsidR="00B7221A" w:rsidRPr="00B7221A">
        <w:t>=</w:t>
      </w:r>
      <w:r w:rsidR="009508DB">
        <w:t xml:space="preserve"> </w:t>
      </w:r>
      <w:r w:rsidR="00B7221A" w:rsidRPr="00B7221A">
        <w:t>0.0)</w:t>
      </w:r>
      <w:r w:rsidR="00390E78" w:rsidRPr="00B7221A">
        <w:t>. También se observó una tendencia favorable en la comprensión lectora en español en los alumnos que tienen internet en casa</w:t>
      </w:r>
      <w:r w:rsidR="00B7221A" w:rsidRPr="00B7221A">
        <w:t xml:space="preserve"> (año 2017, prueba </w:t>
      </w:r>
      <w:proofErr w:type="spellStart"/>
      <w:r w:rsidR="00B7221A">
        <w:t>Scheirer</w:t>
      </w:r>
      <w:proofErr w:type="spellEnd"/>
      <w:r w:rsidR="00B7221A">
        <w:t>-</w:t>
      </w:r>
      <w:r w:rsidR="00B7221A" w:rsidRPr="00B7221A">
        <w:t>Ray</w:t>
      </w:r>
      <w:r w:rsidR="00B7221A">
        <w:t>-</w:t>
      </w:r>
      <w:r w:rsidR="00B7221A" w:rsidRPr="00B7221A">
        <w:t xml:space="preserve">Hare, </w:t>
      </w:r>
      <w:r w:rsidR="00B7221A" w:rsidRPr="00711196">
        <w:rPr>
          <w:i/>
          <w:iCs/>
        </w:rPr>
        <w:t>p</w:t>
      </w:r>
      <w:r w:rsidR="009508DB">
        <w:t xml:space="preserve"> </w:t>
      </w:r>
      <w:r w:rsidR="00B7221A" w:rsidRPr="00B7221A">
        <w:t>=</w:t>
      </w:r>
      <w:r w:rsidR="009508DB">
        <w:t xml:space="preserve"> </w:t>
      </w:r>
      <w:r w:rsidR="00B7221A" w:rsidRPr="00B7221A">
        <w:t>0.0)</w:t>
      </w:r>
      <w:r w:rsidR="00390E78" w:rsidRPr="00B7221A">
        <w:t xml:space="preserve">. </w:t>
      </w:r>
      <w:r w:rsidR="009B5301" w:rsidRPr="00B7221A">
        <w:t>De esta manera, lo</w:t>
      </w:r>
      <w:r w:rsidR="00390E78" w:rsidRPr="00B7221A">
        <w:t xml:space="preserve">s alumnos que tienen internet en casa y que obtuvieron un dictamen satisfactorio en el idioma inglés obtuvieron las puntuaciones más altas, mientras que los alumnos sin </w:t>
      </w:r>
      <w:r w:rsidR="009011C3">
        <w:t>este servicio</w:t>
      </w:r>
      <w:r w:rsidR="009011C3" w:rsidRPr="00B7221A">
        <w:t xml:space="preserve"> </w:t>
      </w:r>
      <w:r w:rsidR="00390E78" w:rsidRPr="00B7221A">
        <w:t>en casa y con un dictamen insatisfactorio en inglés tuvieron las puntuaciones más bajas</w:t>
      </w:r>
      <w:r w:rsidR="00B7221A" w:rsidRPr="00B7221A">
        <w:t xml:space="preserve"> (pruebas </w:t>
      </w:r>
      <w:r w:rsidR="005448FB">
        <w:t>Kruskal-Wallis</w:t>
      </w:r>
      <w:r w:rsidR="00B7221A" w:rsidRPr="00B7221A">
        <w:t xml:space="preserve">, </w:t>
      </w:r>
      <w:r w:rsidR="00B7221A" w:rsidRPr="00711196">
        <w:rPr>
          <w:i/>
          <w:iCs/>
        </w:rPr>
        <w:t>p</w:t>
      </w:r>
      <w:r w:rsidR="009508DB">
        <w:t xml:space="preserve"> </w:t>
      </w:r>
      <w:r w:rsidR="00B7221A" w:rsidRPr="00B7221A">
        <w:t>=</w:t>
      </w:r>
      <w:r w:rsidR="009508DB">
        <w:t xml:space="preserve"> </w:t>
      </w:r>
      <w:r w:rsidR="00B7221A" w:rsidRPr="00B7221A">
        <w:t>0.0)</w:t>
      </w:r>
      <w:r w:rsidR="00390E78" w:rsidRPr="00B7221A">
        <w:t>.</w:t>
      </w:r>
      <w:r w:rsidR="003507B5">
        <w:t xml:space="preserve"> </w:t>
      </w:r>
      <w:r w:rsidR="00BE7BB4">
        <w:t xml:space="preserve">Estos resultados muestran que existen estudiantes de nuevo ingreso en la UPV que inician sus estudios universitarios en desigualdad de condiciones con los demás. </w:t>
      </w:r>
      <w:r w:rsidR="0082262B">
        <w:t xml:space="preserve">Es preocupante que aún hoy en día existan </w:t>
      </w:r>
      <w:r w:rsidR="00B243F7">
        <w:t>estudiantes</w:t>
      </w:r>
      <w:r w:rsidR="0082262B">
        <w:t xml:space="preserve"> sin </w:t>
      </w:r>
      <w:r w:rsidR="00BB6107">
        <w:t>acceso a</w:t>
      </w:r>
      <w:r w:rsidR="0082262B">
        <w:t xml:space="preserve"> internet en casa y sin</w:t>
      </w:r>
      <w:r w:rsidR="00B243F7">
        <w:t xml:space="preserve"> un dominio satisfactorio </w:t>
      </w:r>
      <w:r w:rsidR="00765A25">
        <w:t>la lengua inglesa</w:t>
      </w:r>
      <w:r w:rsidR="00F02E45">
        <w:t>, pues son</w:t>
      </w:r>
      <w:r w:rsidR="00D931C5">
        <w:t xml:space="preserve"> condiciones </w:t>
      </w:r>
      <w:r w:rsidR="00F02E45">
        <w:t>que reducen</w:t>
      </w:r>
      <w:r w:rsidR="00A71E14">
        <w:t xml:space="preserve"> sus probabilidades de éxito académico</w:t>
      </w:r>
      <w:r w:rsidR="00D13B4B">
        <w:t xml:space="preserve">. </w:t>
      </w:r>
      <w:r w:rsidR="00F02E45">
        <w:t>Es necesario</w:t>
      </w:r>
      <w:r w:rsidR="00D13B4B">
        <w:t xml:space="preserve"> reflexionar sobre la desigualdad </w:t>
      </w:r>
      <w:r w:rsidR="00DB0FDF">
        <w:t>que afecta a</w:t>
      </w:r>
      <w:r w:rsidR="00F02E45">
        <w:t xml:space="preserve"> estos</w:t>
      </w:r>
      <w:r w:rsidR="00D13B4B">
        <w:t xml:space="preserve"> alumnos y la</w:t>
      </w:r>
      <w:r w:rsidR="00502052">
        <w:t>s</w:t>
      </w:r>
      <w:r w:rsidR="00D13B4B">
        <w:t xml:space="preserve"> manera</w:t>
      </w:r>
      <w:r w:rsidR="00502052">
        <w:t>s</w:t>
      </w:r>
      <w:r w:rsidR="00D13B4B">
        <w:t xml:space="preserve"> en que se puede mejorar esta situación desde el interior de la misma universidad.</w:t>
      </w:r>
      <w:r w:rsidR="00F02E45">
        <w:t xml:space="preserve"> </w:t>
      </w:r>
    </w:p>
    <w:p w14:paraId="7F778AB9" w14:textId="4B76C8B2" w:rsidR="00146D0F" w:rsidRDefault="00146D0F" w:rsidP="008A6616">
      <w:pPr>
        <w:spacing w:after="0" w:line="360" w:lineRule="auto"/>
      </w:pPr>
      <w:r w:rsidRPr="009556FF">
        <w:rPr>
          <w:rFonts w:ascii="Calibri" w:hAnsi="Calibri" w:cs="Calibri"/>
          <w:b/>
          <w:sz w:val="28"/>
          <w:lang w:val="es-ES"/>
        </w:rPr>
        <w:t>Palabras clave</w:t>
      </w:r>
      <w:r w:rsidR="00B52A66" w:rsidRPr="009556FF">
        <w:rPr>
          <w:rFonts w:ascii="Calibri" w:hAnsi="Calibri" w:cs="Calibri"/>
          <w:b/>
          <w:sz w:val="28"/>
          <w:lang w:val="es-ES"/>
        </w:rPr>
        <w:t>:</w:t>
      </w:r>
      <w:r w:rsidR="00FD4056" w:rsidRPr="009556FF">
        <w:rPr>
          <w:rFonts w:ascii="Calibri" w:hAnsi="Calibri" w:cs="Calibri"/>
          <w:b/>
          <w:sz w:val="28"/>
          <w:lang w:val="es-ES"/>
        </w:rPr>
        <w:t xml:space="preserve"> </w:t>
      </w:r>
      <w:r w:rsidR="00FD4056">
        <w:t>brecha digital,</w:t>
      </w:r>
      <w:r w:rsidR="00BD28D2">
        <w:t xml:space="preserve"> comprensión,</w:t>
      </w:r>
      <w:r w:rsidR="00FD4056">
        <w:t xml:space="preserve"> </w:t>
      </w:r>
      <w:r w:rsidR="00DB60C0">
        <w:t xml:space="preserve">educación superior, </w:t>
      </w:r>
      <w:r w:rsidR="00FD4056">
        <w:t>i</w:t>
      </w:r>
      <w:r w:rsidR="00B52A66">
        <w:t xml:space="preserve">dioma inglés, </w:t>
      </w:r>
      <w:r w:rsidR="00FD4056">
        <w:t>lectura</w:t>
      </w:r>
      <w:r w:rsidR="002C4F79">
        <w:t>.</w:t>
      </w:r>
    </w:p>
    <w:p w14:paraId="2811CC93" w14:textId="77777777" w:rsidR="006026E2" w:rsidRDefault="006026E2" w:rsidP="008A6616">
      <w:pPr>
        <w:spacing w:after="0" w:line="360" w:lineRule="auto"/>
      </w:pPr>
    </w:p>
    <w:p w14:paraId="4DE1F67F" w14:textId="77777777" w:rsidR="005E5847" w:rsidRPr="00E65E3F" w:rsidRDefault="005E5847" w:rsidP="00711196">
      <w:pPr>
        <w:pStyle w:val="Ttulo1"/>
        <w:spacing w:before="0" w:line="360" w:lineRule="auto"/>
        <w:jc w:val="both"/>
        <w:rPr>
          <w:rFonts w:ascii="Calibri" w:eastAsiaTheme="minorHAnsi" w:hAnsi="Calibri" w:cs="Calibri"/>
          <w:color w:val="auto"/>
          <w:sz w:val="28"/>
          <w:szCs w:val="24"/>
          <w:lang w:val="en-US"/>
        </w:rPr>
      </w:pPr>
      <w:r w:rsidRPr="00E65E3F">
        <w:rPr>
          <w:rFonts w:ascii="Calibri" w:eastAsiaTheme="minorHAnsi" w:hAnsi="Calibri" w:cs="Calibri"/>
          <w:color w:val="auto"/>
          <w:sz w:val="28"/>
          <w:szCs w:val="24"/>
          <w:lang w:val="en-US"/>
        </w:rPr>
        <w:t>Abstract</w:t>
      </w:r>
    </w:p>
    <w:p w14:paraId="0625B6C2" w14:textId="70034531" w:rsidR="00B71F61" w:rsidRDefault="007A2579" w:rsidP="008A6616">
      <w:pPr>
        <w:spacing w:after="0" w:line="360" w:lineRule="auto"/>
        <w:rPr>
          <w:b/>
          <w:lang w:val="en-US"/>
        </w:rPr>
      </w:pPr>
      <w:r w:rsidRPr="00A86C6F">
        <w:rPr>
          <w:lang w:val="en-US"/>
        </w:rPr>
        <w:t>It is important that every university timely detect academic success factors that contribute students to finish their studies in a timely manner so a correct tutoring strategy can be applied.</w:t>
      </w:r>
      <w:r w:rsidR="00DF28BE">
        <w:rPr>
          <w:lang w:val="en-US"/>
        </w:rPr>
        <w:t xml:space="preserve"> </w:t>
      </w:r>
      <w:r w:rsidRPr="008612F3">
        <w:rPr>
          <w:lang w:val="en-US"/>
        </w:rPr>
        <w:t>The objective of this research was to deepen the knowledge of digital gap</w:t>
      </w:r>
      <w:r>
        <w:rPr>
          <w:lang w:val="en-US"/>
        </w:rPr>
        <w:t>,</w:t>
      </w:r>
      <w:r w:rsidRPr="008612F3">
        <w:rPr>
          <w:lang w:val="en-US"/>
        </w:rPr>
        <w:t xml:space="preserve"> English language and the relationship of both with the reading comprehension of new students entering the Polytechnic University of Victoria</w:t>
      </w:r>
      <w:r w:rsidR="00DF28BE">
        <w:rPr>
          <w:lang w:val="en-US"/>
        </w:rPr>
        <w:t xml:space="preserve"> (UPV)</w:t>
      </w:r>
      <w:r>
        <w:rPr>
          <w:lang w:val="en-US"/>
        </w:rPr>
        <w:t xml:space="preserve">. </w:t>
      </w:r>
      <w:r w:rsidR="008612F3" w:rsidRPr="008612F3">
        <w:rPr>
          <w:lang w:val="en-US"/>
        </w:rPr>
        <w:t xml:space="preserve">A quantitative, relational and retrospective research design was used to analyze the results of the </w:t>
      </w:r>
      <w:proofErr w:type="spellStart"/>
      <w:r w:rsidR="00DF28BE" w:rsidRPr="008612F3">
        <w:rPr>
          <w:lang w:val="en-US"/>
        </w:rPr>
        <w:t>Ceneval</w:t>
      </w:r>
      <w:proofErr w:type="spellEnd"/>
      <w:r w:rsidR="00DF28BE" w:rsidRPr="008612F3">
        <w:rPr>
          <w:lang w:val="en-US"/>
        </w:rPr>
        <w:t xml:space="preserve"> </w:t>
      </w:r>
      <w:proofErr w:type="spellStart"/>
      <w:r w:rsidR="00DF28BE" w:rsidRPr="008612F3">
        <w:rPr>
          <w:lang w:val="en-US"/>
        </w:rPr>
        <w:t>Exani</w:t>
      </w:r>
      <w:proofErr w:type="spellEnd"/>
      <w:r w:rsidR="00DF28BE">
        <w:rPr>
          <w:lang w:val="en-US"/>
        </w:rPr>
        <w:t>-</w:t>
      </w:r>
      <w:r w:rsidR="008612F3" w:rsidRPr="008612F3">
        <w:rPr>
          <w:lang w:val="en-US"/>
        </w:rPr>
        <w:t xml:space="preserve">II Exam that was applied to new students </w:t>
      </w:r>
      <w:r w:rsidR="00BB0F31">
        <w:rPr>
          <w:lang w:val="en-US"/>
        </w:rPr>
        <w:t>of said institution</w:t>
      </w:r>
      <w:r w:rsidR="008612F3" w:rsidRPr="008612F3">
        <w:rPr>
          <w:lang w:val="en-US"/>
        </w:rPr>
        <w:t>,</w:t>
      </w:r>
      <w:r w:rsidR="00BB0F31">
        <w:rPr>
          <w:lang w:val="en-US"/>
        </w:rPr>
        <w:t xml:space="preserve"> located in</w:t>
      </w:r>
      <w:r w:rsidR="008612F3" w:rsidRPr="008612F3">
        <w:rPr>
          <w:lang w:val="en-US"/>
        </w:rPr>
        <w:t xml:space="preserve"> Tamaulipas, Mexico</w:t>
      </w:r>
      <w:r w:rsidR="00BB0F31">
        <w:rPr>
          <w:lang w:val="en-US"/>
        </w:rPr>
        <w:t>,</w:t>
      </w:r>
      <w:r w:rsidR="008612F3" w:rsidRPr="008612F3">
        <w:rPr>
          <w:lang w:val="en-US"/>
        </w:rPr>
        <w:t xml:space="preserve"> </w:t>
      </w:r>
      <w:r w:rsidR="00C71A92">
        <w:rPr>
          <w:lang w:val="en-US"/>
        </w:rPr>
        <w:t>for</w:t>
      </w:r>
      <w:r w:rsidR="008612F3" w:rsidRPr="008612F3">
        <w:rPr>
          <w:lang w:val="en-US"/>
        </w:rPr>
        <w:t xml:space="preserve"> years 2015, 2016 and 2017. </w:t>
      </w:r>
    </w:p>
    <w:p w14:paraId="16CB02EB" w14:textId="77777777" w:rsidR="00CB63ED" w:rsidRDefault="00CB63ED" w:rsidP="00B71F61">
      <w:pPr>
        <w:spacing w:after="0" w:line="360" w:lineRule="auto"/>
        <w:ind w:firstLine="708"/>
        <w:rPr>
          <w:lang w:val="en-US"/>
        </w:rPr>
      </w:pPr>
    </w:p>
    <w:p w14:paraId="70BA50D5" w14:textId="58C849FB" w:rsidR="00D21707" w:rsidRDefault="008612F3" w:rsidP="00B71F61">
      <w:pPr>
        <w:spacing w:after="0" w:line="360" w:lineRule="auto"/>
        <w:ind w:firstLine="708"/>
        <w:rPr>
          <w:lang w:val="en-US"/>
        </w:rPr>
      </w:pPr>
      <w:r w:rsidRPr="008612F3">
        <w:rPr>
          <w:lang w:val="en-US"/>
        </w:rPr>
        <w:lastRenderedPageBreak/>
        <w:t xml:space="preserve">First, a </w:t>
      </w:r>
      <w:r w:rsidR="0074624F">
        <w:rPr>
          <w:lang w:val="en-US"/>
        </w:rPr>
        <w:t>one-factor</w:t>
      </w:r>
      <w:r w:rsidRPr="008612F3">
        <w:rPr>
          <w:lang w:val="en-US"/>
        </w:rPr>
        <w:t xml:space="preserve"> analysis was made with four study groups created in the data; this allowed identifying a tendency to increase reading comprehension in the presence of Internet access at home and a favorable </w:t>
      </w:r>
      <w:r w:rsidR="00D3642C">
        <w:rPr>
          <w:lang w:val="en-US"/>
        </w:rPr>
        <w:t>grade</w:t>
      </w:r>
      <w:r w:rsidRPr="008612F3">
        <w:rPr>
          <w:lang w:val="en-US"/>
        </w:rPr>
        <w:t xml:space="preserve"> </w:t>
      </w:r>
      <w:r w:rsidR="00D3642C">
        <w:rPr>
          <w:lang w:val="en-US"/>
        </w:rPr>
        <w:t>in</w:t>
      </w:r>
      <w:r w:rsidRPr="008612F3">
        <w:rPr>
          <w:lang w:val="en-US"/>
        </w:rPr>
        <w:t xml:space="preserve"> English language. In a second phase, we proceeded with a </w:t>
      </w:r>
      <w:r w:rsidR="00D83E7F">
        <w:rPr>
          <w:lang w:val="en-US"/>
        </w:rPr>
        <w:t>two-factor</w:t>
      </w:r>
      <w:r w:rsidRPr="008612F3">
        <w:rPr>
          <w:lang w:val="en-US"/>
        </w:rPr>
        <w:t xml:space="preserve"> analysis with which we could observe each variable independently and the in</w:t>
      </w:r>
      <w:r w:rsidR="0074624F">
        <w:rPr>
          <w:lang w:val="en-US"/>
        </w:rPr>
        <w:t xml:space="preserve">teraction of both. </w:t>
      </w:r>
      <w:r w:rsidRPr="008612F3">
        <w:rPr>
          <w:lang w:val="en-US"/>
        </w:rPr>
        <w:t xml:space="preserve">By means of the tests it was possible to statistically </w:t>
      </w:r>
      <w:r w:rsidR="00D3642C" w:rsidRPr="008612F3">
        <w:rPr>
          <w:lang w:val="en-US"/>
        </w:rPr>
        <w:t xml:space="preserve">demonstrate </w:t>
      </w:r>
      <w:r w:rsidRPr="008612F3">
        <w:rPr>
          <w:lang w:val="en-US"/>
        </w:rPr>
        <w:t>in all the years that</w:t>
      </w:r>
      <w:r w:rsidR="00014E61">
        <w:rPr>
          <w:lang w:val="en-US"/>
        </w:rPr>
        <w:t xml:space="preserve"> </w:t>
      </w:r>
      <w:r w:rsidR="009C2FB1">
        <w:rPr>
          <w:lang w:val="en-US"/>
        </w:rPr>
        <w:t>English</w:t>
      </w:r>
      <w:r w:rsidR="00014E61" w:rsidRPr="008612F3">
        <w:rPr>
          <w:lang w:val="en-US"/>
        </w:rPr>
        <w:t xml:space="preserve"> language</w:t>
      </w:r>
      <w:r w:rsidRPr="008612F3">
        <w:rPr>
          <w:lang w:val="en-US"/>
        </w:rPr>
        <w:t xml:space="preserve"> </w:t>
      </w:r>
      <w:r w:rsidR="002704F5">
        <w:rPr>
          <w:lang w:val="en-US"/>
        </w:rPr>
        <w:t>proficiency</w:t>
      </w:r>
      <w:r w:rsidRPr="008612F3">
        <w:rPr>
          <w:lang w:val="en-US"/>
        </w:rPr>
        <w:t xml:space="preserve"> has a positive effect on the reading comprehension in Spanish (</w:t>
      </w:r>
      <w:proofErr w:type="spellStart"/>
      <w:r w:rsidRPr="008612F3">
        <w:rPr>
          <w:lang w:val="en-US"/>
        </w:rPr>
        <w:t>Scheirer</w:t>
      </w:r>
      <w:proofErr w:type="spellEnd"/>
      <w:r w:rsidRPr="008612F3">
        <w:rPr>
          <w:lang w:val="en-US"/>
        </w:rPr>
        <w:t xml:space="preserve">-Ray-Hare tests, p=0.0). A </w:t>
      </w:r>
      <w:r w:rsidR="00F70823" w:rsidRPr="008612F3">
        <w:rPr>
          <w:lang w:val="en-US"/>
        </w:rPr>
        <w:t>favorable</w:t>
      </w:r>
      <w:r w:rsidRPr="008612F3">
        <w:rPr>
          <w:lang w:val="en-US"/>
        </w:rPr>
        <w:t xml:space="preserve"> trend in Spanish reading comprehension was observed in students who have Internet at home (year 2017, </w:t>
      </w:r>
      <w:proofErr w:type="spellStart"/>
      <w:r w:rsidRPr="008612F3">
        <w:rPr>
          <w:lang w:val="en-US"/>
        </w:rPr>
        <w:t>Scheirer</w:t>
      </w:r>
      <w:proofErr w:type="spellEnd"/>
      <w:r w:rsidRPr="008612F3">
        <w:rPr>
          <w:lang w:val="en-US"/>
        </w:rPr>
        <w:t xml:space="preserve">-Ray-Hare tests, p=0.0). Thus, students who have Internet at home and who obtained a satisfactory </w:t>
      </w:r>
      <w:r w:rsidR="00BC25B2">
        <w:rPr>
          <w:lang w:val="en-US"/>
        </w:rPr>
        <w:t>grade in</w:t>
      </w:r>
      <w:r w:rsidRPr="008612F3">
        <w:rPr>
          <w:lang w:val="en-US"/>
        </w:rPr>
        <w:t xml:space="preserve"> English language obtained the highest scores, while students without Internet at home and with an unsatisfactory </w:t>
      </w:r>
      <w:r w:rsidR="00BC25B2">
        <w:rPr>
          <w:lang w:val="en-US"/>
        </w:rPr>
        <w:t>grade</w:t>
      </w:r>
      <w:r w:rsidRPr="008612F3">
        <w:rPr>
          <w:lang w:val="en-US"/>
        </w:rPr>
        <w:t xml:space="preserve"> in English had the lowest scores (</w:t>
      </w:r>
      <w:r w:rsidR="00DB60C0" w:rsidRPr="00E65E3F">
        <w:rPr>
          <w:lang w:val="en-US"/>
        </w:rPr>
        <w:t xml:space="preserve">Kruskal-Wallis </w:t>
      </w:r>
      <w:r w:rsidRPr="008612F3">
        <w:rPr>
          <w:lang w:val="en-US"/>
        </w:rPr>
        <w:t>tests, p=0.0).</w:t>
      </w:r>
      <w:r w:rsidR="004542D8">
        <w:rPr>
          <w:lang w:val="en-US"/>
        </w:rPr>
        <w:t xml:space="preserve"> </w:t>
      </w:r>
      <w:r w:rsidR="00A6726E" w:rsidRPr="00A6726E">
        <w:rPr>
          <w:lang w:val="en-US"/>
        </w:rPr>
        <w:t>These results indicate that there are new students at the UPV who begin their university studies in unequal conditions with others.</w:t>
      </w:r>
      <w:r w:rsidR="00A6726E">
        <w:rPr>
          <w:lang w:val="en-US"/>
        </w:rPr>
        <w:t xml:space="preserve"> </w:t>
      </w:r>
      <w:r w:rsidR="00D21707" w:rsidRPr="00D21707">
        <w:rPr>
          <w:lang w:val="en-US"/>
        </w:rPr>
        <w:t xml:space="preserve">It is worrisome that even today there are students without internet access at home and without </w:t>
      </w:r>
      <w:r w:rsidR="00D21707">
        <w:rPr>
          <w:lang w:val="en-US"/>
        </w:rPr>
        <w:t xml:space="preserve">a </w:t>
      </w:r>
      <w:r w:rsidR="00D21707" w:rsidRPr="00D21707">
        <w:rPr>
          <w:lang w:val="en-US"/>
        </w:rPr>
        <w:t xml:space="preserve">satisfactory </w:t>
      </w:r>
      <w:r w:rsidR="00D21707">
        <w:rPr>
          <w:lang w:val="en-US"/>
        </w:rPr>
        <w:t>proficiency</w:t>
      </w:r>
      <w:r w:rsidR="00D21707" w:rsidRPr="00D21707">
        <w:rPr>
          <w:lang w:val="en-US"/>
        </w:rPr>
        <w:t xml:space="preserve"> </w:t>
      </w:r>
      <w:r w:rsidR="00D21707">
        <w:rPr>
          <w:lang w:val="en-US"/>
        </w:rPr>
        <w:t>in English language, as these</w:t>
      </w:r>
      <w:r w:rsidR="00D21707" w:rsidRPr="00D21707">
        <w:rPr>
          <w:lang w:val="en-US"/>
        </w:rPr>
        <w:t xml:space="preserve"> are conditions that reduce their chances of academic success. It is necessary</w:t>
      </w:r>
      <w:r w:rsidR="00D21707">
        <w:rPr>
          <w:lang w:val="en-US"/>
        </w:rPr>
        <w:t xml:space="preserve"> to reflect on the inequality affecting</w:t>
      </w:r>
      <w:r w:rsidR="00D21707" w:rsidRPr="00D21707">
        <w:rPr>
          <w:lang w:val="en-US"/>
        </w:rPr>
        <w:t xml:space="preserve"> these students and the way</w:t>
      </w:r>
      <w:r w:rsidR="00D21707">
        <w:rPr>
          <w:lang w:val="en-US"/>
        </w:rPr>
        <w:t>s</w:t>
      </w:r>
      <w:r w:rsidR="00D21707" w:rsidRPr="00D21707">
        <w:rPr>
          <w:lang w:val="en-US"/>
        </w:rPr>
        <w:t xml:space="preserve"> in which this situation </w:t>
      </w:r>
      <w:r w:rsidR="00D21707">
        <w:rPr>
          <w:lang w:val="en-US"/>
        </w:rPr>
        <w:t>can be improved from within the</w:t>
      </w:r>
      <w:r w:rsidR="00D21707" w:rsidRPr="00D21707">
        <w:rPr>
          <w:lang w:val="en-US"/>
        </w:rPr>
        <w:t xml:space="preserve"> university. </w:t>
      </w:r>
    </w:p>
    <w:p w14:paraId="36BBEE65" w14:textId="0E64EEC0" w:rsidR="005E5847" w:rsidRDefault="005E5847" w:rsidP="008A6616">
      <w:pPr>
        <w:spacing w:after="0" w:line="360" w:lineRule="auto"/>
        <w:rPr>
          <w:lang w:val="en-US"/>
        </w:rPr>
      </w:pPr>
      <w:r w:rsidRPr="00E65E3F">
        <w:rPr>
          <w:rFonts w:ascii="Calibri" w:hAnsi="Calibri" w:cs="Calibri"/>
          <w:b/>
          <w:sz w:val="28"/>
          <w:lang w:val="en-US"/>
        </w:rPr>
        <w:t>Key</w:t>
      </w:r>
      <w:r w:rsidR="00DB60C0" w:rsidRPr="00E65E3F">
        <w:rPr>
          <w:rFonts w:ascii="Calibri" w:hAnsi="Calibri" w:cs="Calibri"/>
          <w:b/>
          <w:sz w:val="28"/>
          <w:lang w:val="en-US"/>
        </w:rPr>
        <w:t>w</w:t>
      </w:r>
      <w:r w:rsidRPr="00E65E3F">
        <w:rPr>
          <w:rFonts w:ascii="Calibri" w:hAnsi="Calibri" w:cs="Calibri"/>
          <w:b/>
          <w:sz w:val="28"/>
          <w:lang w:val="en-US"/>
        </w:rPr>
        <w:t>ords</w:t>
      </w:r>
      <w:r w:rsidR="008E4455" w:rsidRPr="00E65E3F">
        <w:rPr>
          <w:rFonts w:ascii="Calibri" w:hAnsi="Calibri" w:cs="Calibri"/>
          <w:b/>
          <w:sz w:val="28"/>
          <w:lang w:val="en-US"/>
        </w:rPr>
        <w:t>:</w:t>
      </w:r>
      <w:r w:rsidR="008E4455" w:rsidRPr="008E4455">
        <w:rPr>
          <w:lang w:val="en-US"/>
        </w:rPr>
        <w:t xml:space="preserve"> </w:t>
      </w:r>
      <w:r w:rsidR="00BD28D2">
        <w:rPr>
          <w:lang w:val="en-US"/>
        </w:rPr>
        <w:t xml:space="preserve">digital divide, </w:t>
      </w:r>
      <w:r w:rsidR="00DD3FA1">
        <w:rPr>
          <w:lang w:val="en-US"/>
        </w:rPr>
        <w:t>c</w:t>
      </w:r>
      <w:r w:rsidR="00DD3FA1" w:rsidRPr="008E4455">
        <w:rPr>
          <w:lang w:val="en-US"/>
        </w:rPr>
        <w:t>omprehension</w:t>
      </w:r>
      <w:r w:rsidR="00DD3FA1">
        <w:rPr>
          <w:lang w:val="en-US"/>
        </w:rPr>
        <w:t>,</w:t>
      </w:r>
      <w:r w:rsidR="00DD3FA1" w:rsidRPr="008E4455" w:rsidDel="00DB60C0">
        <w:rPr>
          <w:lang w:val="en-US"/>
        </w:rPr>
        <w:t xml:space="preserve"> </w:t>
      </w:r>
      <w:r w:rsidR="00DB60C0">
        <w:rPr>
          <w:lang w:val="en-US"/>
        </w:rPr>
        <w:t>h</w:t>
      </w:r>
      <w:r w:rsidR="00DB60C0" w:rsidRPr="008E4455">
        <w:rPr>
          <w:lang w:val="en-US"/>
        </w:rPr>
        <w:t>igher</w:t>
      </w:r>
      <w:r w:rsidR="00DB60C0">
        <w:rPr>
          <w:lang w:val="en-US"/>
        </w:rPr>
        <w:t xml:space="preserve"> </w:t>
      </w:r>
      <w:r w:rsidR="00FD4056">
        <w:rPr>
          <w:lang w:val="en-US"/>
        </w:rPr>
        <w:t xml:space="preserve">education, </w:t>
      </w:r>
      <w:r w:rsidR="00DB60C0">
        <w:rPr>
          <w:lang w:val="en-US"/>
        </w:rPr>
        <w:t>English</w:t>
      </w:r>
      <w:r w:rsidR="00FD4056">
        <w:rPr>
          <w:lang w:val="en-US"/>
        </w:rPr>
        <w:t xml:space="preserve"> language, r</w:t>
      </w:r>
      <w:r w:rsidR="008E4455" w:rsidRPr="008E4455">
        <w:rPr>
          <w:lang w:val="en-US"/>
        </w:rPr>
        <w:t>eading.</w:t>
      </w:r>
    </w:p>
    <w:p w14:paraId="5127E7F5" w14:textId="02FA824A" w:rsidR="009556FF" w:rsidRDefault="009556FF" w:rsidP="008A6616">
      <w:pPr>
        <w:spacing w:after="0" w:line="360" w:lineRule="auto"/>
        <w:rPr>
          <w:lang w:val="en-US"/>
        </w:rPr>
      </w:pPr>
    </w:p>
    <w:p w14:paraId="5F651404" w14:textId="799361FB" w:rsidR="009556FF" w:rsidRPr="009556FF" w:rsidRDefault="009556FF" w:rsidP="008A6616">
      <w:pPr>
        <w:spacing w:after="0" w:line="360" w:lineRule="auto"/>
        <w:rPr>
          <w:rFonts w:ascii="Calibri" w:hAnsi="Calibri" w:cs="Calibri"/>
          <w:b/>
          <w:sz w:val="28"/>
          <w:lang w:val="es-ES"/>
        </w:rPr>
      </w:pPr>
      <w:r w:rsidRPr="009556FF">
        <w:rPr>
          <w:rFonts w:ascii="Calibri" w:hAnsi="Calibri" w:cs="Calibri"/>
          <w:b/>
          <w:sz w:val="28"/>
          <w:lang w:val="es-ES"/>
        </w:rPr>
        <w:t>Resumo</w:t>
      </w:r>
    </w:p>
    <w:p w14:paraId="3CC98D40" w14:textId="1AB19AF3" w:rsidR="009556FF" w:rsidRPr="00E65E3F" w:rsidRDefault="009556FF" w:rsidP="009556FF">
      <w:pPr>
        <w:spacing w:after="0" w:line="360" w:lineRule="auto"/>
        <w:rPr>
          <w:lang w:val="es-419"/>
        </w:rPr>
      </w:pPr>
      <w:r w:rsidRPr="00E65E3F">
        <w:rPr>
          <w:lang w:val="es-419"/>
        </w:rPr>
        <w:t xml:space="preserve">Para cada </w:t>
      </w:r>
      <w:proofErr w:type="spellStart"/>
      <w:r w:rsidRPr="00E65E3F">
        <w:rPr>
          <w:lang w:val="es-419"/>
        </w:rPr>
        <w:t>universidade</w:t>
      </w:r>
      <w:proofErr w:type="spellEnd"/>
      <w:r w:rsidRPr="00E65E3F">
        <w:rPr>
          <w:lang w:val="es-419"/>
        </w:rPr>
        <w:t xml:space="preserve">, a </w:t>
      </w:r>
      <w:proofErr w:type="spellStart"/>
      <w:r w:rsidRPr="00E65E3F">
        <w:rPr>
          <w:lang w:val="es-419"/>
        </w:rPr>
        <w:t>detecção</w:t>
      </w:r>
      <w:proofErr w:type="spellEnd"/>
      <w:r w:rsidRPr="00E65E3F">
        <w:rPr>
          <w:lang w:val="es-419"/>
        </w:rPr>
        <w:t xml:space="preserve"> oportuna de fatores de </w:t>
      </w:r>
      <w:proofErr w:type="spellStart"/>
      <w:r w:rsidRPr="00E65E3F">
        <w:rPr>
          <w:lang w:val="es-419"/>
        </w:rPr>
        <w:t>sucesso</w:t>
      </w:r>
      <w:proofErr w:type="spellEnd"/>
      <w:r w:rsidRPr="00E65E3F">
        <w:rPr>
          <w:lang w:val="es-419"/>
        </w:rPr>
        <w:t xml:space="preserve"> </w:t>
      </w:r>
      <w:proofErr w:type="spellStart"/>
      <w:r w:rsidRPr="00E65E3F">
        <w:rPr>
          <w:lang w:val="es-419"/>
        </w:rPr>
        <w:t>acadêmico</w:t>
      </w:r>
      <w:proofErr w:type="spellEnd"/>
      <w:r w:rsidRPr="00E65E3F">
        <w:rPr>
          <w:lang w:val="es-419"/>
        </w:rPr>
        <w:t xml:space="preserve"> é de grande </w:t>
      </w:r>
      <w:proofErr w:type="spellStart"/>
      <w:r w:rsidRPr="00E65E3F">
        <w:rPr>
          <w:lang w:val="es-419"/>
        </w:rPr>
        <w:t>importância</w:t>
      </w:r>
      <w:proofErr w:type="spellEnd"/>
      <w:r w:rsidRPr="00E65E3F">
        <w:rPr>
          <w:lang w:val="es-419"/>
        </w:rPr>
        <w:t xml:space="preserve">, a </w:t>
      </w:r>
      <w:proofErr w:type="spellStart"/>
      <w:r w:rsidRPr="00E65E3F">
        <w:rPr>
          <w:lang w:val="es-419"/>
        </w:rPr>
        <w:t>fim</w:t>
      </w:r>
      <w:proofErr w:type="spellEnd"/>
      <w:r w:rsidRPr="00E65E3F">
        <w:rPr>
          <w:lang w:val="es-419"/>
        </w:rPr>
        <w:t xml:space="preserve"> de </w:t>
      </w:r>
      <w:proofErr w:type="spellStart"/>
      <w:r w:rsidRPr="00E65E3F">
        <w:rPr>
          <w:lang w:val="es-419"/>
        </w:rPr>
        <w:t>gerar</w:t>
      </w:r>
      <w:proofErr w:type="spellEnd"/>
      <w:r w:rsidRPr="00E65E3F">
        <w:rPr>
          <w:lang w:val="es-419"/>
        </w:rPr>
        <w:t xml:space="preserve"> </w:t>
      </w:r>
      <w:proofErr w:type="spellStart"/>
      <w:r w:rsidRPr="00E65E3F">
        <w:rPr>
          <w:lang w:val="es-419"/>
        </w:rPr>
        <w:t>estratégias</w:t>
      </w:r>
      <w:proofErr w:type="spellEnd"/>
      <w:r w:rsidRPr="00E65E3F">
        <w:rPr>
          <w:lang w:val="es-419"/>
        </w:rPr>
        <w:t xml:space="preserve"> de </w:t>
      </w:r>
      <w:proofErr w:type="spellStart"/>
      <w:r w:rsidRPr="00E65E3F">
        <w:rPr>
          <w:lang w:val="es-419"/>
        </w:rPr>
        <w:t>tutoria</w:t>
      </w:r>
      <w:proofErr w:type="spellEnd"/>
      <w:r w:rsidRPr="00E65E3F">
        <w:rPr>
          <w:lang w:val="es-419"/>
        </w:rPr>
        <w:t xml:space="preserve"> </w:t>
      </w:r>
      <w:proofErr w:type="spellStart"/>
      <w:r w:rsidRPr="00E65E3F">
        <w:rPr>
          <w:lang w:val="es-419"/>
        </w:rPr>
        <w:t>adequadas</w:t>
      </w:r>
      <w:proofErr w:type="spellEnd"/>
      <w:r w:rsidRPr="00E65E3F">
        <w:rPr>
          <w:lang w:val="es-419"/>
        </w:rPr>
        <w:t xml:space="preserve"> que </w:t>
      </w:r>
      <w:proofErr w:type="spellStart"/>
      <w:r w:rsidRPr="00E65E3F">
        <w:rPr>
          <w:lang w:val="es-419"/>
        </w:rPr>
        <w:t>contribuam</w:t>
      </w:r>
      <w:proofErr w:type="spellEnd"/>
      <w:r w:rsidRPr="00E65E3F">
        <w:rPr>
          <w:lang w:val="es-419"/>
        </w:rPr>
        <w:t xml:space="preserve"> para a </w:t>
      </w:r>
      <w:proofErr w:type="spellStart"/>
      <w:r w:rsidRPr="00E65E3F">
        <w:rPr>
          <w:lang w:val="es-419"/>
        </w:rPr>
        <w:t>conclusão</w:t>
      </w:r>
      <w:proofErr w:type="spellEnd"/>
      <w:r w:rsidRPr="00E65E3F">
        <w:rPr>
          <w:lang w:val="es-419"/>
        </w:rPr>
        <w:t xml:space="preserve"> dos </w:t>
      </w:r>
      <w:proofErr w:type="spellStart"/>
      <w:r w:rsidRPr="00E65E3F">
        <w:rPr>
          <w:lang w:val="es-419"/>
        </w:rPr>
        <w:t>estudos</w:t>
      </w:r>
      <w:proofErr w:type="spellEnd"/>
      <w:r w:rsidRPr="00E65E3F">
        <w:rPr>
          <w:lang w:val="es-419"/>
        </w:rPr>
        <w:t xml:space="preserve"> em tempo hábil. O objetivo </w:t>
      </w:r>
      <w:proofErr w:type="spellStart"/>
      <w:r w:rsidRPr="00E65E3F">
        <w:rPr>
          <w:lang w:val="es-419"/>
        </w:rPr>
        <w:t>desta</w:t>
      </w:r>
      <w:proofErr w:type="spellEnd"/>
      <w:r w:rsidRPr="00E65E3F">
        <w:rPr>
          <w:lang w:val="es-419"/>
        </w:rPr>
        <w:t xml:space="preserve"> pesquisa </w:t>
      </w:r>
      <w:proofErr w:type="spellStart"/>
      <w:r w:rsidRPr="00E65E3F">
        <w:rPr>
          <w:lang w:val="es-419"/>
        </w:rPr>
        <w:t>foi</w:t>
      </w:r>
      <w:proofErr w:type="spellEnd"/>
      <w:r w:rsidRPr="00E65E3F">
        <w:rPr>
          <w:lang w:val="es-419"/>
        </w:rPr>
        <w:t xml:space="preserve"> </w:t>
      </w:r>
      <w:proofErr w:type="spellStart"/>
      <w:r w:rsidRPr="00E65E3F">
        <w:rPr>
          <w:lang w:val="es-419"/>
        </w:rPr>
        <w:t>aprofundar</w:t>
      </w:r>
      <w:proofErr w:type="spellEnd"/>
      <w:r w:rsidRPr="00E65E3F">
        <w:rPr>
          <w:lang w:val="es-419"/>
        </w:rPr>
        <w:t xml:space="preserve"> a </w:t>
      </w:r>
      <w:proofErr w:type="spellStart"/>
      <w:r w:rsidRPr="00E65E3F">
        <w:rPr>
          <w:lang w:val="es-419"/>
        </w:rPr>
        <w:t>compreensão</w:t>
      </w:r>
      <w:proofErr w:type="spellEnd"/>
      <w:r w:rsidRPr="00E65E3F">
        <w:rPr>
          <w:lang w:val="es-419"/>
        </w:rPr>
        <w:t xml:space="preserve"> do </w:t>
      </w:r>
      <w:proofErr w:type="spellStart"/>
      <w:r w:rsidRPr="00E65E3F">
        <w:rPr>
          <w:lang w:val="es-419"/>
        </w:rPr>
        <w:t>primeiro</w:t>
      </w:r>
      <w:proofErr w:type="spellEnd"/>
      <w:r w:rsidRPr="00E65E3F">
        <w:rPr>
          <w:lang w:val="es-419"/>
        </w:rPr>
        <w:t xml:space="preserve"> </w:t>
      </w:r>
      <w:proofErr w:type="spellStart"/>
      <w:r w:rsidRPr="00E65E3F">
        <w:rPr>
          <w:lang w:val="es-419"/>
        </w:rPr>
        <w:t>fosso</w:t>
      </w:r>
      <w:proofErr w:type="spellEnd"/>
      <w:r w:rsidRPr="00E65E3F">
        <w:rPr>
          <w:lang w:val="es-419"/>
        </w:rPr>
        <w:t xml:space="preserve"> digital, a </w:t>
      </w:r>
      <w:proofErr w:type="spellStart"/>
      <w:r w:rsidRPr="00E65E3F">
        <w:rPr>
          <w:lang w:val="es-419"/>
        </w:rPr>
        <w:t>proficiência</w:t>
      </w:r>
      <w:proofErr w:type="spellEnd"/>
      <w:r w:rsidRPr="00E65E3F">
        <w:rPr>
          <w:lang w:val="es-419"/>
        </w:rPr>
        <w:t xml:space="preserve"> </w:t>
      </w:r>
      <w:proofErr w:type="spellStart"/>
      <w:r w:rsidRPr="00E65E3F">
        <w:rPr>
          <w:lang w:val="es-419"/>
        </w:rPr>
        <w:t>na</w:t>
      </w:r>
      <w:proofErr w:type="spellEnd"/>
      <w:r w:rsidRPr="00E65E3F">
        <w:rPr>
          <w:lang w:val="es-419"/>
        </w:rPr>
        <w:t xml:space="preserve"> </w:t>
      </w:r>
      <w:proofErr w:type="spellStart"/>
      <w:r w:rsidRPr="00E65E3F">
        <w:rPr>
          <w:lang w:val="es-419"/>
        </w:rPr>
        <w:t>língua</w:t>
      </w:r>
      <w:proofErr w:type="spellEnd"/>
      <w:r w:rsidRPr="00E65E3F">
        <w:rPr>
          <w:lang w:val="es-419"/>
        </w:rPr>
        <w:t xml:space="preserve"> inglesa e a </w:t>
      </w:r>
      <w:proofErr w:type="spellStart"/>
      <w:r w:rsidRPr="00E65E3F">
        <w:rPr>
          <w:lang w:val="es-419"/>
        </w:rPr>
        <w:t>relação</w:t>
      </w:r>
      <w:proofErr w:type="spellEnd"/>
      <w:r w:rsidRPr="00E65E3F">
        <w:rPr>
          <w:lang w:val="es-419"/>
        </w:rPr>
        <w:t xml:space="preserve"> de ambos </w:t>
      </w:r>
      <w:proofErr w:type="spellStart"/>
      <w:r w:rsidRPr="00E65E3F">
        <w:rPr>
          <w:lang w:val="es-419"/>
        </w:rPr>
        <w:t>com</w:t>
      </w:r>
      <w:proofErr w:type="spellEnd"/>
      <w:r w:rsidRPr="00E65E3F">
        <w:rPr>
          <w:lang w:val="es-419"/>
        </w:rPr>
        <w:t xml:space="preserve"> a </w:t>
      </w:r>
      <w:proofErr w:type="spellStart"/>
      <w:r w:rsidRPr="00E65E3F">
        <w:rPr>
          <w:lang w:val="es-419"/>
        </w:rPr>
        <w:t>compreensão</w:t>
      </w:r>
      <w:proofErr w:type="spellEnd"/>
      <w:r w:rsidRPr="00E65E3F">
        <w:rPr>
          <w:lang w:val="es-419"/>
        </w:rPr>
        <w:t xml:space="preserve"> de </w:t>
      </w:r>
      <w:proofErr w:type="spellStart"/>
      <w:r w:rsidRPr="00E65E3F">
        <w:rPr>
          <w:lang w:val="es-419"/>
        </w:rPr>
        <w:t>leitura</w:t>
      </w:r>
      <w:proofErr w:type="spellEnd"/>
      <w:r w:rsidRPr="00E65E3F">
        <w:rPr>
          <w:lang w:val="es-419"/>
        </w:rPr>
        <w:t xml:space="preserve"> em </w:t>
      </w:r>
      <w:proofErr w:type="spellStart"/>
      <w:r w:rsidRPr="00E65E3F">
        <w:rPr>
          <w:lang w:val="es-419"/>
        </w:rPr>
        <w:t>espanhol</w:t>
      </w:r>
      <w:proofErr w:type="spellEnd"/>
      <w:r w:rsidRPr="00E65E3F">
        <w:rPr>
          <w:lang w:val="es-419"/>
        </w:rPr>
        <w:t xml:space="preserve"> de </w:t>
      </w:r>
      <w:proofErr w:type="spellStart"/>
      <w:r w:rsidRPr="00E65E3F">
        <w:rPr>
          <w:lang w:val="es-419"/>
        </w:rPr>
        <w:t>novos</w:t>
      </w:r>
      <w:proofErr w:type="spellEnd"/>
      <w:r w:rsidRPr="00E65E3F">
        <w:rPr>
          <w:lang w:val="es-419"/>
        </w:rPr>
        <w:t xml:space="preserve"> </w:t>
      </w:r>
      <w:proofErr w:type="spellStart"/>
      <w:r w:rsidRPr="00E65E3F">
        <w:rPr>
          <w:lang w:val="es-419"/>
        </w:rPr>
        <w:t>alunos</w:t>
      </w:r>
      <w:proofErr w:type="spellEnd"/>
      <w:r w:rsidRPr="00E65E3F">
        <w:rPr>
          <w:lang w:val="es-419"/>
        </w:rPr>
        <w:t xml:space="preserve"> da </w:t>
      </w:r>
      <w:proofErr w:type="spellStart"/>
      <w:r w:rsidRPr="00E65E3F">
        <w:rPr>
          <w:lang w:val="es-419"/>
        </w:rPr>
        <w:t>Universidade</w:t>
      </w:r>
      <w:proofErr w:type="spellEnd"/>
      <w:r w:rsidRPr="00E65E3F">
        <w:rPr>
          <w:lang w:val="es-419"/>
        </w:rPr>
        <w:t xml:space="preserve"> Politécnica de Victoria (UPV). </w:t>
      </w:r>
      <w:proofErr w:type="spellStart"/>
      <w:r w:rsidRPr="00E65E3F">
        <w:rPr>
          <w:lang w:val="es-419"/>
        </w:rPr>
        <w:t>Utilizou</w:t>
      </w:r>
      <w:proofErr w:type="spellEnd"/>
      <w:r w:rsidRPr="00E65E3F">
        <w:rPr>
          <w:lang w:val="es-419"/>
        </w:rPr>
        <w:t xml:space="preserve">-se </w:t>
      </w:r>
      <w:proofErr w:type="spellStart"/>
      <w:r w:rsidRPr="00E65E3F">
        <w:rPr>
          <w:lang w:val="es-419"/>
        </w:rPr>
        <w:t>um</w:t>
      </w:r>
      <w:proofErr w:type="spellEnd"/>
      <w:r w:rsidRPr="00E65E3F">
        <w:rPr>
          <w:lang w:val="es-419"/>
        </w:rPr>
        <w:t xml:space="preserve"> </w:t>
      </w:r>
      <w:proofErr w:type="spellStart"/>
      <w:r w:rsidRPr="00E65E3F">
        <w:rPr>
          <w:lang w:val="es-419"/>
        </w:rPr>
        <w:t>projeto</w:t>
      </w:r>
      <w:proofErr w:type="spellEnd"/>
      <w:r w:rsidRPr="00E65E3F">
        <w:rPr>
          <w:lang w:val="es-419"/>
        </w:rPr>
        <w:t xml:space="preserve"> de pesquisa </w:t>
      </w:r>
      <w:proofErr w:type="spellStart"/>
      <w:r w:rsidRPr="00E65E3F">
        <w:rPr>
          <w:lang w:val="es-419"/>
        </w:rPr>
        <w:t>quantitativa</w:t>
      </w:r>
      <w:proofErr w:type="spellEnd"/>
      <w:r w:rsidRPr="00E65E3F">
        <w:rPr>
          <w:lang w:val="es-419"/>
        </w:rPr>
        <w:t xml:space="preserve">, relacional e retrospectiva, que </w:t>
      </w:r>
      <w:proofErr w:type="spellStart"/>
      <w:r w:rsidRPr="00E65E3F">
        <w:rPr>
          <w:lang w:val="es-419"/>
        </w:rPr>
        <w:t>analisou</w:t>
      </w:r>
      <w:proofErr w:type="spellEnd"/>
      <w:r w:rsidRPr="00E65E3F">
        <w:rPr>
          <w:lang w:val="es-419"/>
        </w:rPr>
        <w:t xml:space="preserve"> os resultados do </w:t>
      </w:r>
      <w:proofErr w:type="spellStart"/>
      <w:r w:rsidRPr="00E65E3F">
        <w:rPr>
          <w:lang w:val="es-419"/>
        </w:rPr>
        <w:t>Exame</w:t>
      </w:r>
      <w:proofErr w:type="spellEnd"/>
      <w:r w:rsidRPr="00E65E3F">
        <w:rPr>
          <w:lang w:val="es-419"/>
        </w:rPr>
        <w:t xml:space="preserve"> Ceneval </w:t>
      </w:r>
      <w:proofErr w:type="spellStart"/>
      <w:r w:rsidRPr="00E65E3F">
        <w:rPr>
          <w:lang w:val="es-419"/>
        </w:rPr>
        <w:t>Exani</w:t>
      </w:r>
      <w:proofErr w:type="spellEnd"/>
      <w:r w:rsidRPr="00E65E3F">
        <w:rPr>
          <w:lang w:val="es-419"/>
        </w:rPr>
        <w:t xml:space="preserve">-II aplicado </w:t>
      </w:r>
      <w:proofErr w:type="spellStart"/>
      <w:r w:rsidRPr="00E65E3F">
        <w:rPr>
          <w:lang w:val="es-419"/>
        </w:rPr>
        <w:t>aos</w:t>
      </w:r>
      <w:proofErr w:type="spellEnd"/>
      <w:r w:rsidRPr="00E65E3F">
        <w:rPr>
          <w:lang w:val="es-419"/>
        </w:rPr>
        <w:t xml:space="preserve"> </w:t>
      </w:r>
      <w:proofErr w:type="spellStart"/>
      <w:r w:rsidRPr="00E65E3F">
        <w:rPr>
          <w:lang w:val="es-419"/>
        </w:rPr>
        <w:t>novos</w:t>
      </w:r>
      <w:proofErr w:type="spellEnd"/>
      <w:r w:rsidRPr="00E65E3F">
        <w:rPr>
          <w:lang w:val="es-419"/>
        </w:rPr>
        <w:t xml:space="preserve"> </w:t>
      </w:r>
      <w:proofErr w:type="spellStart"/>
      <w:r w:rsidRPr="00E65E3F">
        <w:rPr>
          <w:lang w:val="es-419"/>
        </w:rPr>
        <w:t>alunos</w:t>
      </w:r>
      <w:proofErr w:type="spellEnd"/>
      <w:r w:rsidRPr="00E65E3F">
        <w:rPr>
          <w:lang w:val="es-419"/>
        </w:rPr>
        <w:t xml:space="preserve"> da referida </w:t>
      </w:r>
      <w:proofErr w:type="spellStart"/>
      <w:r w:rsidRPr="00E65E3F">
        <w:rPr>
          <w:lang w:val="es-419"/>
        </w:rPr>
        <w:t>instituição</w:t>
      </w:r>
      <w:proofErr w:type="spellEnd"/>
      <w:r w:rsidRPr="00E65E3F">
        <w:rPr>
          <w:lang w:val="es-419"/>
        </w:rPr>
        <w:t>, localizada em Tamaulipas, México, nos anos de 2015, 2016 e 2017</w:t>
      </w:r>
      <w:r w:rsidR="004E34AC">
        <w:rPr>
          <w:lang w:val="es-419"/>
        </w:rPr>
        <w:t>.</w:t>
      </w:r>
    </w:p>
    <w:p w14:paraId="1B3CA9A4" w14:textId="77777777" w:rsidR="009556FF" w:rsidRPr="00E65E3F" w:rsidRDefault="009556FF" w:rsidP="009556FF">
      <w:pPr>
        <w:spacing w:after="0" w:line="360" w:lineRule="auto"/>
        <w:rPr>
          <w:lang w:val="es-419"/>
        </w:rPr>
      </w:pPr>
      <w:proofErr w:type="spellStart"/>
      <w:r w:rsidRPr="00E65E3F">
        <w:rPr>
          <w:lang w:val="es-419"/>
        </w:rPr>
        <w:t>Uma</w:t>
      </w:r>
      <w:proofErr w:type="spellEnd"/>
      <w:r w:rsidRPr="00E65E3F">
        <w:rPr>
          <w:lang w:val="es-419"/>
        </w:rPr>
        <w:t xml:space="preserve"> </w:t>
      </w:r>
      <w:proofErr w:type="spellStart"/>
      <w:r w:rsidRPr="00E65E3F">
        <w:rPr>
          <w:lang w:val="es-419"/>
        </w:rPr>
        <w:t>análise</w:t>
      </w:r>
      <w:proofErr w:type="spellEnd"/>
      <w:r w:rsidRPr="00E65E3F">
        <w:rPr>
          <w:lang w:val="es-419"/>
        </w:rPr>
        <w:t xml:space="preserve"> </w:t>
      </w:r>
      <w:proofErr w:type="spellStart"/>
      <w:r w:rsidRPr="00E65E3F">
        <w:rPr>
          <w:lang w:val="es-419"/>
        </w:rPr>
        <w:t>unifatorial</w:t>
      </w:r>
      <w:proofErr w:type="spellEnd"/>
      <w:r w:rsidRPr="00E65E3F">
        <w:rPr>
          <w:lang w:val="es-419"/>
        </w:rPr>
        <w:t xml:space="preserve"> </w:t>
      </w:r>
      <w:proofErr w:type="spellStart"/>
      <w:r w:rsidRPr="00E65E3F">
        <w:rPr>
          <w:lang w:val="es-419"/>
        </w:rPr>
        <w:t>foi</w:t>
      </w:r>
      <w:proofErr w:type="spellEnd"/>
      <w:r w:rsidRPr="00E65E3F">
        <w:rPr>
          <w:lang w:val="es-419"/>
        </w:rPr>
        <w:t xml:space="preserve"> realizada </w:t>
      </w:r>
      <w:proofErr w:type="spellStart"/>
      <w:r w:rsidRPr="00E65E3F">
        <w:rPr>
          <w:lang w:val="es-419"/>
        </w:rPr>
        <w:t>com</w:t>
      </w:r>
      <w:proofErr w:type="spellEnd"/>
      <w:r w:rsidRPr="00E65E3F">
        <w:rPr>
          <w:lang w:val="es-419"/>
        </w:rPr>
        <w:t xml:space="preserve"> </w:t>
      </w:r>
      <w:proofErr w:type="spellStart"/>
      <w:r w:rsidRPr="00E65E3F">
        <w:rPr>
          <w:lang w:val="es-419"/>
        </w:rPr>
        <w:t>quatro</w:t>
      </w:r>
      <w:proofErr w:type="spellEnd"/>
      <w:r w:rsidRPr="00E65E3F">
        <w:rPr>
          <w:lang w:val="es-419"/>
        </w:rPr>
        <w:t xml:space="preserve"> grupos de </w:t>
      </w:r>
      <w:proofErr w:type="spellStart"/>
      <w:r w:rsidRPr="00E65E3F">
        <w:rPr>
          <w:lang w:val="es-419"/>
        </w:rPr>
        <w:t>estudo</w:t>
      </w:r>
      <w:proofErr w:type="spellEnd"/>
      <w:r w:rsidRPr="00E65E3F">
        <w:rPr>
          <w:lang w:val="es-419"/>
        </w:rPr>
        <w:t xml:space="preserve"> criados a partir dos dados. </w:t>
      </w:r>
      <w:proofErr w:type="spellStart"/>
      <w:r w:rsidRPr="00E65E3F">
        <w:rPr>
          <w:lang w:val="es-419"/>
        </w:rPr>
        <w:t>Isso</w:t>
      </w:r>
      <w:proofErr w:type="spellEnd"/>
      <w:r w:rsidRPr="00E65E3F">
        <w:rPr>
          <w:lang w:val="es-419"/>
        </w:rPr>
        <w:t xml:space="preserve"> nos </w:t>
      </w:r>
      <w:proofErr w:type="spellStart"/>
      <w:r w:rsidRPr="00E65E3F">
        <w:rPr>
          <w:lang w:val="es-419"/>
        </w:rPr>
        <w:t>permitiu</w:t>
      </w:r>
      <w:proofErr w:type="spellEnd"/>
      <w:r w:rsidRPr="00E65E3F">
        <w:rPr>
          <w:lang w:val="es-419"/>
        </w:rPr>
        <w:t xml:space="preserve"> identificar </w:t>
      </w:r>
      <w:proofErr w:type="spellStart"/>
      <w:r w:rsidRPr="00E65E3F">
        <w:rPr>
          <w:lang w:val="es-419"/>
        </w:rPr>
        <w:t>uma</w:t>
      </w:r>
      <w:proofErr w:type="spellEnd"/>
      <w:r w:rsidRPr="00E65E3F">
        <w:rPr>
          <w:lang w:val="es-419"/>
        </w:rPr>
        <w:t xml:space="preserve"> </w:t>
      </w:r>
      <w:proofErr w:type="spellStart"/>
      <w:r w:rsidRPr="00E65E3F">
        <w:rPr>
          <w:lang w:val="es-419"/>
        </w:rPr>
        <w:t>tendência</w:t>
      </w:r>
      <w:proofErr w:type="spellEnd"/>
      <w:r w:rsidRPr="00E65E3F">
        <w:rPr>
          <w:lang w:val="es-419"/>
        </w:rPr>
        <w:t xml:space="preserve"> a aumentar a </w:t>
      </w:r>
      <w:proofErr w:type="spellStart"/>
      <w:r w:rsidRPr="00E65E3F">
        <w:rPr>
          <w:lang w:val="es-419"/>
        </w:rPr>
        <w:t>compreensão</w:t>
      </w:r>
      <w:proofErr w:type="spellEnd"/>
      <w:r w:rsidRPr="00E65E3F">
        <w:rPr>
          <w:lang w:val="es-419"/>
        </w:rPr>
        <w:t xml:space="preserve"> de </w:t>
      </w:r>
      <w:proofErr w:type="spellStart"/>
      <w:r w:rsidRPr="00E65E3F">
        <w:rPr>
          <w:lang w:val="es-419"/>
        </w:rPr>
        <w:t>leitura</w:t>
      </w:r>
      <w:proofErr w:type="spellEnd"/>
      <w:r w:rsidRPr="00E65E3F">
        <w:rPr>
          <w:lang w:val="es-419"/>
        </w:rPr>
        <w:t xml:space="preserve"> </w:t>
      </w:r>
      <w:proofErr w:type="spellStart"/>
      <w:r w:rsidRPr="00E65E3F">
        <w:rPr>
          <w:lang w:val="es-419"/>
        </w:rPr>
        <w:t>na</w:t>
      </w:r>
      <w:proofErr w:type="spellEnd"/>
      <w:r w:rsidRPr="00E65E3F">
        <w:rPr>
          <w:lang w:val="es-419"/>
        </w:rPr>
        <w:t xml:space="preserve"> </w:t>
      </w:r>
      <w:proofErr w:type="spellStart"/>
      <w:r w:rsidRPr="00E65E3F">
        <w:rPr>
          <w:lang w:val="es-419"/>
        </w:rPr>
        <w:t>presença</w:t>
      </w:r>
      <w:proofErr w:type="spellEnd"/>
      <w:r w:rsidRPr="00E65E3F">
        <w:rPr>
          <w:lang w:val="es-419"/>
        </w:rPr>
        <w:t xml:space="preserve"> de </w:t>
      </w:r>
      <w:proofErr w:type="spellStart"/>
      <w:r w:rsidRPr="00E65E3F">
        <w:rPr>
          <w:lang w:val="es-419"/>
        </w:rPr>
        <w:t>acesso</w:t>
      </w:r>
      <w:proofErr w:type="spellEnd"/>
      <w:r w:rsidRPr="00E65E3F">
        <w:rPr>
          <w:lang w:val="es-419"/>
        </w:rPr>
        <w:t xml:space="preserve"> à Internet em casa e </w:t>
      </w:r>
      <w:proofErr w:type="spellStart"/>
      <w:r w:rsidRPr="00E65E3F">
        <w:rPr>
          <w:lang w:val="es-419"/>
        </w:rPr>
        <w:t>uma</w:t>
      </w:r>
      <w:proofErr w:type="spellEnd"/>
      <w:r w:rsidRPr="00E65E3F">
        <w:rPr>
          <w:lang w:val="es-419"/>
        </w:rPr>
        <w:t xml:space="preserve"> </w:t>
      </w:r>
      <w:proofErr w:type="spellStart"/>
      <w:r w:rsidRPr="00E65E3F">
        <w:rPr>
          <w:lang w:val="es-419"/>
        </w:rPr>
        <w:t>opinião</w:t>
      </w:r>
      <w:proofErr w:type="spellEnd"/>
      <w:r w:rsidRPr="00E65E3F">
        <w:rPr>
          <w:lang w:val="es-419"/>
        </w:rPr>
        <w:t xml:space="preserve"> </w:t>
      </w:r>
      <w:proofErr w:type="spellStart"/>
      <w:r w:rsidRPr="00E65E3F">
        <w:rPr>
          <w:lang w:val="es-419"/>
        </w:rPr>
        <w:t>favorável</w:t>
      </w:r>
      <w:proofErr w:type="spellEnd"/>
      <w:r w:rsidRPr="00E65E3F">
        <w:rPr>
          <w:lang w:val="es-419"/>
        </w:rPr>
        <w:t xml:space="preserve"> do idioma </w:t>
      </w:r>
      <w:proofErr w:type="spellStart"/>
      <w:r w:rsidRPr="00E65E3F">
        <w:rPr>
          <w:lang w:val="es-419"/>
        </w:rPr>
        <w:t>inglês</w:t>
      </w:r>
      <w:proofErr w:type="spellEnd"/>
      <w:r w:rsidRPr="00E65E3F">
        <w:rPr>
          <w:lang w:val="es-419"/>
        </w:rPr>
        <w:t xml:space="preserve">. Numa segunda fase, </w:t>
      </w:r>
      <w:proofErr w:type="spellStart"/>
      <w:r w:rsidRPr="00E65E3F">
        <w:rPr>
          <w:lang w:val="es-419"/>
        </w:rPr>
        <w:t>procedeu</w:t>
      </w:r>
      <w:proofErr w:type="spellEnd"/>
      <w:r w:rsidRPr="00E65E3F">
        <w:rPr>
          <w:lang w:val="es-419"/>
        </w:rPr>
        <w:t xml:space="preserve">-se </w:t>
      </w:r>
      <w:proofErr w:type="spellStart"/>
      <w:r w:rsidRPr="00E65E3F">
        <w:rPr>
          <w:lang w:val="es-419"/>
        </w:rPr>
        <w:t>a</w:t>
      </w:r>
      <w:proofErr w:type="spellEnd"/>
      <w:r w:rsidRPr="00E65E3F">
        <w:rPr>
          <w:lang w:val="es-419"/>
        </w:rPr>
        <w:t xml:space="preserve"> </w:t>
      </w:r>
      <w:proofErr w:type="spellStart"/>
      <w:r w:rsidRPr="00E65E3F">
        <w:rPr>
          <w:lang w:val="es-419"/>
        </w:rPr>
        <w:t>uma</w:t>
      </w:r>
      <w:proofErr w:type="spellEnd"/>
      <w:r w:rsidRPr="00E65E3F">
        <w:rPr>
          <w:lang w:val="es-419"/>
        </w:rPr>
        <w:t xml:space="preserve"> </w:t>
      </w:r>
      <w:proofErr w:type="spellStart"/>
      <w:r w:rsidRPr="00E65E3F">
        <w:rPr>
          <w:lang w:val="es-419"/>
        </w:rPr>
        <w:t>análise</w:t>
      </w:r>
      <w:proofErr w:type="spellEnd"/>
      <w:r w:rsidRPr="00E65E3F">
        <w:rPr>
          <w:lang w:val="es-419"/>
        </w:rPr>
        <w:t xml:space="preserve"> </w:t>
      </w:r>
      <w:proofErr w:type="spellStart"/>
      <w:r w:rsidRPr="00E65E3F">
        <w:rPr>
          <w:lang w:val="es-419"/>
        </w:rPr>
        <w:t>com</w:t>
      </w:r>
      <w:proofErr w:type="spellEnd"/>
      <w:r w:rsidRPr="00E65E3F">
        <w:rPr>
          <w:lang w:val="es-419"/>
        </w:rPr>
        <w:t xml:space="preserve"> </w:t>
      </w:r>
      <w:proofErr w:type="spellStart"/>
      <w:r w:rsidRPr="00E65E3F">
        <w:rPr>
          <w:lang w:val="es-419"/>
        </w:rPr>
        <w:t>dois</w:t>
      </w:r>
      <w:proofErr w:type="spellEnd"/>
      <w:r w:rsidRPr="00E65E3F">
        <w:rPr>
          <w:lang w:val="es-419"/>
        </w:rPr>
        <w:t xml:space="preserve"> fatores </w:t>
      </w:r>
      <w:proofErr w:type="spellStart"/>
      <w:r w:rsidRPr="00E65E3F">
        <w:rPr>
          <w:lang w:val="es-419"/>
        </w:rPr>
        <w:t>com</w:t>
      </w:r>
      <w:proofErr w:type="spellEnd"/>
      <w:r w:rsidRPr="00E65E3F">
        <w:rPr>
          <w:lang w:val="es-419"/>
        </w:rPr>
        <w:t xml:space="preserve"> os </w:t>
      </w:r>
      <w:proofErr w:type="spellStart"/>
      <w:r w:rsidRPr="00E65E3F">
        <w:rPr>
          <w:lang w:val="es-419"/>
        </w:rPr>
        <w:t>quais</w:t>
      </w:r>
      <w:proofErr w:type="spellEnd"/>
      <w:r w:rsidRPr="00E65E3F">
        <w:rPr>
          <w:lang w:val="es-419"/>
        </w:rPr>
        <w:t xml:space="preserve"> cada </w:t>
      </w:r>
      <w:proofErr w:type="spellStart"/>
      <w:r w:rsidRPr="00E65E3F">
        <w:rPr>
          <w:lang w:val="es-419"/>
        </w:rPr>
        <w:t>variável</w:t>
      </w:r>
      <w:proofErr w:type="spellEnd"/>
      <w:r w:rsidRPr="00E65E3F">
        <w:rPr>
          <w:lang w:val="es-419"/>
        </w:rPr>
        <w:t xml:space="preserve"> </w:t>
      </w:r>
      <w:proofErr w:type="spellStart"/>
      <w:r w:rsidRPr="00E65E3F">
        <w:rPr>
          <w:lang w:val="es-419"/>
        </w:rPr>
        <w:t>pôde</w:t>
      </w:r>
      <w:proofErr w:type="spellEnd"/>
      <w:r w:rsidRPr="00E65E3F">
        <w:rPr>
          <w:lang w:val="es-419"/>
        </w:rPr>
        <w:t xml:space="preserve"> ser observada </w:t>
      </w:r>
      <w:proofErr w:type="spellStart"/>
      <w:r w:rsidRPr="00E65E3F">
        <w:rPr>
          <w:lang w:val="es-419"/>
        </w:rPr>
        <w:lastRenderedPageBreak/>
        <w:t>independentemente</w:t>
      </w:r>
      <w:proofErr w:type="spellEnd"/>
      <w:r w:rsidRPr="00E65E3F">
        <w:rPr>
          <w:lang w:val="es-419"/>
        </w:rPr>
        <w:t xml:space="preserve"> e a </w:t>
      </w:r>
      <w:proofErr w:type="spellStart"/>
      <w:r w:rsidRPr="00E65E3F">
        <w:rPr>
          <w:lang w:val="es-419"/>
        </w:rPr>
        <w:t>interação</w:t>
      </w:r>
      <w:proofErr w:type="spellEnd"/>
      <w:r w:rsidRPr="00E65E3F">
        <w:rPr>
          <w:lang w:val="es-419"/>
        </w:rPr>
        <w:t xml:space="preserve"> de ambos. </w:t>
      </w:r>
      <w:proofErr w:type="spellStart"/>
      <w:r w:rsidRPr="00E65E3F">
        <w:rPr>
          <w:lang w:val="es-419"/>
        </w:rPr>
        <w:t>Através</w:t>
      </w:r>
      <w:proofErr w:type="spellEnd"/>
      <w:r w:rsidRPr="00E65E3F">
        <w:rPr>
          <w:lang w:val="es-419"/>
        </w:rPr>
        <w:t xml:space="preserve"> dos testes, </w:t>
      </w:r>
      <w:proofErr w:type="spellStart"/>
      <w:r w:rsidRPr="00E65E3F">
        <w:rPr>
          <w:lang w:val="es-419"/>
        </w:rPr>
        <w:t>foi</w:t>
      </w:r>
      <w:proofErr w:type="spellEnd"/>
      <w:r w:rsidRPr="00E65E3F">
        <w:rPr>
          <w:lang w:val="es-419"/>
        </w:rPr>
        <w:t xml:space="preserve"> </w:t>
      </w:r>
      <w:proofErr w:type="spellStart"/>
      <w:r w:rsidRPr="00E65E3F">
        <w:rPr>
          <w:lang w:val="es-419"/>
        </w:rPr>
        <w:t>possível</w:t>
      </w:r>
      <w:proofErr w:type="spellEnd"/>
      <w:r w:rsidRPr="00E65E3F">
        <w:rPr>
          <w:lang w:val="es-419"/>
        </w:rPr>
        <w:t xml:space="preserve"> demonstrar </w:t>
      </w:r>
      <w:proofErr w:type="spellStart"/>
      <w:r w:rsidRPr="00E65E3F">
        <w:rPr>
          <w:lang w:val="es-419"/>
        </w:rPr>
        <w:t>estatisticamente</w:t>
      </w:r>
      <w:proofErr w:type="spellEnd"/>
      <w:r w:rsidRPr="00E65E3F">
        <w:rPr>
          <w:lang w:val="es-419"/>
        </w:rPr>
        <w:t xml:space="preserve"> em todos os anos que a </w:t>
      </w:r>
      <w:proofErr w:type="spellStart"/>
      <w:r w:rsidRPr="00E65E3F">
        <w:rPr>
          <w:lang w:val="es-419"/>
        </w:rPr>
        <w:t>proficiência</w:t>
      </w:r>
      <w:proofErr w:type="spellEnd"/>
      <w:r w:rsidRPr="00E65E3F">
        <w:rPr>
          <w:lang w:val="es-419"/>
        </w:rPr>
        <w:t xml:space="preserve"> em </w:t>
      </w:r>
      <w:proofErr w:type="spellStart"/>
      <w:r w:rsidRPr="00E65E3F">
        <w:rPr>
          <w:lang w:val="es-419"/>
        </w:rPr>
        <w:t>inglês</w:t>
      </w:r>
      <w:proofErr w:type="spellEnd"/>
      <w:r w:rsidRPr="00E65E3F">
        <w:rPr>
          <w:lang w:val="es-419"/>
        </w:rPr>
        <w:t xml:space="preserve"> </w:t>
      </w:r>
      <w:proofErr w:type="spellStart"/>
      <w:r w:rsidRPr="00E65E3F">
        <w:rPr>
          <w:lang w:val="es-419"/>
        </w:rPr>
        <w:t>tem</w:t>
      </w:r>
      <w:proofErr w:type="spellEnd"/>
      <w:r w:rsidRPr="00E65E3F">
        <w:rPr>
          <w:lang w:val="es-419"/>
        </w:rPr>
        <w:t xml:space="preserve"> </w:t>
      </w:r>
      <w:proofErr w:type="spellStart"/>
      <w:r w:rsidRPr="00E65E3F">
        <w:rPr>
          <w:lang w:val="es-419"/>
        </w:rPr>
        <w:t>um</w:t>
      </w:r>
      <w:proofErr w:type="spellEnd"/>
      <w:r w:rsidRPr="00E65E3F">
        <w:rPr>
          <w:lang w:val="es-419"/>
        </w:rPr>
        <w:t xml:space="preserve"> impacto positivo </w:t>
      </w:r>
      <w:proofErr w:type="spellStart"/>
      <w:r w:rsidRPr="00E65E3F">
        <w:rPr>
          <w:lang w:val="es-419"/>
        </w:rPr>
        <w:t>na</w:t>
      </w:r>
      <w:proofErr w:type="spellEnd"/>
      <w:r w:rsidRPr="00E65E3F">
        <w:rPr>
          <w:lang w:val="es-419"/>
        </w:rPr>
        <w:t xml:space="preserve"> </w:t>
      </w:r>
      <w:proofErr w:type="spellStart"/>
      <w:r w:rsidRPr="00E65E3F">
        <w:rPr>
          <w:lang w:val="es-419"/>
        </w:rPr>
        <w:t>compreensão</w:t>
      </w:r>
      <w:proofErr w:type="spellEnd"/>
      <w:r w:rsidRPr="00E65E3F">
        <w:rPr>
          <w:lang w:val="es-419"/>
        </w:rPr>
        <w:t xml:space="preserve"> da </w:t>
      </w:r>
      <w:proofErr w:type="spellStart"/>
      <w:r w:rsidRPr="00E65E3F">
        <w:rPr>
          <w:lang w:val="es-419"/>
        </w:rPr>
        <w:t>leitura</w:t>
      </w:r>
      <w:proofErr w:type="spellEnd"/>
      <w:r w:rsidRPr="00E65E3F">
        <w:rPr>
          <w:lang w:val="es-419"/>
        </w:rPr>
        <w:t xml:space="preserve"> em </w:t>
      </w:r>
      <w:proofErr w:type="spellStart"/>
      <w:r w:rsidRPr="00E65E3F">
        <w:rPr>
          <w:lang w:val="es-419"/>
        </w:rPr>
        <w:t>espanhol</w:t>
      </w:r>
      <w:proofErr w:type="spellEnd"/>
      <w:r w:rsidRPr="00E65E3F">
        <w:rPr>
          <w:lang w:val="es-419"/>
        </w:rPr>
        <w:t xml:space="preserve"> (testes de </w:t>
      </w:r>
      <w:proofErr w:type="spellStart"/>
      <w:r w:rsidRPr="00E65E3F">
        <w:rPr>
          <w:lang w:val="es-419"/>
        </w:rPr>
        <w:t>Scheirer</w:t>
      </w:r>
      <w:proofErr w:type="spellEnd"/>
      <w:r w:rsidRPr="00E65E3F">
        <w:rPr>
          <w:lang w:val="es-419"/>
        </w:rPr>
        <w:t xml:space="preserve">-Ray-Hare, p = 0,0). </w:t>
      </w:r>
      <w:proofErr w:type="spellStart"/>
      <w:r w:rsidRPr="00E65E3F">
        <w:rPr>
          <w:lang w:val="es-419"/>
        </w:rPr>
        <w:t>Também</w:t>
      </w:r>
      <w:proofErr w:type="spellEnd"/>
      <w:r w:rsidRPr="00E65E3F">
        <w:rPr>
          <w:lang w:val="es-419"/>
        </w:rPr>
        <w:t xml:space="preserve"> </w:t>
      </w:r>
      <w:proofErr w:type="spellStart"/>
      <w:r w:rsidRPr="00E65E3F">
        <w:rPr>
          <w:lang w:val="es-419"/>
        </w:rPr>
        <w:t>foi</w:t>
      </w:r>
      <w:proofErr w:type="spellEnd"/>
      <w:r w:rsidRPr="00E65E3F">
        <w:rPr>
          <w:lang w:val="es-419"/>
        </w:rPr>
        <w:t xml:space="preserve"> observada </w:t>
      </w:r>
      <w:proofErr w:type="spellStart"/>
      <w:r w:rsidRPr="00E65E3F">
        <w:rPr>
          <w:lang w:val="es-419"/>
        </w:rPr>
        <w:t>uma</w:t>
      </w:r>
      <w:proofErr w:type="spellEnd"/>
      <w:r w:rsidRPr="00E65E3F">
        <w:rPr>
          <w:lang w:val="es-419"/>
        </w:rPr>
        <w:t xml:space="preserve"> </w:t>
      </w:r>
      <w:proofErr w:type="spellStart"/>
      <w:r w:rsidRPr="00E65E3F">
        <w:rPr>
          <w:lang w:val="es-419"/>
        </w:rPr>
        <w:t>tendência</w:t>
      </w:r>
      <w:proofErr w:type="spellEnd"/>
      <w:r w:rsidRPr="00E65E3F">
        <w:rPr>
          <w:lang w:val="es-419"/>
        </w:rPr>
        <w:t xml:space="preserve"> </w:t>
      </w:r>
      <w:proofErr w:type="spellStart"/>
      <w:r w:rsidRPr="00E65E3F">
        <w:rPr>
          <w:lang w:val="es-419"/>
        </w:rPr>
        <w:t>favorável</w:t>
      </w:r>
      <w:proofErr w:type="spellEnd"/>
      <w:r w:rsidRPr="00E65E3F">
        <w:rPr>
          <w:lang w:val="es-419"/>
        </w:rPr>
        <w:t xml:space="preserve"> à </w:t>
      </w:r>
      <w:proofErr w:type="spellStart"/>
      <w:r w:rsidRPr="00E65E3F">
        <w:rPr>
          <w:lang w:val="es-419"/>
        </w:rPr>
        <w:t>compreensão</w:t>
      </w:r>
      <w:proofErr w:type="spellEnd"/>
      <w:r w:rsidRPr="00E65E3F">
        <w:rPr>
          <w:lang w:val="es-419"/>
        </w:rPr>
        <w:t xml:space="preserve"> da </w:t>
      </w:r>
      <w:proofErr w:type="spellStart"/>
      <w:r w:rsidRPr="00E65E3F">
        <w:rPr>
          <w:lang w:val="es-419"/>
        </w:rPr>
        <w:t>leitura</w:t>
      </w:r>
      <w:proofErr w:type="spellEnd"/>
      <w:r w:rsidRPr="00E65E3F">
        <w:rPr>
          <w:lang w:val="es-419"/>
        </w:rPr>
        <w:t xml:space="preserve"> em </w:t>
      </w:r>
      <w:proofErr w:type="spellStart"/>
      <w:r w:rsidRPr="00E65E3F">
        <w:rPr>
          <w:lang w:val="es-419"/>
        </w:rPr>
        <w:t>espanhol</w:t>
      </w:r>
      <w:proofErr w:type="spellEnd"/>
      <w:r w:rsidRPr="00E65E3F">
        <w:rPr>
          <w:lang w:val="es-419"/>
        </w:rPr>
        <w:t xml:space="preserve"> em </w:t>
      </w:r>
      <w:proofErr w:type="spellStart"/>
      <w:r w:rsidRPr="00E65E3F">
        <w:rPr>
          <w:lang w:val="es-419"/>
        </w:rPr>
        <w:t>estudantes</w:t>
      </w:r>
      <w:proofErr w:type="spellEnd"/>
      <w:r w:rsidRPr="00E65E3F">
        <w:rPr>
          <w:lang w:val="es-419"/>
        </w:rPr>
        <w:t xml:space="preserve"> que </w:t>
      </w:r>
      <w:proofErr w:type="spellStart"/>
      <w:r w:rsidRPr="00E65E3F">
        <w:rPr>
          <w:lang w:val="es-419"/>
        </w:rPr>
        <w:t>possuem</w:t>
      </w:r>
      <w:proofErr w:type="spellEnd"/>
      <w:r w:rsidRPr="00E65E3F">
        <w:rPr>
          <w:lang w:val="es-419"/>
        </w:rPr>
        <w:t xml:space="preserve"> internet em casa (2017, teste </w:t>
      </w:r>
      <w:proofErr w:type="spellStart"/>
      <w:r w:rsidRPr="00E65E3F">
        <w:rPr>
          <w:lang w:val="es-419"/>
        </w:rPr>
        <w:t>Scheirer</w:t>
      </w:r>
      <w:proofErr w:type="spellEnd"/>
      <w:r w:rsidRPr="00E65E3F">
        <w:rPr>
          <w:lang w:val="es-419"/>
        </w:rPr>
        <w:t xml:space="preserve">-Ray-Hare, p = 0,0). </w:t>
      </w:r>
      <w:proofErr w:type="spellStart"/>
      <w:r w:rsidRPr="00E65E3F">
        <w:rPr>
          <w:lang w:val="es-419"/>
        </w:rPr>
        <w:t>Dessa</w:t>
      </w:r>
      <w:proofErr w:type="spellEnd"/>
      <w:r w:rsidRPr="00E65E3F">
        <w:rPr>
          <w:lang w:val="es-419"/>
        </w:rPr>
        <w:t xml:space="preserve"> forma, os </w:t>
      </w:r>
      <w:proofErr w:type="spellStart"/>
      <w:r w:rsidRPr="00E65E3F">
        <w:rPr>
          <w:lang w:val="es-419"/>
        </w:rPr>
        <w:t>alunos</w:t>
      </w:r>
      <w:proofErr w:type="spellEnd"/>
      <w:r w:rsidRPr="00E65E3F">
        <w:rPr>
          <w:lang w:val="es-419"/>
        </w:rPr>
        <w:t xml:space="preserve"> que </w:t>
      </w:r>
      <w:proofErr w:type="spellStart"/>
      <w:r w:rsidRPr="00E65E3F">
        <w:rPr>
          <w:lang w:val="es-419"/>
        </w:rPr>
        <w:t>possuem</w:t>
      </w:r>
      <w:proofErr w:type="spellEnd"/>
      <w:r w:rsidRPr="00E65E3F">
        <w:rPr>
          <w:lang w:val="es-419"/>
        </w:rPr>
        <w:t xml:space="preserve"> internet em casa e </w:t>
      </w:r>
      <w:proofErr w:type="spellStart"/>
      <w:r w:rsidRPr="00E65E3F">
        <w:rPr>
          <w:lang w:val="es-419"/>
        </w:rPr>
        <w:t>obtiveram</w:t>
      </w:r>
      <w:proofErr w:type="spellEnd"/>
      <w:r w:rsidRPr="00E65E3F">
        <w:rPr>
          <w:lang w:val="es-419"/>
        </w:rPr>
        <w:t xml:space="preserve"> </w:t>
      </w:r>
      <w:proofErr w:type="spellStart"/>
      <w:r w:rsidRPr="00E65E3F">
        <w:rPr>
          <w:lang w:val="es-419"/>
        </w:rPr>
        <w:t>uma</w:t>
      </w:r>
      <w:proofErr w:type="spellEnd"/>
      <w:r w:rsidRPr="00E65E3F">
        <w:rPr>
          <w:lang w:val="es-419"/>
        </w:rPr>
        <w:t xml:space="preserve"> </w:t>
      </w:r>
      <w:proofErr w:type="spellStart"/>
      <w:r w:rsidRPr="00E65E3F">
        <w:rPr>
          <w:lang w:val="es-419"/>
        </w:rPr>
        <w:t>opinião</w:t>
      </w:r>
      <w:proofErr w:type="spellEnd"/>
      <w:r w:rsidRPr="00E65E3F">
        <w:rPr>
          <w:lang w:val="es-419"/>
        </w:rPr>
        <w:t xml:space="preserve"> </w:t>
      </w:r>
      <w:proofErr w:type="spellStart"/>
      <w:r w:rsidRPr="00E65E3F">
        <w:rPr>
          <w:lang w:val="es-419"/>
        </w:rPr>
        <w:t>satisfatória</w:t>
      </w:r>
      <w:proofErr w:type="spellEnd"/>
      <w:r w:rsidRPr="00E65E3F">
        <w:rPr>
          <w:lang w:val="es-419"/>
        </w:rPr>
        <w:t xml:space="preserve"> no idioma </w:t>
      </w:r>
      <w:proofErr w:type="spellStart"/>
      <w:r w:rsidRPr="00E65E3F">
        <w:rPr>
          <w:lang w:val="es-419"/>
        </w:rPr>
        <w:t>inglês</w:t>
      </w:r>
      <w:proofErr w:type="spellEnd"/>
      <w:r w:rsidRPr="00E65E3F">
        <w:rPr>
          <w:lang w:val="es-419"/>
        </w:rPr>
        <w:t xml:space="preserve"> </w:t>
      </w:r>
      <w:proofErr w:type="spellStart"/>
      <w:r w:rsidRPr="00E65E3F">
        <w:rPr>
          <w:lang w:val="es-419"/>
        </w:rPr>
        <w:t>obtiveram</w:t>
      </w:r>
      <w:proofErr w:type="spellEnd"/>
      <w:r w:rsidRPr="00E65E3F">
        <w:rPr>
          <w:lang w:val="es-419"/>
        </w:rPr>
        <w:t xml:space="preserve"> as </w:t>
      </w:r>
      <w:proofErr w:type="spellStart"/>
      <w:r w:rsidRPr="00E65E3F">
        <w:rPr>
          <w:lang w:val="es-419"/>
        </w:rPr>
        <w:t>pontuações</w:t>
      </w:r>
      <w:proofErr w:type="spellEnd"/>
      <w:r w:rsidRPr="00E65E3F">
        <w:rPr>
          <w:lang w:val="es-419"/>
        </w:rPr>
        <w:t xml:space="preserve"> </w:t>
      </w:r>
      <w:proofErr w:type="spellStart"/>
      <w:r w:rsidRPr="00E65E3F">
        <w:rPr>
          <w:lang w:val="es-419"/>
        </w:rPr>
        <w:t>mais</w:t>
      </w:r>
      <w:proofErr w:type="spellEnd"/>
      <w:r w:rsidRPr="00E65E3F">
        <w:rPr>
          <w:lang w:val="es-419"/>
        </w:rPr>
        <w:t xml:space="preserve"> altas, </w:t>
      </w:r>
      <w:proofErr w:type="spellStart"/>
      <w:r w:rsidRPr="00E65E3F">
        <w:rPr>
          <w:lang w:val="es-419"/>
        </w:rPr>
        <w:t>enquanto</w:t>
      </w:r>
      <w:proofErr w:type="spellEnd"/>
      <w:r w:rsidRPr="00E65E3F">
        <w:rPr>
          <w:lang w:val="es-419"/>
        </w:rPr>
        <w:t xml:space="preserve"> os </w:t>
      </w:r>
      <w:proofErr w:type="spellStart"/>
      <w:r w:rsidRPr="00E65E3F">
        <w:rPr>
          <w:lang w:val="es-419"/>
        </w:rPr>
        <w:t>estudantes</w:t>
      </w:r>
      <w:proofErr w:type="spellEnd"/>
      <w:r w:rsidRPr="00E65E3F">
        <w:rPr>
          <w:lang w:val="es-419"/>
        </w:rPr>
        <w:t xml:space="preserve"> </w:t>
      </w:r>
      <w:proofErr w:type="spellStart"/>
      <w:r w:rsidRPr="00E65E3F">
        <w:rPr>
          <w:lang w:val="es-419"/>
        </w:rPr>
        <w:t>sem</w:t>
      </w:r>
      <w:proofErr w:type="spellEnd"/>
      <w:r w:rsidRPr="00E65E3F">
        <w:rPr>
          <w:lang w:val="es-419"/>
        </w:rPr>
        <w:t xml:space="preserve"> </w:t>
      </w:r>
      <w:proofErr w:type="spellStart"/>
      <w:r w:rsidRPr="00E65E3F">
        <w:rPr>
          <w:lang w:val="es-419"/>
        </w:rPr>
        <w:t>esse</w:t>
      </w:r>
      <w:proofErr w:type="spellEnd"/>
      <w:r w:rsidRPr="00E65E3F">
        <w:rPr>
          <w:lang w:val="es-419"/>
        </w:rPr>
        <w:t xml:space="preserve"> </w:t>
      </w:r>
      <w:proofErr w:type="spellStart"/>
      <w:r w:rsidRPr="00E65E3F">
        <w:rPr>
          <w:lang w:val="es-419"/>
        </w:rPr>
        <w:t>serviço</w:t>
      </w:r>
      <w:proofErr w:type="spellEnd"/>
      <w:r w:rsidRPr="00E65E3F">
        <w:rPr>
          <w:lang w:val="es-419"/>
        </w:rPr>
        <w:t xml:space="preserve"> em casa e </w:t>
      </w:r>
      <w:proofErr w:type="spellStart"/>
      <w:r w:rsidRPr="00E65E3F">
        <w:rPr>
          <w:lang w:val="es-419"/>
        </w:rPr>
        <w:t>com</w:t>
      </w:r>
      <w:proofErr w:type="spellEnd"/>
      <w:r w:rsidRPr="00E65E3F">
        <w:rPr>
          <w:lang w:val="es-419"/>
        </w:rPr>
        <w:t xml:space="preserve"> </w:t>
      </w:r>
      <w:proofErr w:type="spellStart"/>
      <w:r w:rsidRPr="00E65E3F">
        <w:rPr>
          <w:lang w:val="es-419"/>
        </w:rPr>
        <w:t>uma</w:t>
      </w:r>
      <w:proofErr w:type="spellEnd"/>
      <w:r w:rsidRPr="00E65E3F">
        <w:rPr>
          <w:lang w:val="es-419"/>
        </w:rPr>
        <w:t xml:space="preserve"> </w:t>
      </w:r>
      <w:proofErr w:type="spellStart"/>
      <w:r w:rsidRPr="00E65E3F">
        <w:rPr>
          <w:lang w:val="es-419"/>
        </w:rPr>
        <w:t>opinião</w:t>
      </w:r>
      <w:proofErr w:type="spellEnd"/>
      <w:r w:rsidRPr="00E65E3F">
        <w:rPr>
          <w:lang w:val="es-419"/>
        </w:rPr>
        <w:t xml:space="preserve"> </w:t>
      </w:r>
      <w:proofErr w:type="spellStart"/>
      <w:r w:rsidRPr="00E65E3F">
        <w:rPr>
          <w:lang w:val="es-419"/>
        </w:rPr>
        <w:t>insatisfatória</w:t>
      </w:r>
      <w:proofErr w:type="spellEnd"/>
      <w:r w:rsidRPr="00E65E3F">
        <w:rPr>
          <w:lang w:val="es-419"/>
        </w:rPr>
        <w:t xml:space="preserve"> em </w:t>
      </w:r>
      <w:proofErr w:type="spellStart"/>
      <w:r w:rsidRPr="00E65E3F">
        <w:rPr>
          <w:lang w:val="es-419"/>
        </w:rPr>
        <w:t>inglês</w:t>
      </w:r>
      <w:proofErr w:type="spellEnd"/>
      <w:r w:rsidRPr="00E65E3F">
        <w:rPr>
          <w:lang w:val="es-419"/>
        </w:rPr>
        <w:t xml:space="preserve"> </w:t>
      </w:r>
      <w:proofErr w:type="spellStart"/>
      <w:r w:rsidRPr="00E65E3F">
        <w:rPr>
          <w:lang w:val="es-419"/>
        </w:rPr>
        <w:t>obtiveram</w:t>
      </w:r>
      <w:proofErr w:type="spellEnd"/>
      <w:r w:rsidRPr="00E65E3F">
        <w:rPr>
          <w:lang w:val="es-419"/>
        </w:rPr>
        <w:t xml:space="preserve"> as </w:t>
      </w:r>
      <w:proofErr w:type="spellStart"/>
      <w:r w:rsidRPr="00E65E3F">
        <w:rPr>
          <w:lang w:val="es-419"/>
        </w:rPr>
        <w:t>pontuações</w:t>
      </w:r>
      <w:proofErr w:type="spellEnd"/>
      <w:r w:rsidRPr="00E65E3F">
        <w:rPr>
          <w:lang w:val="es-419"/>
        </w:rPr>
        <w:t xml:space="preserve"> </w:t>
      </w:r>
      <w:proofErr w:type="spellStart"/>
      <w:r w:rsidRPr="00E65E3F">
        <w:rPr>
          <w:lang w:val="es-419"/>
        </w:rPr>
        <w:t>mais</w:t>
      </w:r>
      <w:proofErr w:type="spellEnd"/>
      <w:r w:rsidRPr="00E65E3F">
        <w:rPr>
          <w:lang w:val="es-419"/>
        </w:rPr>
        <w:t xml:space="preserve"> </w:t>
      </w:r>
      <w:proofErr w:type="spellStart"/>
      <w:r w:rsidRPr="00E65E3F">
        <w:rPr>
          <w:lang w:val="es-419"/>
        </w:rPr>
        <w:t>baixas</w:t>
      </w:r>
      <w:proofErr w:type="spellEnd"/>
      <w:r w:rsidRPr="00E65E3F">
        <w:rPr>
          <w:lang w:val="es-419"/>
        </w:rPr>
        <w:t xml:space="preserve"> (testes Kruskal-Wallis, p = 0,0). </w:t>
      </w:r>
      <w:proofErr w:type="spellStart"/>
      <w:r w:rsidRPr="00E65E3F">
        <w:rPr>
          <w:lang w:val="es-419"/>
        </w:rPr>
        <w:t>Esses</w:t>
      </w:r>
      <w:proofErr w:type="spellEnd"/>
      <w:r w:rsidRPr="00E65E3F">
        <w:rPr>
          <w:lang w:val="es-419"/>
        </w:rPr>
        <w:t xml:space="preserve"> resultados </w:t>
      </w:r>
      <w:proofErr w:type="spellStart"/>
      <w:r w:rsidRPr="00E65E3F">
        <w:rPr>
          <w:lang w:val="es-419"/>
        </w:rPr>
        <w:t>mostram</w:t>
      </w:r>
      <w:proofErr w:type="spellEnd"/>
      <w:r w:rsidRPr="00E65E3F">
        <w:rPr>
          <w:lang w:val="es-419"/>
        </w:rPr>
        <w:t xml:space="preserve"> que </w:t>
      </w:r>
      <w:proofErr w:type="spellStart"/>
      <w:r w:rsidRPr="00E65E3F">
        <w:rPr>
          <w:lang w:val="es-419"/>
        </w:rPr>
        <w:t>há</w:t>
      </w:r>
      <w:proofErr w:type="spellEnd"/>
      <w:r w:rsidRPr="00E65E3F">
        <w:rPr>
          <w:lang w:val="es-419"/>
        </w:rPr>
        <w:t xml:space="preserve"> </w:t>
      </w:r>
      <w:proofErr w:type="spellStart"/>
      <w:r w:rsidRPr="00E65E3F">
        <w:rPr>
          <w:lang w:val="es-419"/>
        </w:rPr>
        <w:t>novos</w:t>
      </w:r>
      <w:proofErr w:type="spellEnd"/>
      <w:r w:rsidRPr="00E65E3F">
        <w:rPr>
          <w:lang w:val="es-419"/>
        </w:rPr>
        <w:t xml:space="preserve"> </w:t>
      </w:r>
      <w:proofErr w:type="spellStart"/>
      <w:r w:rsidRPr="00E65E3F">
        <w:rPr>
          <w:lang w:val="es-419"/>
        </w:rPr>
        <w:t>alunos</w:t>
      </w:r>
      <w:proofErr w:type="spellEnd"/>
      <w:r w:rsidRPr="00E65E3F">
        <w:rPr>
          <w:lang w:val="es-419"/>
        </w:rPr>
        <w:t xml:space="preserve"> </w:t>
      </w:r>
      <w:proofErr w:type="spellStart"/>
      <w:r w:rsidRPr="00E65E3F">
        <w:rPr>
          <w:lang w:val="es-419"/>
        </w:rPr>
        <w:t>na</w:t>
      </w:r>
      <w:proofErr w:type="spellEnd"/>
      <w:r w:rsidRPr="00E65E3F">
        <w:rPr>
          <w:lang w:val="es-419"/>
        </w:rPr>
        <w:t xml:space="preserve"> UPV que </w:t>
      </w:r>
      <w:proofErr w:type="spellStart"/>
      <w:r w:rsidRPr="00E65E3F">
        <w:rPr>
          <w:lang w:val="es-419"/>
        </w:rPr>
        <w:t>iniciam</w:t>
      </w:r>
      <w:proofErr w:type="spellEnd"/>
      <w:r w:rsidRPr="00E65E3F">
        <w:rPr>
          <w:lang w:val="es-419"/>
        </w:rPr>
        <w:t xml:space="preserve"> </w:t>
      </w:r>
      <w:proofErr w:type="spellStart"/>
      <w:r w:rsidRPr="00E65E3F">
        <w:rPr>
          <w:lang w:val="es-419"/>
        </w:rPr>
        <w:t>seus</w:t>
      </w:r>
      <w:proofErr w:type="spellEnd"/>
      <w:r w:rsidRPr="00E65E3F">
        <w:rPr>
          <w:lang w:val="es-419"/>
        </w:rPr>
        <w:t xml:space="preserve"> </w:t>
      </w:r>
      <w:proofErr w:type="spellStart"/>
      <w:r w:rsidRPr="00E65E3F">
        <w:rPr>
          <w:lang w:val="es-419"/>
        </w:rPr>
        <w:t>estudos</w:t>
      </w:r>
      <w:proofErr w:type="spellEnd"/>
      <w:r w:rsidRPr="00E65E3F">
        <w:rPr>
          <w:lang w:val="es-419"/>
        </w:rPr>
        <w:t xml:space="preserve"> </w:t>
      </w:r>
      <w:proofErr w:type="spellStart"/>
      <w:r w:rsidRPr="00E65E3F">
        <w:rPr>
          <w:lang w:val="es-419"/>
        </w:rPr>
        <w:t>universitários</w:t>
      </w:r>
      <w:proofErr w:type="spellEnd"/>
      <w:r w:rsidRPr="00E65E3F">
        <w:rPr>
          <w:lang w:val="es-419"/>
        </w:rPr>
        <w:t xml:space="preserve"> em </w:t>
      </w:r>
      <w:proofErr w:type="spellStart"/>
      <w:r w:rsidRPr="00E65E3F">
        <w:rPr>
          <w:lang w:val="es-419"/>
        </w:rPr>
        <w:t>condições</w:t>
      </w:r>
      <w:proofErr w:type="spellEnd"/>
      <w:r w:rsidRPr="00E65E3F">
        <w:rPr>
          <w:lang w:val="es-419"/>
        </w:rPr>
        <w:t xml:space="preserve"> </w:t>
      </w:r>
      <w:proofErr w:type="spellStart"/>
      <w:r w:rsidRPr="00E65E3F">
        <w:rPr>
          <w:lang w:val="es-419"/>
        </w:rPr>
        <w:t>desiguais</w:t>
      </w:r>
      <w:proofErr w:type="spellEnd"/>
      <w:r w:rsidRPr="00E65E3F">
        <w:rPr>
          <w:lang w:val="es-419"/>
        </w:rPr>
        <w:t xml:space="preserve"> </w:t>
      </w:r>
      <w:proofErr w:type="spellStart"/>
      <w:r w:rsidRPr="00E65E3F">
        <w:rPr>
          <w:lang w:val="es-419"/>
        </w:rPr>
        <w:t>com</w:t>
      </w:r>
      <w:proofErr w:type="spellEnd"/>
      <w:r w:rsidRPr="00E65E3F">
        <w:rPr>
          <w:lang w:val="es-419"/>
        </w:rPr>
        <w:t xml:space="preserve"> os </w:t>
      </w:r>
      <w:proofErr w:type="spellStart"/>
      <w:r w:rsidRPr="00E65E3F">
        <w:rPr>
          <w:lang w:val="es-419"/>
        </w:rPr>
        <w:t>outros</w:t>
      </w:r>
      <w:proofErr w:type="spellEnd"/>
      <w:r w:rsidRPr="00E65E3F">
        <w:rPr>
          <w:lang w:val="es-419"/>
        </w:rPr>
        <w:t xml:space="preserve">. É preocupante que </w:t>
      </w:r>
      <w:proofErr w:type="spellStart"/>
      <w:r w:rsidRPr="00E65E3F">
        <w:rPr>
          <w:lang w:val="es-419"/>
        </w:rPr>
        <w:t>ainda</w:t>
      </w:r>
      <w:proofErr w:type="spellEnd"/>
      <w:r w:rsidRPr="00E65E3F">
        <w:rPr>
          <w:lang w:val="es-419"/>
        </w:rPr>
        <w:t xml:space="preserve"> </w:t>
      </w:r>
      <w:proofErr w:type="spellStart"/>
      <w:r w:rsidRPr="00E65E3F">
        <w:rPr>
          <w:lang w:val="es-419"/>
        </w:rPr>
        <w:t>hoje</w:t>
      </w:r>
      <w:proofErr w:type="spellEnd"/>
      <w:r w:rsidRPr="00E65E3F">
        <w:rPr>
          <w:lang w:val="es-419"/>
        </w:rPr>
        <w:t xml:space="preserve"> </w:t>
      </w:r>
      <w:proofErr w:type="spellStart"/>
      <w:r w:rsidRPr="00E65E3F">
        <w:rPr>
          <w:lang w:val="es-419"/>
        </w:rPr>
        <w:t>existam</w:t>
      </w:r>
      <w:proofErr w:type="spellEnd"/>
      <w:r w:rsidRPr="00E65E3F">
        <w:rPr>
          <w:lang w:val="es-419"/>
        </w:rPr>
        <w:t xml:space="preserve"> </w:t>
      </w:r>
      <w:proofErr w:type="spellStart"/>
      <w:r w:rsidRPr="00E65E3F">
        <w:rPr>
          <w:lang w:val="es-419"/>
        </w:rPr>
        <w:t>estudantes</w:t>
      </w:r>
      <w:proofErr w:type="spellEnd"/>
      <w:r w:rsidRPr="00E65E3F">
        <w:rPr>
          <w:lang w:val="es-419"/>
        </w:rPr>
        <w:t xml:space="preserve"> </w:t>
      </w:r>
      <w:proofErr w:type="spellStart"/>
      <w:r w:rsidRPr="00E65E3F">
        <w:rPr>
          <w:lang w:val="es-419"/>
        </w:rPr>
        <w:t>sem</w:t>
      </w:r>
      <w:proofErr w:type="spellEnd"/>
      <w:r w:rsidRPr="00E65E3F">
        <w:rPr>
          <w:lang w:val="es-419"/>
        </w:rPr>
        <w:t xml:space="preserve"> </w:t>
      </w:r>
      <w:proofErr w:type="spellStart"/>
      <w:r w:rsidRPr="00E65E3F">
        <w:rPr>
          <w:lang w:val="es-419"/>
        </w:rPr>
        <w:t>acesso</w:t>
      </w:r>
      <w:proofErr w:type="spellEnd"/>
      <w:r w:rsidRPr="00E65E3F">
        <w:rPr>
          <w:lang w:val="es-419"/>
        </w:rPr>
        <w:t xml:space="preserve"> à Internet em casa e </w:t>
      </w:r>
      <w:proofErr w:type="spellStart"/>
      <w:r w:rsidRPr="00E65E3F">
        <w:rPr>
          <w:lang w:val="es-419"/>
        </w:rPr>
        <w:t>sem</w:t>
      </w:r>
      <w:proofErr w:type="spellEnd"/>
      <w:r w:rsidRPr="00E65E3F">
        <w:rPr>
          <w:lang w:val="es-419"/>
        </w:rPr>
        <w:t xml:space="preserve"> </w:t>
      </w:r>
      <w:proofErr w:type="spellStart"/>
      <w:r w:rsidRPr="00E65E3F">
        <w:rPr>
          <w:lang w:val="es-419"/>
        </w:rPr>
        <w:t>proficiência</w:t>
      </w:r>
      <w:proofErr w:type="spellEnd"/>
      <w:r w:rsidRPr="00E65E3F">
        <w:rPr>
          <w:lang w:val="es-419"/>
        </w:rPr>
        <w:t xml:space="preserve"> em </w:t>
      </w:r>
      <w:proofErr w:type="spellStart"/>
      <w:r w:rsidRPr="00E65E3F">
        <w:rPr>
          <w:lang w:val="es-419"/>
        </w:rPr>
        <w:t>inglês</w:t>
      </w:r>
      <w:proofErr w:type="spellEnd"/>
      <w:r w:rsidRPr="00E65E3F">
        <w:rPr>
          <w:lang w:val="es-419"/>
        </w:rPr>
        <w:t xml:space="preserve"> </w:t>
      </w:r>
      <w:proofErr w:type="spellStart"/>
      <w:r w:rsidRPr="00E65E3F">
        <w:rPr>
          <w:lang w:val="es-419"/>
        </w:rPr>
        <w:t>satisfatória</w:t>
      </w:r>
      <w:proofErr w:type="spellEnd"/>
      <w:r w:rsidRPr="00E65E3F">
        <w:rPr>
          <w:lang w:val="es-419"/>
        </w:rPr>
        <w:t xml:space="preserve">, </w:t>
      </w:r>
      <w:proofErr w:type="spellStart"/>
      <w:r w:rsidRPr="00E65E3F">
        <w:rPr>
          <w:lang w:val="es-419"/>
        </w:rPr>
        <w:t>pois</w:t>
      </w:r>
      <w:proofErr w:type="spellEnd"/>
      <w:r w:rsidRPr="00E65E3F">
        <w:rPr>
          <w:lang w:val="es-419"/>
        </w:rPr>
        <w:t xml:space="preserve"> </w:t>
      </w:r>
      <w:proofErr w:type="spellStart"/>
      <w:r w:rsidRPr="00E65E3F">
        <w:rPr>
          <w:lang w:val="es-419"/>
        </w:rPr>
        <w:t>são</w:t>
      </w:r>
      <w:proofErr w:type="spellEnd"/>
      <w:r w:rsidRPr="00E65E3F">
        <w:rPr>
          <w:lang w:val="es-419"/>
        </w:rPr>
        <w:t xml:space="preserve"> </w:t>
      </w:r>
      <w:proofErr w:type="spellStart"/>
      <w:r w:rsidRPr="00E65E3F">
        <w:rPr>
          <w:lang w:val="es-419"/>
        </w:rPr>
        <w:t>condições</w:t>
      </w:r>
      <w:proofErr w:type="spellEnd"/>
      <w:r w:rsidRPr="00E65E3F">
        <w:rPr>
          <w:lang w:val="es-419"/>
        </w:rPr>
        <w:t xml:space="preserve"> que </w:t>
      </w:r>
      <w:proofErr w:type="spellStart"/>
      <w:r w:rsidRPr="00E65E3F">
        <w:rPr>
          <w:lang w:val="es-419"/>
        </w:rPr>
        <w:t>reduzem</w:t>
      </w:r>
      <w:proofErr w:type="spellEnd"/>
      <w:r w:rsidRPr="00E65E3F">
        <w:rPr>
          <w:lang w:val="es-419"/>
        </w:rPr>
        <w:t xml:space="preserve"> </w:t>
      </w:r>
      <w:proofErr w:type="spellStart"/>
      <w:r w:rsidRPr="00E65E3F">
        <w:rPr>
          <w:lang w:val="es-419"/>
        </w:rPr>
        <w:t>suas</w:t>
      </w:r>
      <w:proofErr w:type="spellEnd"/>
      <w:r w:rsidRPr="00E65E3F">
        <w:rPr>
          <w:lang w:val="es-419"/>
        </w:rPr>
        <w:t xml:space="preserve"> chances de </w:t>
      </w:r>
      <w:proofErr w:type="spellStart"/>
      <w:r w:rsidRPr="00E65E3F">
        <w:rPr>
          <w:lang w:val="es-419"/>
        </w:rPr>
        <w:t>sucesso</w:t>
      </w:r>
      <w:proofErr w:type="spellEnd"/>
      <w:r w:rsidRPr="00E65E3F">
        <w:rPr>
          <w:lang w:val="es-419"/>
        </w:rPr>
        <w:t xml:space="preserve"> </w:t>
      </w:r>
      <w:proofErr w:type="spellStart"/>
      <w:r w:rsidRPr="00E65E3F">
        <w:rPr>
          <w:lang w:val="es-419"/>
        </w:rPr>
        <w:t>acadêmico</w:t>
      </w:r>
      <w:proofErr w:type="spellEnd"/>
      <w:r w:rsidRPr="00E65E3F">
        <w:rPr>
          <w:lang w:val="es-419"/>
        </w:rPr>
        <w:t xml:space="preserve">. É </w:t>
      </w:r>
      <w:proofErr w:type="spellStart"/>
      <w:r w:rsidRPr="00E65E3F">
        <w:rPr>
          <w:lang w:val="es-419"/>
        </w:rPr>
        <w:t>necessário</w:t>
      </w:r>
      <w:proofErr w:type="spellEnd"/>
      <w:r w:rsidRPr="00E65E3F">
        <w:rPr>
          <w:lang w:val="es-419"/>
        </w:rPr>
        <w:t xml:space="preserve"> </w:t>
      </w:r>
      <w:proofErr w:type="spellStart"/>
      <w:r w:rsidRPr="00E65E3F">
        <w:rPr>
          <w:lang w:val="es-419"/>
        </w:rPr>
        <w:t>refletir</w:t>
      </w:r>
      <w:proofErr w:type="spellEnd"/>
      <w:r w:rsidRPr="00E65E3F">
        <w:rPr>
          <w:lang w:val="es-419"/>
        </w:rPr>
        <w:t xml:space="preserve"> sobre a </w:t>
      </w:r>
      <w:proofErr w:type="spellStart"/>
      <w:r w:rsidRPr="00E65E3F">
        <w:rPr>
          <w:lang w:val="es-419"/>
        </w:rPr>
        <w:t>desigualdade</w:t>
      </w:r>
      <w:proofErr w:type="spellEnd"/>
      <w:r w:rsidRPr="00E65E3F">
        <w:rPr>
          <w:lang w:val="es-419"/>
        </w:rPr>
        <w:t xml:space="preserve"> que </w:t>
      </w:r>
      <w:proofErr w:type="spellStart"/>
      <w:r w:rsidRPr="00E65E3F">
        <w:rPr>
          <w:lang w:val="es-419"/>
        </w:rPr>
        <w:t>afeta</w:t>
      </w:r>
      <w:proofErr w:type="spellEnd"/>
      <w:r w:rsidRPr="00E65E3F">
        <w:rPr>
          <w:lang w:val="es-419"/>
        </w:rPr>
        <w:t xml:space="preserve"> </w:t>
      </w:r>
      <w:proofErr w:type="spellStart"/>
      <w:r w:rsidRPr="00E65E3F">
        <w:rPr>
          <w:lang w:val="es-419"/>
        </w:rPr>
        <w:t>esses</w:t>
      </w:r>
      <w:proofErr w:type="spellEnd"/>
      <w:r w:rsidRPr="00E65E3F">
        <w:rPr>
          <w:lang w:val="es-419"/>
        </w:rPr>
        <w:t xml:space="preserve"> </w:t>
      </w:r>
      <w:proofErr w:type="spellStart"/>
      <w:r w:rsidRPr="00E65E3F">
        <w:rPr>
          <w:lang w:val="es-419"/>
        </w:rPr>
        <w:t>alunos</w:t>
      </w:r>
      <w:proofErr w:type="spellEnd"/>
      <w:r w:rsidRPr="00E65E3F">
        <w:rPr>
          <w:lang w:val="es-419"/>
        </w:rPr>
        <w:t xml:space="preserve"> e as </w:t>
      </w:r>
      <w:proofErr w:type="spellStart"/>
      <w:r w:rsidRPr="00E65E3F">
        <w:rPr>
          <w:lang w:val="es-419"/>
        </w:rPr>
        <w:t>maneiras</w:t>
      </w:r>
      <w:proofErr w:type="spellEnd"/>
      <w:r w:rsidRPr="00E65E3F">
        <w:rPr>
          <w:lang w:val="es-419"/>
        </w:rPr>
        <w:t xml:space="preserve"> pelas </w:t>
      </w:r>
      <w:proofErr w:type="spellStart"/>
      <w:r w:rsidRPr="00E65E3F">
        <w:rPr>
          <w:lang w:val="es-419"/>
        </w:rPr>
        <w:t>quais</w:t>
      </w:r>
      <w:proofErr w:type="spellEnd"/>
      <w:r w:rsidRPr="00E65E3F">
        <w:rPr>
          <w:lang w:val="es-419"/>
        </w:rPr>
        <w:t xml:space="preserve"> </w:t>
      </w:r>
      <w:proofErr w:type="spellStart"/>
      <w:r w:rsidRPr="00E65E3F">
        <w:rPr>
          <w:lang w:val="es-419"/>
        </w:rPr>
        <w:t>essa</w:t>
      </w:r>
      <w:proofErr w:type="spellEnd"/>
      <w:r w:rsidRPr="00E65E3F">
        <w:rPr>
          <w:lang w:val="es-419"/>
        </w:rPr>
        <w:t xml:space="preserve"> </w:t>
      </w:r>
      <w:proofErr w:type="spellStart"/>
      <w:r w:rsidRPr="00E65E3F">
        <w:rPr>
          <w:lang w:val="es-419"/>
        </w:rPr>
        <w:t>situação</w:t>
      </w:r>
      <w:proofErr w:type="spellEnd"/>
      <w:r w:rsidRPr="00E65E3F">
        <w:rPr>
          <w:lang w:val="es-419"/>
        </w:rPr>
        <w:t xml:space="preserve"> pode ser </w:t>
      </w:r>
      <w:proofErr w:type="spellStart"/>
      <w:r w:rsidRPr="00E65E3F">
        <w:rPr>
          <w:lang w:val="es-419"/>
        </w:rPr>
        <w:t>melhorada</w:t>
      </w:r>
      <w:proofErr w:type="spellEnd"/>
      <w:r w:rsidRPr="00E65E3F">
        <w:rPr>
          <w:lang w:val="es-419"/>
        </w:rPr>
        <w:t xml:space="preserve"> dentro da mesma </w:t>
      </w:r>
      <w:proofErr w:type="spellStart"/>
      <w:r w:rsidRPr="00E65E3F">
        <w:rPr>
          <w:lang w:val="es-419"/>
        </w:rPr>
        <w:t>universidade</w:t>
      </w:r>
      <w:proofErr w:type="spellEnd"/>
      <w:r w:rsidRPr="00E65E3F">
        <w:rPr>
          <w:lang w:val="es-419"/>
        </w:rPr>
        <w:t>.</w:t>
      </w:r>
    </w:p>
    <w:p w14:paraId="2622C8DB" w14:textId="5683DC94" w:rsidR="009556FF" w:rsidRPr="00E65E3F" w:rsidRDefault="009556FF" w:rsidP="009556FF">
      <w:pPr>
        <w:spacing w:after="0" w:line="360" w:lineRule="auto"/>
        <w:rPr>
          <w:lang w:val="es-419"/>
        </w:rPr>
      </w:pPr>
      <w:proofErr w:type="spellStart"/>
      <w:r w:rsidRPr="009556FF">
        <w:rPr>
          <w:rFonts w:ascii="Calibri" w:hAnsi="Calibri" w:cs="Calibri"/>
          <w:b/>
          <w:sz w:val="28"/>
          <w:lang w:val="es-ES"/>
        </w:rPr>
        <w:t>Palavras</w:t>
      </w:r>
      <w:proofErr w:type="spellEnd"/>
      <w:r w:rsidRPr="009556FF">
        <w:rPr>
          <w:rFonts w:ascii="Calibri" w:hAnsi="Calibri" w:cs="Calibri"/>
          <w:b/>
          <w:sz w:val="28"/>
          <w:lang w:val="es-ES"/>
        </w:rPr>
        <w:t>-chave:</w:t>
      </w:r>
      <w:r w:rsidRPr="00E65E3F">
        <w:rPr>
          <w:lang w:val="es-419"/>
        </w:rPr>
        <w:t xml:space="preserve"> </w:t>
      </w:r>
      <w:proofErr w:type="spellStart"/>
      <w:r w:rsidRPr="00E65E3F">
        <w:rPr>
          <w:lang w:val="es-419"/>
        </w:rPr>
        <w:t>divisão</w:t>
      </w:r>
      <w:proofErr w:type="spellEnd"/>
      <w:r w:rsidRPr="00E65E3F">
        <w:rPr>
          <w:lang w:val="es-419"/>
        </w:rPr>
        <w:t xml:space="preserve"> digital, </w:t>
      </w:r>
      <w:proofErr w:type="spellStart"/>
      <w:r w:rsidRPr="00E65E3F">
        <w:rPr>
          <w:lang w:val="es-419"/>
        </w:rPr>
        <w:t>compreensão</w:t>
      </w:r>
      <w:proofErr w:type="spellEnd"/>
      <w:r w:rsidRPr="00E65E3F">
        <w:rPr>
          <w:lang w:val="es-419"/>
        </w:rPr>
        <w:t xml:space="preserve">, </w:t>
      </w:r>
      <w:proofErr w:type="spellStart"/>
      <w:r w:rsidRPr="00E65E3F">
        <w:rPr>
          <w:lang w:val="es-419"/>
        </w:rPr>
        <w:t>ensino</w:t>
      </w:r>
      <w:proofErr w:type="spellEnd"/>
      <w:r w:rsidRPr="00E65E3F">
        <w:rPr>
          <w:lang w:val="es-419"/>
        </w:rPr>
        <w:t xml:space="preserve"> superior, </w:t>
      </w:r>
      <w:proofErr w:type="spellStart"/>
      <w:r w:rsidRPr="00E65E3F">
        <w:rPr>
          <w:lang w:val="es-419"/>
        </w:rPr>
        <w:t>língua</w:t>
      </w:r>
      <w:proofErr w:type="spellEnd"/>
      <w:r w:rsidRPr="00E65E3F">
        <w:rPr>
          <w:lang w:val="es-419"/>
        </w:rPr>
        <w:t xml:space="preserve"> inglesa, </w:t>
      </w:r>
      <w:proofErr w:type="spellStart"/>
      <w:r w:rsidRPr="00E65E3F">
        <w:rPr>
          <w:lang w:val="es-419"/>
        </w:rPr>
        <w:t>leitura</w:t>
      </w:r>
      <w:proofErr w:type="spellEnd"/>
      <w:r w:rsidRPr="00E65E3F">
        <w:rPr>
          <w:lang w:val="es-419"/>
        </w:rPr>
        <w:t>.</w:t>
      </w:r>
    </w:p>
    <w:p w14:paraId="6FD50DD2" w14:textId="6BE52E9F" w:rsidR="009556FF" w:rsidRDefault="009556FF" w:rsidP="009556FF">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Noviembre 2019</w:t>
      </w:r>
    </w:p>
    <w:p w14:paraId="5B8024AD" w14:textId="77777777" w:rsidR="009556FF" w:rsidRPr="00F90452" w:rsidRDefault="00BD33C2" w:rsidP="009556FF">
      <w:pPr>
        <w:spacing w:after="0" w:line="360" w:lineRule="auto"/>
      </w:pPr>
      <w:r>
        <w:pict w14:anchorId="58CDF24B">
          <v:rect id="_x0000_i1025" style="width:446.5pt;height:1.5pt" o:hralign="center" o:hrstd="t" o:hr="t" fillcolor="#a0a0a0" stroked="f"/>
        </w:pict>
      </w:r>
    </w:p>
    <w:p w14:paraId="1A8469A6" w14:textId="157C5370" w:rsidR="00DD3FA1" w:rsidRDefault="009B6682" w:rsidP="009556FF">
      <w:pPr>
        <w:pStyle w:val="Ttulo1"/>
        <w:spacing w:before="0" w:line="360" w:lineRule="auto"/>
        <w:rPr>
          <w:lang w:val="es-419"/>
        </w:rPr>
      </w:pPr>
      <w:r w:rsidRPr="005363FA">
        <w:rPr>
          <w:lang w:val="es-419"/>
        </w:rPr>
        <w:t>Introducción</w:t>
      </w:r>
    </w:p>
    <w:p w14:paraId="12C351A0" w14:textId="14DDC99D" w:rsidR="004542D8" w:rsidRDefault="00F300B7" w:rsidP="00DD3FA1">
      <w:pPr>
        <w:spacing w:after="0" w:line="360" w:lineRule="auto"/>
        <w:ind w:firstLine="708"/>
      </w:pPr>
      <w:r>
        <w:rPr>
          <w:lang w:val="es-419"/>
        </w:rPr>
        <w:t xml:space="preserve">Es importante detectar los factores de éxito académico de los estudiantes de nuevo ingreso </w:t>
      </w:r>
      <w:r w:rsidR="00815E74">
        <w:rPr>
          <w:lang w:val="es-419"/>
        </w:rPr>
        <w:t xml:space="preserve">en la </w:t>
      </w:r>
      <w:r>
        <w:rPr>
          <w:lang w:val="es-419"/>
        </w:rPr>
        <w:t xml:space="preserve">universidad con la finalidad de generar propuestas de intervención que ayuden a mejorar sus probabilidades de que finalicen en tiempo y forma sus estudios. </w:t>
      </w:r>
      <w:r w:rsidR="007125A1">
        <w:rPr>
          <w:lang w:val="es-419"/>
        </w:rPr>
        <w:t xml:space="preserve">Y en ese rubro </w:t>
      </w:r>
      <w:r>
        <w:rPr>
          <w:lang w:val="es-419"/>
        </w:rPr>
        <w:t>la comprensión lectora</w:t>
      </w:r>
      <w:r w:rsidR="007125A1">
        <w:rPr>
          <w:lang w:val="es-419"/>
        </w:rPr>
        <w:t xml:space="preserve"> es uno de los factores más influyentes</w:t>
      </w:r>
      <w:r>
        <w:rPr>
          <w:lang w:val="es-419"/>
        </w:rPr>
        <w:t xml:space="preserve"> </w:t>
      </w:r>
      <w:r w:rsidR="00DD3FA1" w:rsidRPr="00E552CB">
        <w:rPr>
          <w:noProof/>
          <w:lang w:val="es-419"/>
        </w:rPr>
        <w:t>(</w:t>
      </w:r>
      <w:r w:rsidR="00E332DF">
        <w:rPr>
          <w:noProof/>
          <w:lang w:val="es-419"/>
        </w:rPr>
        <w:t>Gallardo</w:t>
      </w:r>
      <w:r w:rsidR="00DD3FA1" w:rsidRPr="00E552CB">
        <w:rPr>
          <w:noProof/>
          <w:lang w:val="es-419"/>
        </w:rPr>
        <w:t xml:space="preserve"> </w:t>
      </w:r>
      <w:r w:rsidR="00DD3FA1">
        <w:rPr>
          <w:noProof/>
          <w:lang w:val="es-419"/>
        </w:rPr>
        <w:t>y</w:t>
      </w:r>
      <w:r w:rsidR="00DD3FA1" w:rsidRPr="00E552CB">
        <w:rPr>
          <w:noProof/>
          <w:lang w:val="es-419"/>
        </w:rPr>
        <w:t xml:space="preserve"> López, 2019)</w:t>
      </w:r>
      <w:r>
        <w:rPr>
          <w:lang w:val="es-419"/>
        </w:rPr>
        <w:t xml:space="preserve">. </w:t>
      </w:r>
      <w:r>
        <w:t xml:space="preserve">Si bien hoy los estudiantes pueden acceder a más textos que hace </w:t>
      </w:r>
      <w:r w:rsidR="006D38F6">
        <w:t xml:space="preserve">25 </w:t>
      </w:r>
      <w:r>
        <w:t xml:space="preserve">años gracias al </w:t>
      </w:r>
      <w:r w:rsidR="00253939">
        <w:t>I</w:t>
      </w:r>
      <w:r>
        <w:t xml:space="preserve">nternet, todavía existen estudiantes que en casa sufren la primera brecha digital; </w:t>
      </w:r>
      <w:r w:rsidR="0040390B" w:rsidRPr="0008722A">
        <w:t>a</w:t>
      </w:r>
      <w:r w:rsidR="0040390B">
        <w:t>u</w:t>
      </w:r>
      <w:r w:rsidR="0040390B" w:rsidRPr="0008722A">
        <w:t xml:space="preserve">n </w:t>
      </w:r>
      <w:r w:rsidRPr="0008722A">
        <w:t xml:space="preserve">en países desarrollados existe evidencia de hogares que </w:t>
      </w:r>
      <w:r w:rsidR="004E536F">
        <w:t>se pueden</w:t>
      </w:r>
      <w:r w:rsidRPr="0008722A">
        <w:t xml:space="preserve"> clasificar como altamente conectados y hogares no conectados</w:t>
      </w:r>
      <w:r>
        <w:t xml:space="preserve"> </w:t>
      </w:r>
      <w:r w:rsidR="006D38F6" w:rsidRPr="00E552CB">
        <w:rPr>
          <w:noProof/>
          <w:lang w:val="es-419"/>
        </w:rPr>
        <w:t xml:space="preserve">(Robinson </w:t>
      </w:r>
      <w:r w:rsidR="006D38F6">
        <w:rPr>
          <w:noProof/>
          <w:lang w:val="es-419"/>
        </w:rPr>
        <w:t>y</w:t>
      </w:r>
      <w:r w:rsidR="006D38F6" w:rsidRPr="00E552CB">
        <w:rPr>
          <w:noProof/>
          <w:lang w:val="es-419"/>
        </w:rPr>
        <w:t xml:space="preserve"> Schulz, 2013)</w:t>
      </w:r>
      <w:r>
        <w:t xml:space="preserve">. Sin embargo, también existen estudiantes que cuentan con acceso </w:t>
      </w:r>
      <w:r w:rsidR="0040390B">
        <w:t xml:space="preserve">a </w:t>
      </w:r>
      <w:r w:rsidR="006D38F6">
        <w:t>i</w:t>
      </w:r>
      <w:r>
        <w:t xml:space="preserve">nternet en </w:t>
      </w:r>
      <w:r w:rsidR="00D803FF">
        <w:t>casa,</w:t>
      </w:r>
      <w:r>
        <w:t xml:space="preserve"> pero presentan deficiencias lectoras en inglés y en español</w:t>
      </w:r>
      <w:r w:rsidR="005565E0">
        <w:t xml:space="preserve">. Por tanto, </w:t>
      </w:r>
      <w:r w:rsidR="00C54D41">
        <w:t xml:space="preserve">se puede mencionar que </w:t>
      </w:r>
      <w:r w:rsidR="00892582">
        <w:t xml:space="preserve">incluso </w:t>
      </w:r>
      <w:r w:rsidR="00C54D41">
        <w:t>cuando</w:t>
      </w:r>
      <w:r>
        <w:t xml:space="preserve"> un estudiante haya superado la primera brecha digital se enfrenta a </w:t>
      </w:r>
      <w:r w:rsidR="005565E0">
        <w:t>una segunda</w:t>
      </w:r>
      <w:r>
        <w:t>, que son las habilidades cognitivas</w:t>
      </w:r>
      <w:r w:rsidR="005565E0">
        <w:t xml:space="preserve">: </w:t>
      </w:r>
      <w:r>
        <w:t xml:space="preserve">una de ellas la comprensión de lectura </w:t>
      </w:r>
      <w:r w:rsidR="005565E0" w:rsidRPr="00E552CB">
        <w:rPr>
          <w:noProof/>
          <w:lang w:val="es-419"/>
        </w:rPr>
        <w:t>(Büchi, Just</w:t>
      </w:r>
      <w:r w:rsidR="005565E0">
        <w:rPr>
          <w:noProof/>
          <w:lang w:val="es-419"/>
        </w:rPr>
        <w:t xml:space="preserve"> y</w:t>
      </w:r>
      <w:r w:rsidR="005565E0" w:rsidRPr="00E552CB">
        <w:rPr>
          <w:noProof/>
          <w:lang w:val="es-419"/>
        </w:rPr>
        <w:t xml:space="preserve"> Latzer, 2016)</w:t>
      </w:r>
      <w:r>
        <w:t xml:space="preserve">. </w:t>
      </w:r>
    </w:p>
    <w:p w14:paraId="5F0CE986" w14:textId="77777777" w:rsidR="00CB63ED" w:rsidRDefault="00CB63ED" w:rsidP="00711196">
      <w:pPr>
        <w:spacing w:after="0" w:line="360" w:lineRule="auto"/>
        <w:ind w:firstLine="708"/>
      </w:pPr>
    </w:p>
    <w:p w14:paraId="1BDDE59B" w14:textId="053BB7F5" w:rsidR="00F300B7" w:rsidRDefault="00F300B7" w:rsidP="00711196">
      <w:pPr>
        <w:spacing w:after="0" w:line="360" w:lineRule="auto"/>
        <w:ind w:firstLine="708"/>
      </w:pPr>
      <w:r>
        <w:lastRenderedPageBreak/>
        <w:t xml:space="preserve">El acceso a </w:t>
      </w:r>
      <w:r w:rsidR="004542D8">
        <w:t xml:space="preserve">la </w:t>
      </w:r>
      <w:r>
        <w:t xml:space="preserve">gran variedad de textos en </w:t>
      </w:r>
      <w:r w:rsidR="00441492">
        <w:t>I</w:t>
      </w:r>
      <w:r>
        <w:t xml:space="preserve">nternet pudiera presentar una dificultad para su lectura dado que leer </w:t>
      </w:r>
      <w:r w:rsidR="008049C3">
        <w:t>en esa plataforma</w:t>
      </w:r>
      <w:r>
        <w:t xml:space="preserve"> pudiera ser más difícil que leer un libro</w:t>
      </w:r>
      <w:r w:rsidR="008049C3">
        <w:t>,</w:t>
      </w:r>
      <w:r>
        <w:t xml:space="preserve"> ya que todos los textos son planos, tienen una forma similar y están en la misma pantalla</w:t>
      </w:r>
      <w:r w:rsidR="008049C3">
        <w:t xml:space="preserve">; </w:t>
      </w:r>
      <w:r>
        <w:t>además</w:t>
      </w:r>
      <w:r w:rsidR="008049C3">
        <w:t>,</w:t>
      </w:r>
      <w:r>
        <w:t xml:space="preserve"> los textos a los cuales un estudiante puede enfrentarse en </w:t>
      </w:r>
      <w:r w:rsidR="003B04BE">
        <w:t>I</w:t>
      </w:r>
      <w:r>
        <w:t>nternet pueden ser complejos</w:t>
      </w:r>
      <w:r w:rsidR="008049C3">
        <w:t>,</w:t>
      </w:r>
      <w:r>
        <w:t xml:space="preserve"> que no fueron pensados explícitamente para su nivel de lectura</w:t>
      </w:r>
      <w:r w:rsidR="008049C3">
        <w:t xml:space="preserve">. </w:t>
      </w:r>
      <w:r w:rsidR="008F2DBB">
        <w:t>Así, pues, es</w:t>
      </w:r>
      <w:r w:rsidRPr="00A56CB0">
        <w:t xml:space="preserve"> importante mencionar que existe</w:t>
      </w:r>
      <w:r w:rsidR="003E3C62">
        <w:t xml:space="preserve"> una</w:t>
      </w:r>
      <w:r w:rsidRPr="00A56CB0">
        <w:t xml:space="preserve"> diferencia entre la lectura en formato tradicional</w:t>
      </w:r>
      <w:r w:rsidR="008F2DBB">
        <w:t xml:space="preserve"> frente a</w:t>
      </w:r>
      <w:r w:rsidRPr="00A56CB0">
        <w:t xml:space="preserve"> la lectura en formato de hipertexto</w:t>
      </w:r>
      <w:r w:rsidR="008F2DBB">
        <w:t>,</w:t>
      </w:r>
      <w:r w:rsidRPr="00A56CB0">
        <w:t xml:space="preserve"> pues la sobrecarga cognitiva que representa un texto no lineal, tal como lo es el hipertexto, dificulta la comprensión lectora de las personas</w:t>
      </w:r>
      <w:r>
        <w:t xml:space="preserve"> </w:t>
      </w:r>
      <w:r w:rsidR="008F2DBB" w:rsidRPr="00E552CB">
        <w:rPr>
          <w:noProof/>
          <w:lang w:val="es-419"/>
        </w:rPr>
        <w:t xml:space="preserve">(Srivastava </w:t>
      </w:r>
      <w:r w:rsidR="008F2DBB">
        <w:rPr>
          <w:noProof/>
          <w:lang w:val="es-419"/>
        </w:rPr>
        <w:t>y</w:t>
      </w:r>
      <w:r w:rsidR="008F2DBB" w:rsidRPr="00E552CB">
        <w:rPr>
          <w:noProof/>
          <w:lang w:val="es-419"/>
        </w:rPr>
        <w:t xml:space="preserve"> Gray, 2012)</w:t>
      </w:r>
      <w:r>
        <w:t xml:space="preserve">. </w:t>
      </w:r>
      <w:r w:rsidR="00167B7A">
        <w:t xml:space="preserve">No está de más </w:t>
      </w:r>
      <w:r w:rsidR="000A1991">
        <w:t>enfatizar que esta</w:t>
      </w:r>
      <w:r>
        <w:t xml:space="preserve"> es una habilidad básica y transversal en la sociedad moderna</w:t>
      </w:r>
      <w:r w:rsidR="00187C59">
        <w:t>:</w:t>
      </w:r>
      <w:r>
        <w:t xml:space="preserve"> todo ciudadano que dese</w:t>
      </w:r>
      <w:r w:rsidR="00187C59">
        <w:t>e</w:t>
      </w:r>
      <w:r>
        <w:t xml:space="preserve"> participar en </w:t>
      </w:r>
      <w:r w:rsidR="0064125E">
        <w:t>ella</w:t>
      </w:r>
      <w:r>
        <w:t xml:space="preserve"> debe poseer una buena comprensión de lectura. </w:t>
      </w:r>
      <w:r w:rsidR="00187C59">
        <w:t>Llegado a este punto</w:t>
      </w:r>
      <w:r w:rsidR="000A1991">
        <w:t xml:space="preserve"> también</w:t>
      </w:r>
      <w:r w:rsidR="00187C59">
        <w:t xml:space="preserve"> cabe mencionar que no </w:t>
      </w:r>
      <w:r w:rsidR="00C54D41">
        <w:t>se debe</w:t>
      </w:r>
      <w:r>
        <w:t xml:space="preserve"> confundir la comprensión lectora con las competencias básicas de comunicación</w:t>
      </w:r>
      <w:r w:rsidR="00187C59">
        <w:t>,</w:t>
      </w:r>
      <w:r>
        <w:t xml:space="preserve"> ya que aquella</w:t>
      </w:r>
      <w:r w:rsidR="00CC6C39">
        <w:t xml:space="preserve"> es</w:t>
      </w:r>
      <w:r>
        <w:t xml:space="preserve"> solo una parte </w:t>
      </w:r>
      <w:r w:rsidR="00CC6C39">
        <w:t>del conjunto que conforman estas últimas</w:t>
      </w:r>
      <w:r>
        <w:t>.</w:t>
      </w:r>
      <w:r w:rsidR="004542D8">
        <w:t xml:space="preserve"> </w:t>
      </w:r>
      <w:r w:rsidR="00CC6C39">
        <w:t xml:space="preserve">Al respecto, </w:t>
      </w:r>
      <w:r>
        <w:t xml:space="preserve">Binkley (citado en </w:t>
      </w:r>
      <w:r w:rsidR="00C22C84" w:rsidRPr="00C22C84">
        <w:t xml:space="preserve">Organización para la Cooperación y el Desarrollo Económicos </w:t>
      </w:r>
      <w:r w:rsidR="00C22C84">
        <w:t>[</w:t>
      </w:r>
      <w:r>
        <w:t>OECD</w:t>
      </w:r>
      <w:r w:rsidR="000E41F2">
        <w:t xml:space="preserve">, por sus siglas </w:t>
      </w:r>
      <w:r w:rsidR="00C86C43">
        <w:t>en inglés</w:t>
      </w:r>
      <w:r w:rsidR="00C22C84">
        <w:t>]</w:t>
      </w:r>
      <w:r>
        <w:t>, 2019) menciona:</w:t>
      </w:r>
    </w:p>
    <w:p w14:paraId="2ABE21C8" w14:textId="77777777" w:rsidR="00F300B7" w:rsidRDefault="00F300B7" w:rsidP="00711196">
      <w:pPr>
        <w:spacing w:after="0" w:line="360" w:lineRule="auto"/>
        <w:ind w:left="1418"/>
      </w:pPr>
      <w:r>
        <w:t>Ya sea un técnico o una persona profesional, el éxito radica en poder comunicarse, compartir y usar información para resolver problemas complejos, para poder adaptarse e innovar en respuesta a nuevas demandas y circunstancias cambiantes, para poder reunir y expandir el poder de la tecnología para crear nuevos conocimientos y ampliar la capacidad humana y la productividad (p. 22).</w:t>
      </w:r>
    </w:p>
    <w:p w14:paraId="5B22D184" w14:textId="6678CC4D" w:rsidR="00F300B7" w:rsidRPr="007B7DDB" w:rsidRDefault="00F300B7" w:rsidP="008A6616">
      <w:pPr>
        <w:spacing w:after="0" w:line="360" w:lineRule="auto"/>
      </w:pPr>
      <w:r w:rsidRPr="005C3C6B">
        <w:t xml:space="preserve">En la actualidad existe un mayor énfasis en la integración de las tecnologías de la información en la lectura, aunque se mantengan las habilidades básicas de comprensión, interpretación y reflexión en textos individuales </w:t>
      </w:r>
      <w:r w:rsidRPr="008C6E85">
        <w:rPr>
          <w:noProof/>
        </w:rPr>
        <w:t>(Spiro,</w:t>
      </w:r>
      <w:r w:rsidR="00EA76AA">
        <w:rPr>
          <w:noProof/>
        </w:rPr>
        <w:t xml:space="preserve"> </w:t>
      </w:r>
      <w:r w:rsidR="00EA76AA" w:rsidRPr="00EA76AA">
        <w:rPr>
          <w:noProof/>
        </w:rPr>
        <w:t>DeSchryver</w:t>
      </w:r>
      <w:r w:rsidR="00EA76AA">
        <w:rPr>
          <w:noProof/>
        </w:rPr>
        <w:t>,</w:t>
      </w:r>
      <w:r w:rsidR="00EA76AA" w:rsidRPr="00EA76AA">
        <w:rPr>
          <w:noProof/>
        </w:rPr>
        <w:t xml:space="preserve"> Hagerman, Morsink</w:t>
      </w:r>
      <w:r w:rsidR="00EA76AA">
        <w:rPr>
          <w:noProof/>
        </w:rPr>
        <w:t xml:space="preserve"> y</w:t>
      </w:r>
      <w:r w:rsidR="00EA76AA" w:rsidRPr="00EA76AA">
        <w:rPr>
          <w:noProof/>
        </w:rPr>
        <w:t xml:space="preserve"> Thompson</w:t>
      </w:r>
      <w:r w:rsidR="00EA76AA">
        <w:rPr>
          <w:noProof/>
        </w:rPr>
        <w:t>,</w:t>
      </w:r>
      <w:r w:rsidRPr="008C6E85">
        <w:rPr>
          <w:noProof/>
        </w:rPr>
        <w:t xml:space="preserve"> 2015)</w:t>
      </w:r>
      <w:r>
        <w:t>. Por otra parte, l</w:t>
      </w:r>
      <w:r w:rsidRPr="005C3C6B">
        <w:t xml:space="preserve">a diferencia entre lectura y lectura digital tiene que ver con el contexto del proceso en el que se realiza </w:t>
      </w:r>
      <w:r>
        <w:rPr>
          <w:noProof/>
        </w:rPr>
        <w:t>(Singer y Alexander, 2017)</w:t>
      </w:r>
      <w:r>
        <w:t xml:space="preserve">. </w:t>
      </w:r>
      <w:r w:rsidRPr="005C3C6B">
        <w:rPr>
          <w:noProof/>
        </w:rPr>
        <w:t xml:space="preserve">Elleman </w:t>
      </w:r>
      <w:r>
        <w:rPr>
          <w:noProof/>
        </w:rPr>
        <w:t>y</w:t>
      </w:r>
      <w:r w:rsidRPr="005C3C6B">
        <w:rPr>
          <w:noProof/>
        </w:rPr>
        <w:t xml:space="preserve"> Compton (2017) mencionan que la comprensión lectora se da </w:t>
      </w:r>
      <w:r w:rsidR="00D072F5">
        <w:rPr>
          <w:noProof/>
        </w:rPr>
        <w:t>a partir de una</w:t>
      </w:r>
      <w:r w:rsidRPr="005C3C6B">
        <w:rPr>
          <w:noProof/>
        </w:rPr>
        <w:t xml:space="preserve"> interacción entre el lector, el texto y la tarea, </w:t>
      </w:r>
      <w:r w:rsidR="000A1991">
        <w:rPr>
          <w:noProof/>
        </w:rPr>
        <w:t>la cual</w:t>
      </w:r>
      <w:r w:rsidRPr="005C3C6B">
        <w:rPr>
          <w:noProof/>
        </w:rPr>
        <w:t xml:space="preserve"> está </w:t>
      </w:r>
      <w:r w:rsidR="00FB1BED" w:rsidRPr="005C3C6B">
        <w:rPr>
          <w:noProof/>
        </w:rPr>
        <w:t>inmers</w:t>
      </w:r>
      <w:r w:rsidR="00FB1BED">
        <w:rPr>
          <w:noProof/>
        </w:rPr>
        <w:t>a</w:t>
      </w:r>
      <w:r w:rsidR="00FB1BED" w:rsidRPr="005C3C6B">
        <w:rPr>
          <w:noProof/>
        </w:rPr>
        <w:t xml:space="preserve"> </w:t>
      </w:r>
      <w:r w:rsidRPr="005C3C6B">
        <w:rPr>
          <w:noProof/>
        </w:rPr>
        <w:t>en un contexto sociocultural.</w:t>
      </w:r>
      <w:r>
        <w:rPr>
          <w:noProof/>
        </w:rPr>
        <w:t xml:space="preserve"> </w:t>
      </w:r>
      <w:r>
        <w:t>Bawden (citado en Burin</w:t>
      </w:r>
      <w:r w:rsidR="00FB1BED">
        <w:t>,</w:t>
      </w:r>
      <w:r w:rsidR="00FB1BED" w:rsidRPr="00FB1BED">
        <w:rPr>
          <w:noProof/>
          <w:lang w:val="es-ES"/>
        </w:rPr>
        <w:t xml:space="preserve"> </w:t>
      </w:r>
      <w:r w:rsidR="00FB1BED">
        <w:rPr>
          <w:noProof/>
          <w:lang w:val="es-ES"/>
        </w:rPr>
        <w:t>Coccimiglio, González y Bulla</w:t>
      </w:r>
      <w:r>
        <w:t>, 2016) comenta que la alfabetización digital está formada de varias habilidades</w:t>
      </w:r>
      <w:r w:rsidR="00FB1BED">
        <w:t>,</w:t>
      </w:r>
      <w:r>
        <w:t xml:space="preserve"> tales como el conocimiento previo de la información, la comprensión lectora de la información digital y el aprender de forma independiente.</w:t>
      </w:r>
    </w:p>
    <w:p w14:paraId="61CCA951" w14:textId="07AE4B8D" w:rsidR="006E17FC" w:rsidRDefault="00127D6C" w:rsidP="008A6616">
      <w:pPr>
        <w:spacing w:after="0" w:line="360" w:lineRule="auto"/>
        <w:ind w:firstLine="708"/>
      </w:pPr>
      <w:r w:rsidRPr="00C61E91">
        <w:rPr>
          <w:lang w:val="es-419"/>
        </w:rPr>
        <w:lastRenderedPageBreak/>
        <w:t>Por su parte, el idioma inglés, que predomina</w:t>
      </w:r>
      <w:r w:rsidR="00D072F5">
        <w:rPr>
          <w:lang w:val="es-419"/>
        </w:rPr>
        <w:t xml:space="preserve"> actualmente</w:t>
      </w:r>
      <w:r w:rsidRPr="00C61E91">
        <w:rPr>
          <w:lang w:val="es-419"/>
        </w:rPr>
        <w:t xml:space="preserve"> en los contenidos en</w:t>
      </w:r>
      <w:r w:rsidR="00FA6DFA" w:rsidRPr="00C61E91">
        <w:rPr>
          <w:lang w:val="es-419"/>
        </w:rPr>
        <w:t xml:space="preserve"> I</w:t>
      </w:r>
      <w:r w:rsidRPr="00C61E91">
        <w:rPr>
          <w:lang w:val="es-419"/>
        </w:rPr>
        <w:t xml:space="preserve">nternet (Correa, </w:t>
      </w:r>
      <w:r w:rsidR="00BC525E" w:rsidRPr="00C61E91">
        <w:rPr>
          <w:lang w:val="es-419"/>
        </w:rPr>
        <w:t>Reséndiz</w:t>
      </w:r>
      <w:r w:rsidRPr="00C61E91">
        <w:rPr>
          <w:lang w:val="es-419"/>
        </w:rPr>
        <w:t>, Capello</w:t>
      </w:r>
      <w:r w:rsidR="00D072F5">
        <w:rPr>
          <w:lang w:val="es-419"/>
        </w:rPr>
        <w:t xml:space="preserve"> y</w:t>
      </w:r>
      <w:r w:rsidRPr="00C61E91">
        <w:rPr>
          <w:lang w:val="es-419"/>
        </w:rPr>
        <w:t xml:space="preserve"> Recio, 2015), se ha identificado como un </w:t>
      </w:r>
      <w:r w:rsidR="000A1991" w:rsidRPr="00C61E91">
        <w:rPr>
          <w:lang w:val="es-419"/>
        </w:rPr>
        <w:t>clar</w:t>
      </w:r>
      <w:r w:rsidR="000A1991">
        <w:rPr>
          <w:lang w:val="es-419"/>
        </w:rPr>
        <w:t>o</w:t>
      </w:r>
      <w:r w:rsidR="000A1991" w:rsidRPr="00C61E91">
        <w:rPr>
          <w:lang w:val="es-419"/>
        </w:rPr>
        <w:t xml:space="preserve"> </w:t>
      </w:r>
      <w:r w:rsidRPr="00C61E91">
        <w:rPr>
          <w:lang w:val="es-419"/>
        </w:rPr>
        <w:t xml:space="preserve">limitante entre pueblos </w:t>
      </w:r>
      <w:r w:rsidR="006E17FC" w:rsidRPr="00C61E91">
        <w:rPr>
          <w:lang w:val="es-419"/>
        </w:rPr>
        <w:t>y sociedades, pero también</w:t>
      </w:r>
      <w:r w:rsidR="006E17FC">
        <w:rPr>
          <w:lang w:val="es-419"/>
        </w:rPr>
        <w:t xml:space="preserve"> como un factor esencial en el contexto académico de los estudiantes universitarios (</w:t>
      </w:r>
      <w:r w:rsidR="006E17FC" w:rsidRPr="008B742F">
        <w:rPr>
          <w:noProof/>
          <w:lang w:val="es-419"/>
        </w:rPr>
        <w:t>Gómez, Insa</w:t>
      </w:r>
      <w:r w:rsidR="00D072F5">
        <w:rPr>
          <w:noProof/>
          <w:lang w:val="es-419"/>
        </w:rPr>
        <w:t xml:space="preserve"> y</w:t>
      </w:r>
      <w:r w:rsidR="006E17FC" w:rsidRPr="008B742F">
        <w:rPr>
          <w:noProof/>
          <w:lang w:val="es-419"/>
        </w:rPr>
        <w:t xml:space="preserve"> Sanjosé</w:t>
      </w:r>
      <w:r w:rsidR="006E17FC">
        <w:rPr>
          <w:noProof/>
          <w:lang w:val="es-419"/>
        </w:rPr>
        <w:t xml:space="preserve">, </w:t>
      </w:r>
      <w:r w:rsidR="006E17FC">
        <w:t xml:space="preserve">2015). </w:t>
      </w:r>
      <w:r w:rsidR="00CB57C8">
        <w:t xml:space="preserve">En esa tónica, </w:t>
      </w:r>
      <w:r w:rsidR="001D3C12">
        <w:t xml:space="preserve">Chávez, Saltos y Saltos (2017) argumentan que el inglés es de vital importancia para que los alumnos universitarios puedan tener buenas oportunidades en un mundo globalizado. Además, añaden que la mayoría de la bibliografía fundamental y las fuentes de información en Internet para las asignaturas </w:t>
      </w:r>
      <w:r w:rsidR="00C61E91">
        <w:t xml:space="preserve">universitarias </w:t>
      </w:r>
      <w:r w:rsidR="001D3C12">
        <w:t xml:space="preserve">se encuentran en </w:t>
      </w:r>
      <w:r w:rsidR="000A1991">
        <w:t>dicha lengua</w:t>
      </w:r>
      <w:r w:rsidR="001D3C12">
        <w:t>. Tambié</w:t>
      </w:r>
      <w:r w:rsidR="00C61E91">
        <w:t>n</w:t>
      </w:r>
      <w:r w:rsidR="001D3C12">
        <w:t xml:space="preserve"> citan a Sprachcaffe (2017), </w:t>
      </w:r>
      <w:r w:rsidR="00CB57C8">
        <w:t>quien</w:t>
      </w:r>
      <w:r w:rsidR="001D3C12">
        <w:t xml:space="preserve"> afirma que aprender un idioma distinto</w:t>
      </w:r>
      <w:r w:rsidR="00C61E91">
        <w:t xml:space="preserve"> al nativo</w:t>
      </w:r>
      <w:r w:rsidR="001D3C12">
        <w:t xml:space="preserve"> produce estímulos cerebrales que inciden en el mejoramiento de otras áreas como </w:t>
      </w:r>
      <w:r w:rsidR="00C20533">
        <w:t>el razonamiento, la resolución de problemas y la habilidad mental.</w:t>
      </w:r>
    </w:p>
    <w:p w14:paraId="2D078F1B" w14:textId="4B9193DB" w:rsidR="0025764E" w:rsidRDefault="00127D6C" w:rsidP="008A6616">
      <w:pPr>
        <w:spacing w:after="0" w:line="360" w:lineRule="auto"/>
        <w:ind w:firstLine="708"/>
        <w:rPr>
          <w:noProof/>
        </w:rPr>
      </w:pPr>
      <w:r w:rsidRPr="00127D6C">
        <w:rPr>
          <w:lang w:val="es-419"/>
        </w:rPr>
        <w:t xml:space="preserve">En </w:t>
      </w:r>
      <w:r w:rsidR="00F03596">
        <w:rPr>
          <w:lang w:val="es-419"/>
        </w:rPr>
        <w:t xml:space="preserve">el presente trabajo se estudia la brecha digital y las competencias en idioma inglés </w:t>
      </w:r>
      <w:r w:rsidRPr="00127D6C">
        <w:rPr>
          <w:lang w:val="es-419"/>
        </w:rPr>
        <w:t xml:space="preserve">en relación con la comprensión lectora, la cual adquiere especial relevancia en la vida académica universitaria. La hipótesis de investigación es que tanto una brecha digital estrecha como un desempeño satisfactorio del idioma inglés están relacionados con efectos positivos en la comprensión lectora en español en los alumnos </w:t>
      </w:r>
      <w:r w:rsidR="00D96E12">
        <w:rPr>
          <w:lang w:val="es-419"/>
        </w:rPr>
        <w:t>de</w:t>
      </w:r>
      <w:r w:rsidR="00D96E12" w:rsidRPr="00127D6C">
        <w:rPr>
          <w:lang w:val="es-419"/>
        </w:rPr>
        <w:t xml:space="preserve"> </w:t>
      </w:r>
      <w:r w:rsidRPr="00127D6C">
        <w:rPr>
          <w:lang w:val="es-419"/>
        </w:rPr>
        <w:t>la Universidad Politécnica de Victoria</w:t>
      </w:r>
      <w:r w:rsidR="009A615F">
        <w:rPr>
          <w:lang w:val="es-419"/>
        </w:rPr>
        <w:t xml:space="preserve"> (UPV)</w:t>
      </w:r>
      <w:r w:rsidRPr="00127D6C">
        <w:rPr>
          <w:lang w:val="es-419"/>
        </w:rPr>
        <w:t>,</w:t>
      </w:r>
      <w:r w:rsidR="009A615F">
        <w:rPr>
          <w:lang w:val="es-419"/>
        </w:rPr>
        <w:t xml:space="preserve"> ubicada en</w:t>
      </w:r>
      <w:r w:rsidRPr="00127D6C">
        <w:rPr>
          <w:lang w:val="es-419"/>
        </w:rPr>
        <w:t xml:space="preserve"> Tamaulipas, México</w:t>
      </w:r>
      <w:r w:rsidR="009A615F">
        <w:rPr>
          <w:lang w:val="es-419"/>
        </w:rPr>
        <w:t>,</w:t>
      </w:r>
      <w:r w:rsidR="00AC7FF4">
        <w:rPr>
          <w:lang w:val="es-419"/>
        </w:rPr>
        <w:t xml:space="preserve"> en específico</w:t>
      </w:r>
      <w:r w:rsidR="0025764E">
        <w:rPr>
          <w:lang w:val="es-419"/>
        </w:rPr>
        <w:t xml:space="preserve"> en aquellos de nuevo ingreso </w:t>
      </w:r>
      <w:r w:rsidR="000A1991">
        <w:rPr>
          <w:lang w:val="es-419"/>
        </w:rPr>
        <w:t>de</w:t>
      </w:r>
      <w:r w:rsidR="0025764E" w:rsidRPr="00127D6C">
        <w:rPr>
          <w:lang w:val="es-419"/>
        </w:rPr>
        <w:t xml:space="preserve"> </w:t>
      </w:r>
      <w:r w:rsidRPr="00127D6C">
        <w:rPr>
          <w:lang w:val="es-419"/>
        </w:rPr>
        <w:t>los años 2015, 2016 y 2017.</w:t>
      </w:r>
      <w:r w:rsidR="004542D8">
        <w:rPr>
          <w:lang w:val="es-419"/>
        </w:rPr>
        <w:t xml:space="preserve"> </w:t>
      </w:r>
      <w:r w:rsidR="00CD5BA5">
        <w:t>Para mostrar las diferencias lingüísticas entre grupos de estudiantes que emergieron en este estudio se utilizó una prueba de Kruskal-Wallis con un análisis posterior de Mann-Whitney</w:t>
      </w:r>
      <w:r w:rsidR="0025764E">
        <w:t>,</w:t>
      </w:r>
      <w:r w:rsidR="00CD5BA5">
        <w:t xml:space="preserve"> </w:t>
      </w:r>
      <w:r w:rsidR="0025764E">
        <w:t>siguiendo</w:t>
      </w:r>
      <w:r w:rsidR="00CD5BA5">
        <w:t xml:space="preserve"> el estudio de </w:t>
      </w:r>
      <w:r w:rsidR="00CD5BA5" w:rsidRPr="005C3C6B">
        <w:rPr>
          <w:noProof/>
        </w:rPr>
        <w:t xml:space="preserve">Sánchez </w:t>
      </w:r>
      <w:r w:rsidR="00CD5BA5">
        <w:rPr>
          <w:noProof/>
        </w:rPr>
        <w:t>y</w:t>
      </w:r>
      <w:r w:rsidR="00CD5BA5" w:rsidRPr="005C3C6B">
        <w:rPr>
          <w:noProof/>
        </w:rPr>
        <w:t xml:space="preserve"> Hernández (2018</w:t>
      </w:r>
      <w:r w:rsidR="00CD5BA5">
        <w:rPr>
          <w:noProof/>
        </w:rPr>
        <w:t xml:space="preserve">), </w:t>
      </w:r>
      <w:r w:rsidR="004D51D2">
        <w:rPr>
          <w:noProof/>
        </w:rPr>
        <w:t xml:space="preserve">quienes utilizan dichas pruebas para </w:t>
      </w:r>
      <w:r w:rsidR="00CD5BA5">
        <w:rPr>
          <w:noProof/>
        </w:rPr>
        <w:t>evidenciar diferencias lingüísticas entre grupos de estudiantes y evaluar su habilidad para reconocer y manipular morfemas</w:t>
      </w:r>
      <w:r w:rsidR="0025764E">
        <w:rPr>
          <w:noProof/>
        </w:rPr>
        <w:t>,</w:t>
      </w:r>
      <w:r w:rsidR="00CD5BA5">
        <w:rPr>
          <w:noProof/>
        </w:rPr>
        <w:t xml:space="preserve"> dado que esta habilidad está fuertemente ligada con el desarrollo de la comprensión lectora del estudiante.</w:t>
      </w:r>
      <w:r w:rsidR="004542D8">
        <w:rPr>
          <w:noProof/>
        </w:rPr>
        <w:t xml:space="preserve"> </w:t>
      </w:r>
    </w:p>
    <w:p w14:paraId="038865A4" w14:textId="77B171ED" w:rsidR="00127D6C" w:rsidRDefault="0025764E" w:rsidP="008A6616">
      <w:pPr>
        <w:spacing w:after="0" w:line="360" w:lineRule="auto"/>
        <w:ind w:firstLine="708"/>
        <w:rPr>
          <w:lang w:val="es-419"/>
        </w:rPr>
      </w:pPr>
      <w:r>
        <w:rPr>
          <w:noProof/>
        </w:rPr>
        <w:t xml:space="preserve">Sin embargo, a </w:t>
      </w:r>
      <w:r w:rsidR="00CD5BA5">
        <w:rPr>
          <w:noProof/>
        </w:rPr>
        <w:t>diferencia de Sánchez y Hernández</w:t>
      </w:r>
      <w:r>
        <w:rPr>
          <w:noProof/>
        </w:rPr>
        <w:t xml:space="preserve"> (2018)</w:t>
      </w:r>
      <w:r w:rsidR="00CD5BA5">
        <w:rPr>
          <w:noProof/>
        </w:rPr>
        <w:t xml:space="preserve">, en esta investigación los grupos de estudio se formaron con la finalidad de visualizar diferencias entre </w:t>
      </w:r>
      <w:r w:rsidR="00320646">
        <w:rPr>
          <w:noProof/>
        </w:rPr>
        <w:t xml:space="preserve">estos </w:t>
      </w:r>
      <w:r w:rsidR="00CD5BA5">
        <w:rPr>
          <w:noProof/>
        </w:rPr>
        <w:t>respecto a la comprensión de lectura en español, el nivel del idioma inglés y</w:t>
      </w:r>
      <w:r w:rsidR="004542D8">
        <w:rPr>
          <w:noProof/>
        </w:rPr>
        <w:t xml:space="preserve"> </w:t>
      </w:r>
      <w:r w:rsidR="00CD5BA5">
        <w:rPr>
          <w:noProof/>
        </w:rPr>
        <w:t xml:space="preserve">el hogar conectado a </w:t>
      </w:r>
      <w:r w:rsidR="00BD6908">
        <w:rPr>
          <w:noProof/>
        </w:rPr>
        <w:t>I</w:t>
      </w:r>
      <w:r w:rsidR="00CD5BA5">
        <w:rPr>
          <w:noProof/>
        </w:rPr>
        <w:t>nternet.</w:t>
      </w:r>
      <w:r w:rsidR="00BD6908">
        <w:rPr>
          <w:noProof/>
        </w:rPr>
        <w:t xml:space="preserve"> </w:t>
      </w:r>
      <w:r w:rsidR="00127D6C" w:rsidRPr="00127D6C">
        <w:rPr>
          <w:lang w:val="es-419"/>
        </w:rPr>
        <w:t>En el presente artículo se exponen los resultados de esta investigación</w:t>
      </w:r>
      <w:r>
        <w:rPr>
          <w:lang w:val="es-419"/>
        </w:rPr>
        <w:t>,</w:t>
      </w:r>
      <w:r w:rsidR="00127D6C" w:rsidRPr="00127D6C">
        <w:rPr>
          <w:lang w:val="es-419"/>
        </w:rPr>
        <w:t xml:space="preserve"> con el objetivo de profundizar en el conocimiento de la comprensión lectora, para lo cual se analizaron los resultados del </w:t>
      </w:r>
      <w:r w:rsidR="00F97C68" w:rsidRPr="00F97C68">
        <w:rPr>
          <w:lang w:val="es-419"/>
        </w:rPr>
        <w:t xml:space="preserve">Examen Nacional de Ingreso a la Educación Superior </w:t>
      </w:r>
      <w:r w:rsidR="00F97C68">
        <w:rPr>
          <w:lang w:val="es-419"/>
        </w:rPr>
        <w:t>(</w:t>
      </w:r>
      <w:r w:rsidRPr="00127D6C">
        <w:rPr>
          <w:lang w:val="es-419"/>
        </w:rPr>
        <w:t>Exani</w:t>
      </w:r>
      <w:r w:rsidR="00127D6C" w:rsidRPr="00127D6C">
        <w:rPr>
          <w:lang w:val="es-419"/>
        </w:rPr>
        <w:t>-II</w:t>
      </w:r>
      <w:r w:rsidR="007D1A81">
        <w:rPr>
          <w:lang w:val="es-419"/>
        </w:rPr>
        <w:t>)</w:t>
      </w:r>
      <w:r w:rsidR="00B56998">
        <w:rPr>
          <w:lang w:val="es-419"/>
        </w:rPr>
        <w:t xml:space="preserve">, diseñado por el </w:t>
      </w:r>
      <w:r w:rsidR="00B56998" w:rsidRPr="00B56998">
        <w:rPr>
          <w:lang w:val="es-419"/>
        </w:rPr>
        <w:t>Centro Nacional para la Evaluación de la Educación Superior</w:t>
      </w:r>
      <w:r w:rsidR="00B56998">
        <w:rPr>
          <w:lang w:val="es-419"/>
        </w:rPr>
        <w:t xml:space="preserve"> (Ceneval),</w:t>
      </w:r>
      <w:r w:rsidR="00127D6C" w:rsidRPr="00127D6C">
        <w:rPr>
          <w:lang w:val="es-419"/>
        </w:rPr>
        <w:t xml:space="preserve"> que presentaron los estudiantes de la población mencionada.</w:t>
      </w:r>
      <w:r w:rsidR="004542D8">
        <w:rPr>
          <w:lang w:val="es-419"/>
        </w:rPr>
        <w:t xml:space="preserve"> </w:t>
      </w:r>
      <w:r w:rsidR="00127D6C" w:rsidRPr="00127D6C">
        <w:rPr>
          <w:lang w:val="es-419"/>
        </w:rPr>
        <w:t xml:space="preserve">El trabajo está organizado de esta manera: primero, se presentan los antecedentes contextuales y trabajos previos. En el </w:t>
      </w:r>
      <w:r w:rsidR="00127D6C" w:rsidRPr="00127D6C">
        <w:rPr>
          <w:lang w:val="es-419"/>
        </w:rPr>
        <w:lastRenderedPageBreak/>
        <w:t>siguiente apartado se explican los detalles de la metodología que se siguió</w:t>
      </w:r>
      <w:r>
        <w:rPr>
          <w:lang w:val="es-419"/>
        </w:rPr>
        <w:t>.</w:t>
      </w:r>
      <w:r w:rsidRPr="00127D6C">
        <w:rPr>
          <w:lang w:val="es-419"/>
        </w:rPr>
        <w:t xml:space="preserve"> </w:t>
      </w:r>
      <w:r>
        <w:rPr>
          <w:lang w:val="es-419"/>
        </w:rPr>
        <w:t>L</w:t>
      </w:r>
      <w:r w:rsidRPr="00127D6C">
        <w:rPr>
          <w:lang w:val="es-419"/>
        </w:rPr>
        <w:t xml:space="preserve">uego </w:t>
      </w:r>
      <w:r w:rsidR="00127D6C" w:rsidRPr="00127D6C">
        <w:rPr>
          <w:lang w:val="es-419"/>
        </w:rPr>
        <w:t>se presentan los resultados de los análisis, los cuales se discuten en la sección inmediata posterior. Finalmente se abordan las conclusiones.</w:t>
      </w:r>
    </w:p>
    <w:p w14:paraId="01FFC836" w14:textId="77777777" w:rsidR="00DD3FA1" w:rsidRDefault="00DD3FA1" w:rsidP="00DD3FA1">
      <w:pPr>
        <w:pStyle w:val="Ttulo2"/>
        <w:spacing w:after="0" w:line="360" w:lineRule="auto"/>
        <w:jc w:val="both"/>
        <w:rPr>
          <w:lang w:val="es-419"/>
        </w:rPr>
      </w:pPr>
    </w:p>
    <w:p w14:paraId="22AFF68F" w14:textId="201A9608" w:rsidR="00AA29F4" w:rsidRDefault="0040762C" w:rsidP="009556FF">
      <w:pPr>
        <w:pStyle w:val="Ttulo2"/>
        <w:spacing w:after="0" w:line="360" w:lineRule="auto"/>
        <w:rPr>
          <w:lang w:val="es-419"/>
        </w:rPr>
      </w:pPr>
      <w:r>
        <w:rPr>
          <w:lang w:val="es-419"/>
        </w:rPr>
        <w:t>Brecha digital</w:t>
      </w:r>
    </w:p>
    <w:p w14:paraId="53928558" w14:textId="7887BE6C" w:rsidR="00A870CE" w:rsidRDefault="00EC7DEE" w:rsidP="008A6616">
      <w:pPr>
        <w:spacing w:after="0" w:line="360" w:lineRule="auto"/>
        <w:ind w:firstLine="708"/>
        <w:rPr>
          <w:lang w:val="es-419"/>
        </w:rPr>
      </w:pPr>
      <w:r>
        <w:t>Hoy en día</w:t>
      </w:r>
      <w:r w:rsidR="002C3DEF" w:rsidRPr="007542EC">
        <w:t xml:space="preserve"> nos encontramos en la era de la globalización. Internet se ha extendido por todo el mundo desde 1998</w:t>
      </w:r>
      <w:r w:rsidR="0025764E">
        <w:t>,</w:t>
      </w:r>
      <w:r w:rsidR="002C3DEF" w:rsidRPr="007542EC">
        <w:t xml:space="preserve"> siguiendo una curva exponencial</w:t>
      </w:r>
      <w:r w:rsidR="00112B9D">
        <w:t>. De</w:t>
      </w:r>
      <w:r w:rsidR="002C3DEF" w:rsidRPr="007542EC">
        <w:t xml:space="preserve"> acuerdo con </w:t>
      </w:r>
      <w:r w:rsidR="009470D9">
        <w:t>la compañía</w:t>
      </w:r>
      <w:r w:rsidR="006A0964">
        <w:t xml:space="preserve"> </w:t>
      </w:r>
      <w:r w:rsidR="002C3DEF" w:rsidRPr="007542EC">
        <w:t>Internet Advisor (2019)</w:t>
      </w:r>
      <w:r w:rsidR="0025764E">
        <w:t>,</w:t>
      </w:r>
      <w:r w:rsidR="002C3DEF" w:rsidRPr="007542EC">
        <w:t xml:space="preserve"> el número de usuarios </w:t>
      </w:r>
      <w:r w:rsidR="0025764E">
        <w:t>web</w:t>
      </w:r>
      <w:r w:rsidR="002C3DEF" w:rsidRPr="007542EC">
        <w:t xml:space="preserve"> </w:t>
      </w:r>
      <w:r w:rsidR="00DC66EE">
        <w:t>alrededor del</w:t>
      </w:r>
      <w:r w:rsidR="002C3DEF" w:rsidRPr="007542EC">
        <w:t xml:space="preserve"> mundo ha aumentado de 16 millones de personas en el año 1993</w:t>
      </w:r>
      <w:r w:rsidR="008F5185">
        <w:t xml:space="preserve"> a</w:t>
      </w:r>
      <w:r w:rsidR="008F5185" w:rsidRPr="007542EC">
        <w:t xml:space="preserve"> </w:t>
      </w:r>
      <w:r w:rsidR="002C3DEF" w:rsidRPr="007542EC">
        <w:t>350 millones en el año 2000</w:t>
      </w:r>
      <w:r w:rsidR="00C12563">
        <w:t>;</w:t>
      </w:r>
      <w:r w:rsidR="00C12563" w:rsidRPr="007542EC">
        <w:t xml:space="preserve"> </w:t>
      </w:r>
      <w:r w:rsidR="002C3DEF" w:rsidRPr="007542EC">
        <w:t xml:space="preserve">2267 millones de personas en el año 2010 </w:t>
      </w:r>
      <w:r w:rsidR="00A34EE9">
        <w:t xml:space="preserve">hasta </w:t>
      </w:r>
      <w:r w:rsidR="002C3DEF" w:rsidRPr="007542EC">
        <w:t>4208 millones de personas al 30 junio del 2018</w:t>
      </w:r>
      <w:r w:rsidR="0025764E">
        <w:t xml:space="preserve">. Además, </w:t>
      </w:r>
      <w:r w:rsidR="00D86D45">
        <w:t>se presume que continúa en expansión</w:t>
      </w:r>
      <w:r w:rsidR="002C3DEF" w:rsidRPr="007542EC">
        <w:t xml:space="preserve">. </w:t>
      </w:r>
      <w:r w:rsidR="009676C9">
        <w:t xml:space="preserve">De acuerdo con la </w:t>
      </w:r>
      <w:r w:rsidR="009676C9" w:rsidRPr="009676C9">
        <w:t>Organización de las Naciones Unidas para la Educación, la Ciencia y la Cultura [Unesco] (200</w:t>
      </w:r>
      <w:r w:rsidR="009676C9">
        <w:t>5</w:t>
      </w:r>
      <w:r w:rsidR="009676C9" w:rsidRPr="009676C9">
        <w:t>)</w:t>
      </w:r>
      <w:r w:rsidR="007F67EE">
        <w:t>,</w:t>
      </w:r>
      <w:r w:rsidR="009676C9">
        <w:t xml:space="preserve"> el</w:t>
      </w:r>
      <w:r w:rsidR="002C3DEF" w:rsidRPr="007542EC">
        <w:t xml:space="preserve"> efecto de la globalización a finales del siglo XX y comienzos del siglo XXI ha interconectado al mundo en una forma nunca vista en la historia de </w:t>
      </w:r>
      <w:r w:rsidR="00743AB5">
        <w:t xml:space="preserve">la </w:t>
      </w:r>
      <w:r w:rsidR="0025764E">
        <w:t xml:space="preserve">humanidad, </w:t>
      </w:r>
      <w:r w:rsidR="00BA3794">
        <w:t xml:space="preserve">lo que ha creado </w:t>
      </w:r>
      <w:r w:rsidR="00093727" w:rsidRPr="004410ED">
        <w:t>nuevos y variados vínculos</w:t>
      </w:r>
      <w:r w:rsidR="00743AB5" w:rsidRPr="004410ED">
        <w:t xml:space="preserve"> </w:t>
      </w:r>
      <w:r w:rsidR="00093727" w:rsidRPr="004410ED">
        <w:t>entre</w:t>
      </w:r>
      <w:r w:rsidR="002C3DEF" w:rsidRPr="007542EC">
        <w:t xml:space="preserve"> grupos sociales, científicos, tecnológicos y culturales, los cuales están en constante evolución</w:t>
      </w:r>
      <w:r w:rsidR="00475A1A">
        <w:t xml:space="preserve">. </w:t>
      </w:r>
      <w:r w:rsidR="005160E3">
        <w:t xml:space="preserve">Sin embargo, </w:t>
      </w:r>
      <w:r w:rsidR="004A36E6">
        <w:rPr>
          <w:lang w:val="es-419"/>
        </w:rPr>
        <w:t xml:space="preserve">a pesar del gran avance tecnológico, aún existen </w:t>
      </w:r>
      <w:r w:rsidR="00C472AC">
        <w:rPr>
          <w:lang w:val="es-419"/>
        </w:rPr>
        <w:t>desigualdades</w:t>
      </w:r>
      <w:r w:rsidR="00BC6746">
        <w:rPr>
          <w:lang w:val="es-419"/>
        </w:rPr>
        <w:t xml:space="preserve"> sociales</w:t>
      </w:r>
      <w:r w:rsidR="00BA3794">
        <w:rPr>
          <w:lang w:val="es-419"/>
        </w:rPr>
        <w:t>;</w:t>
      </w:r>
      <w:r w:rsidR="005956B9">
        <w:rPr>
          <w:lang w:val="es-419"/>
        </w:rPr>
        <w:t xml:space="preserve"> por ejemplo</w:t>
      </w:r>
      <w:r w:rsidR="00BA3794">
        <w:rPr>
          <w:lang w:val="es-419"/>
        </w:rPr>
        <w:t>,</w:t>
      </w:r>
      <w:r w:rsidR="005449CB">
        <w:rPr>
          <w:lang w:val="es-419"/>
        </w:rPr>
        <w:t xml:space="preserve"> la</w:t>
      </w:r>
      <w:r w:rsidR="00375431">
        <w:rPr>
          <w:lang w:val="es-419"/>
        </w:rPr>
        <w:t xml:space="preserve"> </w:t>
      </w:r>
      <w:r w:rsidR="009D31E3">
        <w:rPr>
          <w:lang w:val="es-419"/>
        </w:rPr>
        <w:t>denomina</w:t>
      </w:r>
      <w:r w:rsidR="005449CB">
        <w:rPr>
          <w:lang w:val="es-419"/>
        </w:rPr>
        <w:t>da</w:t>
      </w:r>
      <w:r w:rsidR="00375431">
        <w:rPr>
          <w:lang w:val="es-419"/>
        </w:rPr>
        <w:t xml:space="preserve"> </w:t>
      </w:r>
      <w:r w:rsidR="0040762C" w:rsidRPr="00711196">
        <w:rPr>
          <w:i/>
          <w:iCs/>
          <w:lang w:val="es-419"/>
        </w:rPr>
        <w:t>primera brecha digital</w:t>
      </w:r>
      <w:r w:rsidR="002A7D6D">
        <w:rPr>
          <w:lang w:val="es-419"/>
        </w:rPr>
        <w:t xml:space="preserve"> </w:t>
      </w:r>
      <w:r w:rsidR="00863BEF" w:rsidRPr="009A394C">
        <w:rPr>
          <w:noProof/>
          <w:lang w:val="es-419"/>
        </w:rPr>
        <w:t xml:space="preserve">(Ma, Vachon </w:t>
      </w:r>
      <w:r w:rsidR="005F5394">
        <w:rPr>
          <w:noProof/>
          <w:lang w:val="es-419"/>
        </w:rPr>
        <w:t>y</w:t>
      </w:r>
      <w:r w:rsidR="00863BEF" w:rsidRPr="009A394C">
        <w:rPr>
          <w:noProof/>
          <w:lang w:val="es-419"/>
        </w:rPr>
        <w:t xml:space="preserve"> Cheng, 2019)</w:t>
      </w:r>
      <w:r w:rsidR="00BA3794">
        <w:rPr>
          <w:noProof/>
          <w:lang w:val="es-419"/>
        </w:rPr>
        <w:t>,</w:t>
      </w:r>
      <w:r w:rsidR="00F8444D" w:rsidRPr="0040762C">
        <w:rPr>
          <w:lang w:val="es-419"/>
        </w:rPr>
        <w:t xml:space="preserve"> </w:t>
      </w:r>
      <w:r w:rsidR="005956B9">
        <w:rPr>
          <w:lang w:val="es-419"/>
        </w:rPr>
        <w:t>que</w:t>
      </w:r>
      <w:r w:rsidR="00955052">
        <w:rPr>
          <w:lang w:val="es-419"/>
        </w:rPr>
        <w:t xml:space="preserve"> </w:t>
      </w:r>
      <w:r w:rsidR="0040762C" w:rsidRPr="0040762C">
        <w:rPr>
          <w:lang w:val="es-419"/>
        </w:rPr>
        <w:t>se refiere a la d</w:t>
      </w:r>
      <w:r w:rsidR="00C472AC">
        <w:rPr>
          <w:lang w:val="es-419"/>
        </w:rPr>
        <w:t>iferencia</w:t>
      </w:r>
      <w:r w:rsidR="0040762C" w:rsidRPr="0040762C">
        <w:rPr>
          <w:lang w:val="es-419"/>
        </w:rPr>
        <w:t xml:space="preserve"> socioeconómica entre personas que tienen acceso a la tecnología digital</w:t>
      </w:r>
      <w:r w:rsidR="00093727">
        <w:rPr>
          <w:lang w:val="es-419"/>
        </w:rPr>
        <w:t xml:space="preserve"> y qui</w:t>
      </w:r>
      <w:r w:rsidR="00E34CFD">
        <w:rPr>
          <w:lang w:val="es-419"/>
        </w:rPr>
        <w:t xml:space="preserve">enes no lo tienen. </w:t>
      </w:r>
      <w:r w:rsidR="00BA4DAE">
        <w:rPr>
          <w:lang w:val="es-419"/>
        </w:rPr>
        <w:t>Ma</w:t>
      </w:r>
      <w:r w:rsidR="00170D02">
        <w:rPr>
          <w:lang w:val="es-419"/>
        </w:rPr>
        <w:t xml:space="preserve"> </w:t>
      </w:r>
      <w:r w:rsidR="00170D02" w:rsidRPr="00711196">
        <w:rPr>
          <w:i/>
          <w:iCs/>
          <w:lang w:val="es-419"/>
        </w:rPr>
        <w:t>et al.</w:t>
      </w:r>
      <w:r w:rsidR="004542D8">
        <w:rPr>
          <w:lang w:val="es-419"/>
        </w:rPr>
        <w:t xml:space="preserve"> </w:t>
      </w:r>
      <w:r w:rsidR="00BA4DAE">
        <w:rPr>
          <w:lang w:val="es-419"/>
        </w:rPr>
        <w:t xml:space="preserve">(2019) </w:t>
      </w:r>
      <w:r w:rsidR="00E34CFD">
        <w:rPr>
          <w:lang w:val="es-419"/>
        </w:rPr>
        <w:t>destaca</w:t>
      </w:r>
      <w:r w:rsidR="009A4562">
        <w:rPr>
          <w:lang w:val="es-419"/>
        </w:rPr>
        <w:t>n</w:t>
      </w:r>
      <w:r w:rsidR="00E34CFD">
        <w:rPr>
          <w:lang w:val="es-419"/>
        </w:rPr>
        <w:t xml:space="preserve"> que el estudio de la primera brecha digital es relevante desde diferentes perspectivas. Por ejemplo, </w:t>
      </w:r>
      <w:r w:rsidR="00ED4B93">
        <w:rPr>
          <w:lang w:val="es-419"/>
        </w:rPr>
        <w:t xml:space="preserve">se ha encontrado que </w:t>
      </w:r>
      <w:r w:rsidR="00712357">
        <w:rPr>
          <w:lang w:val="es-419"/>
        </w:rPr>
        <w:t xml:space="preserve">las personas que </w:t>
      </w:r>
      <w:r w:rsidR="00093727">
        <w:rPr>
          <w:lang w:val="es-419"/>
        </w:rPr>
        <w:t>cuentan con</w:t>
      </w:r>
      <w:r w:rsidR="00712357">
        <w:rPr>
          <w:lang w:val="es-419"/>
        </w:rPr>
        <w:t xml:space="preserve"> acceso </w:t>
      </w:r>
      <w:r w:rsidR="00A573D3">
        <w:rPr>
          <w:lang w:val="es-419"/>
        </w:rPr>
        <w:t xml:space="preserve">a </w:t>
      </w:r>
      <w:r w:rsidR="00610E7A">
        <w:rPr>
          <w:lang w:val="es-419"/>
        </w:rPr>
        <w:t xml:space="preserve">internet </w:t>
      </w:r>
      <w:r w:rsidR="00A573D3">
        <w:rPr>
          <w:lang w:val="es-419"/>
        </w:rPr>
        <w:t>tienen mayor poder adquisitivo</w:t>
      </w:r>
      <w:r w:rsidR="00E34CFD">
        <w:rPr>
          <w:lang w:val="es-419"/>
        </w:rPr>
        <w:t xml:space="preserve"> que aquellas que no lo tienen</w:t>
      </w:r>
      <w:r w:rsidR="00A573D3">
        <w:rPr>
          <w:lang w:val="es-419"/>
        </w:rPr>
        <w:t>.</w:t>
      </w:r>
    </w:p>
    <w:p w14:paraId="7A21FD79" w14:textId="77777777" w:rsidR="009556FF" w:rsidRDefault="009556FF" w:rsidP="008A6616">
      <w:pPr>
        <w:spacing w:after="0" w:line="360" w:lineRule="auto"/>
        <w:ind w:firstLine="708"/>
        <w:rPr>
          <w:lang w:val="es-419"/>
        </w:rPr>
      </w:pPr>
    </w:p>
    <w:p w14:paraId="56FBBFD1" w14:textId="77777777" w:rsidR="00AA29F4" w:rsidRDefault="004C516A" w:rsidP="009556FF">
      <w:pPr>
        <w:pStyle w:val="Ttulo2"/>
        <w:spacing w:after="0" w:line="360" w:lineRule="auto"/>
        <w:rPr>
          <w:lang w:val="es-419"/>
        </w:rPr>
      </w:pPr>
      <w:r>
        <w:rPr>
          <w:lang w:val="es-419"/>
        </w:rPr>
        <w:t>Habilidades de comprensión lectora</w:t>
      </w:r>
    </w:p>
    <w:p w14:paraId="12FAA0C0" w14:textId="3BF84B3E" w:rsidR="00755027" w:rsidRDefault="00755027" w:rsidP="008A6616">
      <w:pPr>
        <w:spacing w:after="0" w:line="360" w:lineRule="auto"/>
        <w:ind w:firstLine="708"/>
        <w:rPr>
          <w:lang w:val="es-419"/>
        </w:rPr>
      </w:pPr>
      <w:r w:rsidRPr="00755027">
        <w:rPr>
          <w:lang w:val="es-419"/>
        </w:rPr>
        <w:t>Las habilidades en la comprensión lectora son determinantes para el avance académico de los estu</w:t>
      </w:r>
      <w:r w:rsidR="00B67C62">
        <w:rPr>
          <w:lang w:val="es-419"/>
        </w:rPr>
        <w:t>diantes universitarios.</w:t>
      </w:r>
      <w:r w:rsidRPr="00755027">
        <w:rPr>
          <w:lang w:val="es-419"/>
        </w:rPr>
        <w:t xml:space="preserve"> </w:t>
      </w:r>
      <w:r w:rsidR="00610E7A">
        <w:rPr>
          <w:lang w:val="es-419"/>
        </w:rPr>
        <w:t>Se trata</w:t>
      </w:r>
      <w:r w:rsidR="00D962EF">
        <w:rPr>
          <w:lang w:val="es-419"/>
        </w:rPr>
        <w:t xml:space="preserve"> de</w:t>
      </w:r>
      <w:r w:rsidRPr="00755027">
        <w:rPr>
          <w:lang w:val="es-419"/>
        </w:rPr>
        <w:t xml:space="preserve"> un proceso complejo desarrollado mediante la lectura frecuente del estudiante y perfeccionad</w:t>
      </w:r>
      <w:r w:rsidR="00C12563">
        <w:rPr>
          <w:lang w:val="es-419"/>
        </w:rPr>
        <w:t>o</w:t>
      </w:r>
      <w:r w:rsidRPr="00755027">
        <w:rPr>
          <w:lang w:val="es-419"/>
        </w:rPr>
        <w:t xml:space="preserve"> </w:t>
      </w:r>
      <w:r w:rsidR="00C12563">
        <w:rPr>
          <w:lang w:val="es-419"/>
        </w:rPr>
        <w:t>por medio</w:t>
      </w:r>
      <w:r w:rsidR="00C12563" w:rsidRPr="00755027">
        <w:rPr>
          <w:lang w:val="es-419"/>
        </w:rPr>
        <w:t xml:space="preserve"> </w:t>
      </w:r>
      <w:r w:rsidR="00C12563">
        <w:rPr>
          <w:lang w:val="es-419"/>
        </w:rPr>
        <w:t>d</w:t>
      </w:r>
      <w:r w:rsidRPr="00755027">
        <w:rPr>
          <w:lang w:val="es-419"/>
        </w:rPr>
        <w:t xml:space="preserve">el lenguaje escrito. La comprensión de la lectura </w:t>
      </w:r>
      <w:r w:rsidR="00B67C62">
        <w:rPr>
          <w:lang w:val="es-419"/>
        </w:rPr>
        <w:t>se puede</w:t>
      </w:r>
      <w:r w:rsidRPr="00755027">
        <w:rPr>
          <w:lang w:val="es-419"/>
        </w:rPr>
        <w:t xml:space="preserve"> clasificar como una capacidad cognitiva</w:t>
      </w:r>
      <w:r w:rsidR="00B67C62">
        <w:rPr>
          <w:lang w:val="es-419"/>
        </w:rPr>
        <w:t>;</w:t>
      </w:r>
      <w:r w:rsidRPr="00755027">
        <w:rPr>
          <w:lang w:val="es-419"/>
        </w:rPr>
        <w:t xml:space="preserve"> esto es, la persona debe poder convertir la información en conocimiento (Correa</w:t>
      </w:r>
      <w:r w:rsidR="00D072F5">
        <w:rPr>
          <w:lang w:val="es-419"/>
        </w:rPr>
        <w:t xml:space="preserve"> </w:t>
      </w:r>
      <w:r w:rsidR="00D072F5">
        <w:rPr>
          <w:i/>
          <w:iCs/>
          <w:lang w:val="es-419"/>
        </w:rPr>
        <w:t>et al.</w:t>
      </w:r>
      <w:r w:rsidR="00595F49">
        <w:rPr>
          <w:lang w:val="es-419"/>
        </w:rPr>
        <w:t>,</w:t>
      </w:r>
      <w:r w:rsidRPr="00755027">
        <w:rPr>
          <w:lang w:val="es-419"/>
        </w:rPr>
        <w:t xml:space="preserve"> 2015). Por lo tanto, entre mayor nivel de comprensión lectora tenga un usuario, mayor provecho podrá obtener de la información existente en Internet. </w:t>
      </w:r>
      <w:r w:rsidR="00F53E67">
        <w:rPr>
          <w:lang w:val="es-419"/>
        </w:rPr>
        <w:t>Ahora bien</w:t>
      </w:r>
      <w:r w:rsidR="002146FA">
        <w:rPr>
          <w:lang w:val="es-419"/>
        </w:rPr>
        <w:t xml:space="preserve">, de </w:t>
      </w:r>
      <w:r w:rsidRPr="00755027">
        <w:rPr>
          <w:lang w:val="es-419"/>
        </w:rPr>
        <w:t xml:space="preserve">acuerdo con el comité de expertos de la </w:t>
      </w:r>
      <w:r w:rsidR="00C86C43" w:rsidRPr="00755027">
        <w:rPr>
          <w:lang w:val="es-419"/>
        </w:rPr>
        <w:t>O</w:t>
      </w:r>
      <w:r w:rsidR="00C86C43">
        <w:rPr>
          <w:lang w:val="es-419"/>
        </w:rPr>
        <w:t xml:space="preserve">ECD </w:t>
      </w:r>
      <w:r w:rsidR="00237A10">
        <w:rPr>
          <w:lang w:val="es-419"/>
        </w:rPr>
        <w:t>(2006)</w:t>
      </w:r>
      <w:r w:rsidR="00D962EF">
        <w:rPr>
          <w:lang w:val="es-419"/>
        </w:rPr>
        <w:t>,</w:t>
      </w:r>
      <w:r w:rsidRPr="00755027">
        <w:rPr>
          <w:lang w:val="es-419"/>
        </w:rPr>
        <w:t xml:space="preserve"> se entiende por </w:t>
      </w:r>
      <w:r w:rsidRPr="00711196">
        <w:rPr>
          <w:i/>
          <w:iCs/>
          <w:lang w:val="es-419"/>
        </w:rPr>
        <w:t>competencia lectora</w:t>
      </w:r>
      <w:r w:rsidR="00D962EF">
        <w:rPr>
          <w:lang w:val="es-419"/>
        </w:rPr>
        <w:t xml:space="preserve"> lo siguiente</w:t>
      </w:r>
      <w:r w:rsidR="00531A7A" w:rsidRPr="00755027">
        <w:rPr>
          <w:lang w:val="es-419"/>
        </w:rPr>
        <w:t xml:space="preserve">: </w:t>
      </w:r>
      <w:r w:rsidR="00D962EF">
        <w:rPr>
          <w:lang w:val="es-419"/>
        </w:rPr>
        <w:t>“L</w:t>
      </w:r>
      <w:r w:rsidRPr="00755027">
        <w:rPr>
          <w:lang w:val="es-419"/>
        </w:rPr>
        <w:t xml:space="preserve">a capacidad </w:t>
      </w:r>
      <w:r w:rsidRPr="00755027">
        <w:rPr>
          <w:lang w:val="es-419"/>
        </w:rPr>
        <w:lastRenderedPageBreak/>
        <w:t xml:space="preserve">de comprender, utilizar y </w:t>
      </w:r>
      <w:r w:rsidR="003F25D5">
        <w:rPr>
          <w:lang w:val="es-419"/>
        </w:rPr>
        <w:t xml:space="preserve">analizar </w:t>
      </w:r>
      <w:r w:rsidRPr="00755027">
        <w:rPr>
          <w:lang w:val="es-419"/>
        </w:rPr>
        <w:t>textos escritos</w:t>
      </w:r>
      <w:r w:rsidR="003F25D5">
        <w:rPr>
          <w:lang w:val="es-419"/>
        </w:rPr>
        <w:t xml:space="preserve"> para </w:t>
      </w:r>
      <w:r w:rsidRPr="00755027">
        <w:rPr>
          <w:lang w:val="es-419"/>
        </w:rPr>
        <w:t xml:space="preserve">alcanzar </w:t>
      </w:r>
      <w:r w:rsidR="003F25D5">
        <w:rPr>
          <w:lang w:val="es-419"/>
        </w:rPr>
        <w:t>los</w:t>
      </w:r>
      <w:r w:rsidRPr="00755027">
        <w:rPr>
          <w:lang w:val="es-419"/>
        </w:rPr>
        <w:t xml:space="preserve"> objetivos personales</w:t>
      </w:r>
      <w:r w:rsidR="003F25D5">
        <w:rPr>
          <w:lang w:val="es-419"/>
        </w:rPr>
        <w:t xml:space="preserve"> del lector</w:t>
      </w:r>
      <w:r w:rsidRPr="00755027">
        <w:rPr>
          <w:lang w:val="es-419"/>
        </w:rPr>
        <w:t>, desarrollar su</w:t>
      </w:r>
      <w:r w:rsidR="003F25D5">
        <w:rPr>
          <w:lang w:val="es-419"/>
        </w:rPr>
        <w:t>s</w:t>
      </w:r>
      <w:r w:rsidRPr="00755027">
        <w:rPr>
          <w:lang w:val="es-419"/>
        </w:rPr>
        <w:t xml:space="preserve"> conocimiento</w:t>
      </w:r>
      <w:r w:rsidR="003F25D5">
        <w:rPr>
          <w:lang w:val="es-419"/>
        </w:rPr>
        <w:t xml:space="preserve">s y posibilidades y </w:t>
      </w:r>
      <w:r w:rsidRPr="00755027">
        <w:rPr>
          <w:lang w:val="es-419"/>
        </w:rPr>
        <w:t>participar en la sociedad</w:t>
      </w:r>
      <w:r w:rsidR="00D962EF">
        <w:rPr>
          <w:lang w:val="es-419"/>
        </w:rPr>
        <w:t xml:space="preserve">” </w:t>
      </w:r>
      <w:r w:rsidR="00912042">
        <w:rPr>
          <w:lang w:val="es-419"/>
        </w:rPr>
        <w:t xml:space="preserve">(p. 13). </w:t>
      </w:r>
      <w:r w:rsidR="00BB0998">
        <w:rPr>
          <w:lang w:val="es-419"/>
        </w:rPr>
        <w:t>Además</w:t>
      </w:r>
      <w:r w:rsidR="00A800A2">
        <w:rPr>
          <w:lang w:val="es-419"/>
        </w:rPr>
        <w:t>, en México, l</w:t>
      </w:r>
      <w:r w:rsidRPr="00755027">
        <w:rPr>
          <w:lang w:val="es-419"/>
        </w:rPr>
        <w:t xml:space="preserve">a </w:t>
      </w:r>
      <w:r w:rsidR="00EF6C9B">
        <w:rPr>
          <w:lang w:val="es-419"/>
        </w:rPr>
        <w:t>S</w:t>
      </w:r>
      <w:r w:rsidRPr="00755027">
        <w:rPr>
          <w:lang w:val="es-419"/>
        </w:rPr>
        <w:t xml:space="preserve">ecretaría de </w:t>
      </w:r>
      <w:r w:rsidR="00EF6C9B">
        <w:rPr>
          <w:lang w:val="es-419"/>
        </w:rPr>
        <w:t>E</w:t>
      </w:r>
      <w:r w:rsidRPr="00755027">
        <w:rPr>
          <w:lang w:val="es-419"/>
        </w:rPr>
        <w:t xml:space="preserve">ducación </w:t>
      </w:r>
      <w:r w:rsidR="00B67C62">
        <w:rPr>
          <w:lang w:val="es-419"/>
        </w:rPr>
        <w:t>Pública</w:t>
      </w:r>
      <w:r w:rsidR="00F53E67">
        <w:rPr>
          <w:lang w:val="es-419"/>
        </w:rPr>
        <w:t xml:space="preserve"> (SEP)</w:t>
      </w:r>
      <w:r w:rsidR="00B67C62">
        <w:rPr>
          <w:lang w:val="es-419"/>
        </w:rPr>
        <w:t xml:space="preserve"> emitió</w:t>
      </w:r>
      <w:r w:rsidR="00594F15">
        <w:rPr>
          <w:lang w:val="es-419"/>
        </w:rPr>
        <w:t xml:space="preserve"> el </w:t>
      </w:r>
      <w:r w:rsidR="00DB73DE">
        <w:rPr>
          <w:lang w:val="es-419"/>
        </w:rPr>
        <w:t>A</w:t>
      </w:r>
      <w:r w:rsidR="00594F15">
        <w:rPr>
          <w:lang w:val="es-419"/>
        </w:rPr>
        <w:t>cuerdo</w:t>
      </w:r>
      <w:r w:rsidR="00594F15" w:rsidRPr="00594F15">
        <w:rPr>
          <w:lang w:val="es-419"/>
        </w:rPr>
        <w:t xml:space="preserve"> </w:t>
      </w:r>
      <w:r w:rsidR="00DB73DE">
        <w:rPr>
          <w:lang w:val="es-419"/>
        </w:rPr>
        <w:t>N</w:t>
      </w:r>
      <w:r w:rsidR="00594F15" w:rsidRPr="00594F15">
        <w:rPr>
          <w:lang w:val="es-419"/>
        </w:rPr>
        <w:t>úmero 444</w:t>
      </w:r>
      <w:r w:rsidR="00DB73DE">
        <w:rPr>
          <w:lang w:val="es-419"/>
        </w:rPr>
        <w:t xml:space="preserve"> </w:t>
      </w:r>
      <w:sdt>
        <w:sdtPr>
          <w:rPr>
            <w:lang w:val="es-419"/>
          </w:rPr>
          <w:id w:val="-204637684"/>
          <w:citation/>
        </w:sdtPr>
        <w:sdtEndPr/>
        <w:sdtContent>
          <w:r w:rsidR="0084783C">
            <w:rPr>
              <w:lang w:val="es-419"/>
            </w:rPr>
            <w:fldChar w:fldCharType="begin"/>
          </w:r>
          <w:r w:rsidR="0084783C" w:rsidRPr="0084783C">
            <w:rPr>
              <w:lang w:val="es-419"/>
            </w:rPr>
            <w:instrText xml:space="preserve"> CITATION Acu08 \l 1033 </w:instrText>
          </w:r>
          <w:r w:rsidR="0084783C">
            <w:rPr>
              <w:lang w:val="es-419"/>
            </w:rPr>
            <w:fldChar w:fldCharType="separate"/>
          </w:r>
          <w:r w:rsidR="00E552CB" w:rsidRPr="00E552CB">
            <w:rPr>
              <w:noProof/>
              <w:lang w:val="es-419"/>
            </w:rPr>
            <w:t>(Diario Oficial de la Federación [DOF], 2008)</w:t>
          </w:r>
          <w:r w:rsidR="0084783C">
            <w:rPr>
              <w:lang w:val="es-419"/>
            </w:rPr>
            <w:fldChar w:fldCharType="end"/>
          </w:r>
        </w:sdtContent>
      </w:sdt>
      <w:r w:rsidR="00F53E67">
        <w:rPr>
          <w:lang w:val="es-419"/>
        </w:rPr>
        <w:t xml:space="preserve">, </w:t>
      </w:r>
      <w:r w:rsidR="00594F15">
        <w:rPr>
          <w:lang w:val="es-419"/>
        </w:rPr>
        <w:t>en</w:t>
      </w:r>
      <w:r w:rsidR="00594F15" w:rsidRPr="00594F15">
        <w:rPr>
          <w:lang w:val="es-419"/>
        </w:rPr>
        <w:t xml:space="preserve"> el </w:t>
      </w:r>
      <w:r w:rsidR="00235756">
        <w:rPr>
          <w:lang w:val="es-419"/>
        </w:rPr>
        <w:t>cual</w:t>
      </w:r>
      <w:r w:rsidR="00594F15" w:rsidRPr="00594F15">
        <w:rPr>
          <w:lang w:val="es-419"/>
        </w:rPr>
        <w:t xml:space="preserve"> se </w:t>
      </w:r>
      <w:r w:rsidR="001D1143">
        <w:rPr>
          <w:lang w:val="es-419"/>
        </w:rPr>
        <w:t>mencionan</w:t>
      </w:r>
      <w:r w:rsidR="00594F15" w:rsidRPr="00594F15">
        <w:rPr>
          <w:lang w:val="es-419"/>
        </w:rPr>
        <w:t xml:space="preserve"> las competencias que constituyen el marco curricular común del Sistema Nacional de Bachillerato</w:t>
      </w:r>
      <w:r w:rsidR="00F53E67">
        <w:rPr>
          <w:lang w:val="es-419"/>
        </w:rPr>
        <w:t xml:space="preserve">. Y </w:t>
      </w:r>
      <w:r w:rsidR="00594F15">
        <w:rPr>
          <w:lang w:val="es-419"/>
        </w:rPr>
        <w:t>en este acuerdo la comprensión lectora se define así</w:t>
      </w:r>
      <w:r w:rsidRPr="00755027">
        <w:rPr>
          <w:lang w:val="es-419"/>
        </w:rPr>
        <w:t xml:space="preserve">: </w:t>
      </w:r>
    </w:p>
    <w:p w14:paraId="33F5A7D6" w14:textId="004BC7CC" w:rsidR="00291B11" w:rsidRDefault="00370158" w:rsidP="00711196">
      <w:pPr>
        <w:spacing w:after="0" w:line="360" w:lineRule="auto"/>
        <w:ind w:left="1418"/>
        <w:rPr>
          <w:lang w:val="es-419"/>
        </w:rPr>
      </w:pPr>
      <w:r>
        <w:rPr>
          <w:lang w:val="es-419"/>
        </w:rPr>
        <w:t>L</w:t>
      </w:r>
      <w:r w:rsidR="00755027" w:rsidRPr="00755027">
        <w:rPr>
          <w:lang w:val="es-419"/>
        </w:rPr>
        <w:t>a capacidad de los estudiantes de comunicarse efectivamente en el español y en lo esencial en una segunda lengua en diversos contextos, mediante el uso de distintos medios e instrumentos</w:t>
      </w:r>
      <w:r w:rsidR="00F53E67">
        <w:rPr>
          <w:lang w:val="es-419"/>
        </w:rPr>
        <w:t>.</w:t>
      </w:r>
      <w:r>
        <w:rPr>
          <w:lang w:val="es-419"/>
        </w:rPr>
        <w:t xml:space="preserve"> </w:t>
      </w:r>
      <w:r w:rsidR="00F53E67">
        <w:rPr>
          <w:lang w:val="es-419"/>
        </w:rPr>
        <w:t>(</w:t>
      </w:r>
      <w:r w:rsidR="00F53E67" w:rsidRPr="00755027">
        <w:rPr>
          <w:lang w:val="es-419"/>
        </w:rPr>
        <w:t>…</w:t>
      </w:r>
      <w:r w:rsidR="00F53E67">
        <w:rPr>
          <w:lang w:val="es-419"/>
        </w:rPr>
        <w:t xml:space="preserve">) </w:t>
      </w:r>
    </w:p>
    <w:p w14:paraId="72349E85" w14:textId="663DAAAA" w:rsidR="00291B11" w:rsidRDefault="004A2A7E" w:rsidP="00711196">
      <w:pPr>
        <w:spacing w:after="0" w:line="360" w:lineRule="auto"/>
        <w:ind w:left="1418" w:firstLine="708"/>
        <w:rPr>
          <w:lang w:val="es-419"/>
        </w:rPr>
      </w:pPr>
      <w:r>
        <w:rPr>
          <w:lang w:val="es-419"/>
        </w:rPr>
        <w:t>L</w:t>
      </w:r>
      <w:r w:rsidR="00755027" w:rsidRPr="00755027">
        <w:rPr>
          <w:lang w:val="es-419"/>
        </w:rPr>
        <w:t>os estudiantes que hayan desarrollado estas competencias podrán leer críticamente y comunicar y argumentar ideas de</w:t>
      </w:r>
      <w:r w:rsidR="00B67C62">
        <w:rPr>
          <w:lang w:val="es-419"/>
        </w:rPr>
        <w:t xml:space="preserve"> manera efectiva y con claridad, </w:t>
      </w:r>
      <w:r w:rsidR="00755027" w:rsidRPr="00755027">
        <w:rPr>
          <w:lang w:val="es-419"/>
        </w:rPr>
        <w:t>oralmente y por escrito. Además, usarán las tecnologías de la información y la comunicación de manera crítica para diversos propósitos comunicativos</w:t>
      </w:r>
      <w:r w:rsidR="00291B11" w:rsidRPr="00291B11">
        <w:rPr>
          <w:lang w:val="es-419"/>
        </w:rPr>
        <w:t xml:space="preserve"> </w:t>
      </w:r>
      <w:r w:rsidR="00291B11">
        <w:rPr>
          <w:lang w:val="es-419"/>
        </w:rPr>
        <w:t>(DOF, 2008, cap. III, art. 7).</w:t>
      </w:r>
    </w:p>
    <w:p w14:paraId="58A1FF7F" w14:textId="3319134C" w:rsidR="00F53E67" w:rsidRDefault="00755027" w:rsidP="008A6616">
      <w:pPr>
        <w:spacing w:after="0" w:line="360" w:lineRule="auto"/>
        <w:rPr>
          <w:lang w:val="es-419"/>
        </w:rPr>
      </w:pPr>
      <w:r w:rsidRPr="00755027">
        <w:rPr>
          <w:lang w:val="es-419"/>
        </w:rPr>
        <w:t xml:space="preserve">El anterior acuerdo establece las bases para el marco de competencias de la comunicación en la educación media superior en México. </w:t>
      </w:r>
      <w:r w:rsidR="00F53E67">
        <w:rPr>
          <w:lang w:val="es-419"/>
        </w:rPr>
        <w:t>En resumen,</w:t>
      </w:r>
      <w:r w:rsidR="00F64357">
        <w:rPr>
          <w:lang w:val="es-419"/>
        </w:rPr>
        <w:t xml:space="preserve"> el acuerdo incluye: leer críticamente, </w:t>
      </w:r>
      <w:r w:rsidR="002C293C">
        <w:rPr>
          <w:lang w:val="es-419"/>
        </w:rPr>
        <w:t>comunicarse mediante</w:t>
      </w:r>
      <w:r w:rsidR="00F64357">
        <w:rPr>
          <w:lang w:val="es-419"/>
        </w:rPr>
        <w:t xml:space="preserve"> una segunda lengua y utilizar las tecnologías de la información</w:t>
      </w:r>
      <w:r w:rsidR="003D2F2F">
        <w:rPr>
          <w:lang w:val="es-419"/>
        </w:rPr>
        <w:t>.</w:t>
      </w:r>
      <w:r w:rsidR="00EF5F5E">
        <w:rPr>
          <w:lang w:val="es-419"/>
        </w:rPr>
        <w:t xml:space="preserve"> </w:t>
      </w:r>
      <w:r w:rsidR="003D408B">
        <w:rPr>
          <w:lang w:val="es-419"/>
        </w:rPr>
        <w:t xml:space="preserve">Por lo </w:t>
      </w:r>
      <w:r w:rsidR="002846C5">
        <w:rPr>
          <w:lang w:val="es-419"/>
        </w:rPr>
        <w:t>tanto,</w:t>
      </w:r>
      <w:r w:rsidR="003D408B">
        <w:rPr>
          <w:lang w:val="es-419"/>
        </w:rPr>
        <w:t xml:space="preserve"> el acuerdo</w:t>
      </w:r>
      <w:r w:rsidR="009A3408">
        <w:rPr>
          <w:lang w:val="es-419"/>
        </w:rPr>
        <w:t xml:space="preserve"> </w:t>
      </w:r>
      <w:r w:rsidR="00CE5888">
        <w:rPr>
          <w:lang w:val="es-419"/>
        </w:rPr>
        <w:t>establece que</w:t>
      </w:r>
      <w:r w:rsidR="009A3408">
        <w:rPr>
          <w:lang w:val="es-419"/>
        </w:rPr>
        <w:t xml:space="preserve"> </w:t>
      </w:r>
      <w:r w:rsidR="00CE5888">
        <w:rPr>
          <w:lang w:val="es-419"/>
        </w:rPr>
        <w:t>e</w:t>
      </w:r>
      <w:r w:rsidR="009A3408">
        <w:rPr>
          <w:lang w:val="es-419"/>
        </w:rPr>
        <w:t xml:space="preserve">l estudiante </w:t>
      </w:r>
      <w:r w:rsidR="00CE5888">
        <w:rPr>
          <w:lang w:val="es-419"/>
        </w:rPr>
        <w:t>debe</w:t>
      </w:r>
      <w:r w:rsidR="009A3408">
        <w:rPr>
          <w:lang w:val="es-419"/>
        </w:rPr>
        <w:t xml:space="preserve"> dominar una segunda lengua, en este caso el idioma inglés</w:t>
      </w:r>
      <w:r w:rsidR="003D2F2F" w:rsidRPr="00755027">
        <w:rPr>
          <w:lang w:val="es-419"/>
        </w:rPr>
        <w:t xml:space="preserve">. </w:t>
      </w:r>
    </w:p>
    <w:p w14:paraId="67B25617" w14:textId="3C9A9BF6" w:rsidR="00594B69" w:rsidRDefault="009A3408" w:rsidP="00F53E67">
      <w:pPr>
        <w:spacing w:after="0" w:line="360" w:lineRule="auto"/>
        <w:ind w:firstLine="708"/>
        <w:rPr>
          <w:lang w:val="es-419"/>
        </w:rPr>
      </w:pPr>
      <w:r>
        <w:rPr>
          <w:lang w:val="es-419"/>
        </w:rPr>
        <w:t xml:space="preserve">Es lógico que </w:t>
      </w:r>
      <w:r w:rsidR="002729CD">
        <w:rPr>
          <w:lang w:val="es-419"/>
        </w:rPr>
        <w:t xml:space="preserve">este </w:t>
      </w:r>
      <w:r>
        <w:rPr>
          <w:lang w:val="es-419"/>
        </w:rPr>
        <w:t xml:space="preserve">acuerdo fomente </w:t>
      </w:r>
      <w:r w:rsidR="006456B6">
        <w:rPr>
          <w:lang w:val="es-419"/>
        </w:rPr>
        <w:t xml:space="preserve">comunicarse mediante </w:t>
      </w:r>
      <w:r>
        <w:rPr>
          <w:lang w:val="es-419"/>
        </w:rPr>
        <w:t>una segunda lengua, pues la mayor</w:t>
      </w:r>
      <w:r w:rsidR="003D2F2F" w:rsidRPr="00755027">
        <w:rPr>
          <w:lang w:val="es-419"/>
        </w:rPr>
        <w:t xml:space="preserve"> cantidad de nodos y dominios en Internet pertenecen a Estados Unidos y a otros países de habla inglesa (Correa</w:t>
      </w:r>
      <w:r w:rsidR="00D072F5">
        <w:rPr>
          <w:lang w:val="es-419"/>
        </w:rPr>
        <w:t xml:space="preserve"> </w:t>
      </w:r>
      <w:r w:rsidR="00D072F5">
        <w:rPr>
          <w:i/>
          <w:iCs/>
          <w:lang w:val="es-419"/>
        </w:rPr>
        <w:t>et al.</w:t>
      </w:r>
      <w:r w:rsidR="00C056B2">
        <w:rPr>
          <w:lang w:val="es-419"/>
        </w:rPr>
        <w:t xml:space="preserve">, </w:t>
      </w:r>
      <w:r w:rsidR="00C056B2" w:rsidRPr="00755027">
        <w:rPr>
          <w:lang w:val="es-419"/>
        </w:rPr>
        <w:t>2015</w:t>
      </w:r>
      <w:r w:rsidR="003D2F2F" w:rsidRPr="00755027">
        <w:rPr>
          <w:lang w:val="es-419"/>
        </w:rPr>
        <w:t xml:space="preserve">). </w:t>
      </w:r>
      <w:r w:rsidR="00A67B87">
        <w:rPr>
          <w:lang w:val="es-419"/>
        </w:rPr>
        <w:t xml:space="preserve">También es </w:t>
      </w:r>
      <w:r w:rsidR="00480347">
        <w:rPr>
          <w:lang w:val="es-419"/>
        </w:rPr>
        <w:t>coherente</w:t>
      </w:r>
      <w:r w:rsidR="00A67B87">
        <w:rPr>
          <w:lang w:val="es-419"/>
        </w:rPr>
        <w:t xml:space="preserve"> que incluya el dominio del estudiante de las tecnologías de la información y comunicación</w:t>
      </w:r>
      <w:r w:rsidR="00F53E67">
        <w:rPr>
          <w:lang w:val="es-419"/>
        </w:rPr>
        <w:t xml:space="preserve"> (TIC)</w:t>
      </w:r>
      <w:r w:rsidR="00A67B87">
        <w:rPr>
          <w:lang w:val="es-419"/>
        </w:rPr>
        <w:t xml:space="preserve">, en este caso el uso del Internet, ya que </w:t>
      </w:r>
      <w:r w:rsidR="0010749F">
        <w:rPr>
          <w:lang w:val="es-419"/>
        </w:rPr>
        <w:t>e</w:t>
      </w:r>
      <w:r w:rsidR="00594B69">
        <w:rPr>
          <w:lang w:val="es-419"/>
        </w:rPr>
        <w:t>ste</w:t>
      </w:r>
      <w:r w:rsidR="0010749F" w:rsidRPr="00755027">
        <w:rPr>
          <w:lang w:val="es-419"/>
        </w:rPr>
        <w:t xml:space="preserve"> permite</w:t>
      </w:r>
      <w:r w:rsidR="00A67B87" w:rsidRPr="00755027">
        <w:rPr>
          <w:lang w:val="es-419"/>
        </w:rPr>
        <w:t xml:space="preserve"> la utilización </w:t>
      </w:r>
      <w:r w:rsidR="00286342">
        <w:rPr>
          <w:lang w:val="es-419"/>
        </w:rPr>
        <w:t>de ofimática avanzada</w:t>
      </w:r>
      <w:r w:rsidR="00A67B87" w:rsidRPr="00755027">
        <w:rPr>
          <w:lang w:val="es-419"/>
        </w:rPr>
        <w:t xml:space="preserve">, </w:t>
      </w:r>
      <w:r w:rsidR="005D0CAE">
        <w:rPr>
          <w:lang w:val="es-419"/>
        </w:rPr>
        <w:t xml:space="preserve">consulta de </w:t>
      </w:r>
      <w:r w:rsidR="00590205">
        <w:rPr>
          <w:lang w:val="es-419"/>
        </w:rPr>
        <w:t>repositorios de datos</w:t>
      </w:r>
      <w:r w:rsidR="00A67B87" w:rsidRPr="00755027">
        <w:rPr>
          <w:lang w:val="es-419"/>
        </w:rPr>
        <w:t xml:space="preserve"> en línea, tutoriales de instrucción en </w:t>
      </w:r>
      <w:r w:rsidR="00F53E67" w:rsidRPr="00755027">
        <w:rPr>
          <w:lang w:val="es-419"/>
        </w:rPr>
        <w:t>v</w:t>
      </w:r>
      <w:r w:rsidR="00F53E67">
        <w:rPr>
          <w:lang w:val="es-419"/>
        </w:rPr>
        <w:t>i</w:t>
      </w:r>
      <w:r w:rsidR="00F53E67" w:rsidRPr="00755027">
        <w:rPr>
          <w:lang w:val="es-419"/>
        </w:rPr>
        <w:t>deo</w:t>
      </w:r>
      <w:r w:rsidR="00A67B87" w:rsidRPr="00755027">
        <w:rPr>
          <w:lang w:val="es-419"/>
        </w:rPr>
        <w:t xml:space="preserve">, así como la accesibilidad en línea de diferentes escritos literarios y científicos. Además, el acceso a </w:t>
      </w:r>
      <w:r w:rsidR="00F53E67">
        <w:rPr>
          <w:lang w:val="es-419"/>
        </w:rPr>
        <w:t>i</w:t>
      </w:r>
      <w:r w:rsidR="00F53E67" w:rsidRPr="00755027">
        <w:rPr>
          <w:lang w:val="es-419"/>
        </w:rPr>
        <w:t xml:space="preserve">nternet </w:t>
      </w:r>
      <w:r w:rsidR="00A67B87" w:rsidRPr="00755027">
        <w:rPr>
          <w:lang w:val="es-419"/>
        </w:rPr>
        <w:t xml:space="preserve">produce un cambio positivo en la </w:t>
      </w:r>
      <w:r w:rsidR="00D4360B">
        <w:rPr>
          <w:lang w:val="es-419"/>
        </w:rPr>
        <w:t xml:space="preserve">vida </w:t>
      </w:r>
      <w:r w:rsidR="00E73520">
        <w:rPr>
          <w:lang w:val="es-419"/>
        </w:rPr>
        <w:t xml:space="preserve">del alumno </w:t>
      </w:r>
      <w:r w:rsidR="00D4360B">
        <w:rPr>
          <w:lang w:val="es-419"/>
        </w:rPr>
        <w:t>universitari</w:t>
      </w:r>
      <w:r w:rsidR="00E73520">
        <w:rPr>
          <w:lang w:val="es-419"/>
        </w:rPr>
        <w:t>o</w:t>
      </w:r>
      <w:r w:rsidR="00A67B87" w:rsidRPr="00755027">
        <w:rPr>
          <w:lang w:val="es-419"/>
        </w:rPr>
        <w:t xml:space="preserve"> </w:t>
      </w:r>
      <w:r w:rsidR="00535EE0" w:rsidRPr="00535EE0">
        <w:rPr>
          <w:noProof/>
          <w:lang w:val="es-419"/>
        </w:rPr>
        <w:t>(Castaño, Duart</w:t>
      </w:r>
      <w:r w:rsidR="00F53E67">
        <w:rPr>
          <w:noProof/>
          <w:lang w:val="es-419"/>
        </w:rPr>
        <w:t xml:space="preserve"> y</w:t>
      </w:r>
      <w:r w:rsidR="00535EE0" w:rsidRPr="00535EE0">
        <w:rPr>
          <w:noProof/>
          <w:lang w:val="es-419"/>
        </w:rPr>
        <w:t xml:space="preserve"> Sancho, 2014)</w:t>
      </w:r>
      <w:r w:rsidR="00A67B87" w:rsidRPr="00755027">
        <w:rPr>
          <w:lang w:val="es-419"/>
        </w:rPr>
        <w:t>.</w:t>
      </w:r>
      <w:r w:rsidR="004542D8">
        <w:rPr>
          <w:lang w:val="es-419"/>
        </w:rPr>
        <w:t xml:space="preserve"> </w:t>
      </w:r>
      <w:r w:rsidR="00543A57" w:rsidRPr="00995E15">
        <w:rPr>
          <w:noProof/>
          <w:lang w:val="es-419"/>
        </w:rPr>
        <w:t>Salmerón, Garcı́a</w:t>
      </w:r>
      <w:r w:rsidR="00F53E67">
        <w:rPr>
          <w:noProof/>
          <w:lang w:val="es-419"/>
        </w:rPr>
        <w:t xml:space="preserve"> y</w:t>
      </w:r>
      <w:r w:rsidR="00543A57" w:rsidRPr="00995E15">
        <w:rPr>
          <w:noProof/>
          <w:lang w:val="es-419"/>
        </w:rPr>
        <w:t xml:space="preserve"> Vidal</w:t>
      </w:r>
      <w:r w:rsidR="00543A57">
        <w:rPr>
          <w:noProof/>
          <w:lang w:val="es-419"/>
        </w:rPr>
        <w:t xml:space="preserve"> (</w:t>
      </w:r>
      <w:r w:rsidR="00543A57" w:rsidRPr="00995E15">
        <w:rPr>
          <w:noProof/>
          <w:lang w:val="es-419"/>
        </w:rPr>
        <w:t>2018)</w:t>
      </w:r>
      <w:r w:rsidR="00543A57">
        <w:rPr>
          <w:noProof/>
          <w:lang w:val="es-419"/>
        </w:rPr>
        <w:t xml:space="preserve">, por ejemplo, mencionan que </w:t>
      </w:r>
      <w:r w:rsidR="00543A57" w:rsidRPr="00995E15">
        <w:rPr>
          <w:lang w:val="es-419"/>
        </w:rPr>
        <w:t>los padres y los maestros deben ser conscientes de la importancia de</w:t>
      </w:r>
      <w:r w:rsidR="00543A57">
        <w:rPr>
          <w:lang w:val="es-419"/>
        </w:rPr>
        <w:t xml:space="preserve"> </w:t>
      </w:r>
      <w:r w:rsidR="00543A57" w:rsidRPr="00995E15">
        <w:rPr>
          <w:lang w:val="es-419"/>
        </w:rPr>
        <w:t>recomendar lecturas frecuentes de Internet en casa como una forma de mejorar las competencias basadas en la comprensión</w:t>
      </w:r>
      <w:r w:rsidR="00543A57">
        <w:rPr>
          <w:lang w:val="es-419"/>
        </w:rPr>
        <w:t xml:space="preserve"> de l</w:t>
      </w:r>
      <w:r w:rsidR="00543A57" w:rsidRPr="00995E15">
        <w:rPr>
          <w:lang w:val="es-419"/>
        </w:rPr>
        <w:t xml:space="preserve">ectura en </w:t>
      </w:r>
      <w:r w:rsidR="00F53E67">
        <w:rPr>
          <w:lang w:val="es-419"/>
        </w:rPr>
        <w:t>ese espacio</w:t>
      </w:r>
      <w:r w:rsidR="00543A57" w:rsidRPr="00995E15">
        <w:rPr>
          <w:lang w:val="es-419"/>
        </w:rPr>
        <w:t>. Apoyar otros usos, como las interacciones sociales,</w:t>
      </w:r>
      <w:r w:rsidR="00543A57">
        <w:rPr>
          <w:lang w:val="es-419"/>
        </w:rPr>
        <w:t xml:space="preserve"> </w:t>
      </w:r>
      <w:r w:rsidR="00543A57" w:rsidRPr="00995E15">
        <w:rPr>
          <w:lang w:val="es-419"/>
        </w:rPr>
        <w:t>no t</w:t>
      </w:r>
      <w:r w:rsidR="00543A57">
        <w:rPr>
          <w:lang w:val="es-419"/>
        </w:rPr>
        <w:t>endrían</w:t>
      </w:r>
      <w:r w:rsidR="00543A57" w:rsidRPr="00995E15">
        <w:rPr>
          <w:lang w:val="es-419"/>
        </w:rPr>
        <w:t xml:space="preserve"> un impacto positivo en las habilidades de los estudiantes.</w:t>
      </w:r>
    </w:p>
    <w:p w14:paraId="1D40CA02" w14:textId="39A49EFF" w:rsidR="004F56B5" w:rsidRPr="004F56B5" w:rsidRDefault="00755027" w:rsidP="009556FF">
      <w:pPr>
        <w:pStyle w:val="Ttulo2"/>
        <w:spacing w:after="0" w:line="360" w:lineRule="auto"/>
        <w:rPr>
          <w:lang w:val="es-419"/>
        </w:rPr>
      </w:pPr>
      <w:r w:rsidRPr="00523933">
        <w:rPr>
          <w:lang w:val="es-419"/>
        </w:rPr>
        <w:lastRenderedPageBreak/>
        <w:t xml:space="preserve">La </w:t>
      </w:r>
      <w:r w:rsidR="00F53E67">
        <w:rPr>
          <w:lang w:val="es-419"/>
        </w:rPr>
        <w:t>UPV</w:t>
      </w:r>
      <w:r w:rsidR="006E54B4">
        <w:rPr>
          <w:lang w:val="es-419"/>
        </w:rPr>
        <w:t xml:space="preserve"> y el examen </w:t>
      </w:r>
      <w:r w:rsidR="00F53E67">
        <w:rPr>
          <w:lang w:val="es-419"/>
        </w:rPr>
        <w:t>Ceneval Exani</w:t>
      </w:r>
      <w:r w:rsidR="006E54B4">
        <w:rPr>
          <w:lang w:val="es-419"/>
        </w:rPr>
        <w:t>-II</w:t>
      </w:r>
    </w:p>
    <w:p w14:paraId="59925E74" w14:textId="226B039D" w:rsidR="00791DFF" w:rsidRDefault="00755027" w:rsidP="008A6616">
      <w:pPr>
        <w:spacing w:after="0" w:line="360" w:lineRule="auto"/>
        <w:ind w:firstLine="708"/>
        <w:rPr>
          <w:lang w:val="es-419"/>
        </w:rPr>
      </w:pPr>
      <w:r w:rsidRPr="00755027">
        <w:rPr>
          <w:lang w:val="es-419"/>
        </w:rPr>
        <w:t xml:space="preserve">El 11 de octubre de 2006, </w:t>
      </w:r>
      <w:r w:rsidR="0053690F">
        <w:rPr>
          <w:lang w:val="es-419"/>
        </w:rPr>
        <w:t xml:space="preserve">el gobernador del </w:t>
      </w:r>
      <w:r w:rsidR="00531401">
        <w:rPr>
          <w:lang w:val="es-419"/>
        </w:rPr>
        <w:t>e</w:t>
      </w:r>
      <w:r w:rsidR="0053690F">
        <w:rPr>
          <w:lang w:val="es-419"/>
        </w:rPr>
        <w:t xml:space="preserve">stado de Tamaulipas, </w:t>
      </w:r>
      <w:r w:rsidRPr="00755027">
        <w:rPr>
          <w:lang w:val="es-419"/>
        </w:rPr>
        <w:t>por medio de la Secretaría de Educación Estatal, f</w:t>
      </w:r>
      <w:r w:rsidR="006E54B4">
        <w:rPr>
          <w:lang w:val="es-419"/>
        </w:rPr>
        <w:t>irm</w:t>
      </w:r>
      <w:r w:rsidR="0053690F">
        <w:rPr>
          <w:lang w:val="es-419"/>
        </w:rPr>
        <w:t>ó</w:t>
      </w:r>
      <w:r w:rsidR="006E54B4">
        <w:rPr>
          <w:lang w:val="es-419"/>
        </w:rPr>
        <w:t xml:space="preserve"> el convenio que daba</w:t>
      </w:r>
      <w:r w:rsidRPr="00755027">
        <w:rPr>
          <w:lang w:val="es-419"/>
        </w:rPr>
        <w:t xml:space="preserve"> inicio al proyecto de la UPV</w:t>
      </w:r>
      <w:r w:rsidR="00531401">
        <w:rPr>
          <w:lang w:val="es-419"/>
        </w:rPr>
        <w:t xml:space="preserve">. Esta </w:t>
      </w:r>
      <w:r w:rsidR="00E7057F">
        <w:rPr>
          <w:lang w:val="es-419"/>
        </w:rPr>
        <w:t xml:space="preserve">universidad </w:t>
      </w:r>
      <w:r w:rsidRPr="00755027">
        <w:rPr>
          <w:lang w:val="es-419"/>
        </w:rPr>
        <w:t xml:space="preserve">es un organismo público descentralizado del Gobierno del </w:t>
      </w:r>
      <w:r w:rsidR="00531401">
        <w:rPr>
          <w:lang w:val="es-419"/>
        </w:rPr>
        <w:t>e</w:t>
      </w:r>
      <w:r w:rsidR="00531401" w:rsidRPr="00755027">
        <w:rPr>
          <w:lang w:val="es-419"/>
        </w:rPr>
        <w:t xml:space="preserve">stado </w:t>
      </w:r>
      <w:r w:rsidRPr="00755027">
        <w:rPr>
          <w:lang w:val="es-419"/>
        </w:rPr>
        <w:t xml:space="preserve">de Tamaulipas con personalidad jurídica y patrimonio propios. </w:t>
      </w:r>
      <w:r w:rsidR="005366BA">
        <w:rPr>
          <w:lang w:val="es-419"/>
        </w:rPr>
        <w:t>Para</w:t>
      </w:r>
      <w:r w:rsidR="00B82F81">
        <w:rPr>
          <w:lang w:val="es-419"/>
        </w:rPr>
        <w:t xml:space="preserve"> cumplir con </w:t>
      </w:r>
      <w:r w:rsidR="00D23309">
        <w:rPr>
          <w:lang w:val="es-419"/>
        </w:rPr>
        <w:t>la misión de la UPV</w:t>
      </w:r>
      <w:r w:rsidR="002F32A7">
        <w:rPr>
          <w:lang w:val="es-419"/>
        </w:rPr>
        <w:t xml:space="preserve"> de formar profesionales competitivos</w:t>
      </w:r>
      <w:r w:rsidR="005366BA">
        <w:rPr>
          <w:lang w:val="es-419"/>
        </w:rPr>
        <w:t xml:space="preserve"> </w:t>
      </w:r>
      <w:r w:rsidR="00B1625A">
        <w:rPr>
          <w:lang w:val="es-419"/>
        </w:rPr>
        <w:t xml:space="preserve">en su área de especialidad, </w:t>
      </w:r>
      <w:r w:rsidR="005366BA">
        <w:rPr>
          <w:lang w:val="es-419"/>
        </w:rPr>
        <w:t>nacional e</w:t>
      </w:r>
      <w:r w:rsidR="002F32A7">
        <w:rPr>
          <w:lang w:val="es-419"/>
        </w:rPr>
        <w:t xml:space="preserve"> internacionalmente</w:t>
      </w:r>
      <w:r w:rsidR="00531401">
        <w:rPr>
          <w:lang w:val="es-419"/>
        </w:rPr>
        <w:t>,</w:t>
      </w:r>
      <w:r w:rsidR="002F32A7">
        <w:rPr>
          <w:lang w:val="es-419"/>
        </w:rPr>
        <w:t xml:space="preserve"> </w:t>
      </w:r>
      <w:r w:rsidR="000D0A01">
        <w:rPr>
          <w:lang w:val="es-419"/>
        </w:rPr>
        <w:t xml:space="preserve">es necesario que los estudiantes de nuevo ingreso cumplan con las competencias disciplinares básicas de comunicación. </w:t>
      </w:r>
      <w:r w:rsidR="00531401">
        <w:rPr>
          <w:lang w:val="es-419"/>
        </w:rPr>
        <w:t xml:space="preserve">Y para </w:t>
      </w:r>
      <w:r w:rsidR="00481F60">
        <w:rPr>
          <w:lang w:val="es-419"/>
        </w:rPr>
        <w:t xml:space="preserve">asegurar que el estudiante posee dichas competencias disciplinares, se aplica el examen de admisión </w:t>
      </w:r>
      <w:r w:rsidR="00531401">
        <w:rPr>
          <w:lang w:val="es-419"/>
        </w:rPr>
        <w:t>Exani</w:t>
      </w:r>
      <w:r w:rsidR="00A06CE4">
        <w:rPr>
          <w:lang w:val="es-419"/>
        </w:rPr>
        <w:t>-II</w:t>
      </w:r>
      <w:r w:rsidR="00B5676F">
        <w:rPr>
          <w:lang w:val="es-419"/>
        </w:rPr>
        <w:t xml:space="preserve"> de</w:t>
      </w:r>
      <w:r w:rsidR="00531401">
        <w:rPr>
          <w:lang w:val="es-419"/>
        </w:rPr>
        <w:t>l</w:t>
      </w:r>
      <w:r w:rsidR="004356CB" w:rsidRPr="004356CB">
        <w:rPr>
          <w:lang w:val="es-419"/>
        </w:rPr>
        <w:t xml:space="preserve"> </w:t>
      </w:r>
      <w:r w:rsidR="00531401">
        <w:rPr>
          <w:lang w:val="es-419"/>
        </w:rPr>
        <w:t xml:space="preserve">Ceneval </w:t>
      </w:r>
      <w:r w:rsidR="004356CB">
        <w:rPr>
          <w:lang w:val="es-419"/>
        </w:rPr>
        <w:t>(2019)</w:t>
      </w:r>
      <w:r w:rsidR="00531401">
        <w:rPr>
          <w:lang w:val="es-419"/>
        </w:rPr>
        <w:t>,</w:t>
      </w:r>
      <w:r w:rsidR="004356CB">
        <w:rPr>
          <w:lang w:val="es-419"/>
        </w:rPr>
        <w:t xml:space="preserve"> </w:t>
      </w:r>
      <w:r w:rsidR="00B5676F">
        <w:rPr>
          <w:lang w:val="es-419"/>
        </w:rPr>
        <w:t xml:space="preserve">que </w:t>
      </w:r>
      <w:r w:rsidR="00481F60">
        <w:rPr>
          <w:lang w:val="es-419"/>
        </w:rPr>
        <w:t>d</w:t>
      </w:r>
      <w:r w:rsidR="00481F60" w:rsidRPr="00481F60">
        <w:rPr>
          <w:lang w:val="es-419"/>
        </w:rPr>
        <w:t xml:space="preserve">emanda </w:t>
      </w:r>
      <w:r w:rsidR="00D75E1E">
        <w:rPr>
          <w:lang w:val="es-419"/>
        </w:rPr>
        <w:t>para la comprensión lectora</w:t>
      </w:r>
      <w:r w:rsidR="00A13B99">
        <w:rPr>
          <w:lang w:val="es-419"/>
        </w:rPr>
        <w:t xml:space="preserve"> lo puesto a continuación</w:t>
      </w:r>
      <w:r w:rsidR="004356CB">
        <w:rPr>
          <w:lang w:val="es-419"/>
        </w:rPr>
        <w:t xml:space="preserve">: </w:t>
      </w:r>
      <w:r w:rsidR="00531401">
        <w:rPr>
          <w:lang w:val="es-419"/>
        </w:rPr>
        <w:t>“C</w:t>
      </w:r>
      <w:r w:rsidR="00481F60" w:rsidRPr="00481F60">
        <w:rPr>
          <w:lang w:val="es-419"/>
        </w:rPr>
        <w:t>omprender información explícita e implícita en textos informativos, argumentativos y narrativos de mediana complejidad, así como su propósito, características</w:t>
      </w:r>
      <w:r w:rsidR="00481F60">
        <w:rPr>
          <w:lang w:val="es-419"/>
        </w:rPr>
        <w:t xml:space="preserve"> </w:t>
      </w:r>
      <w:r w:rsidR="00481F60" w:rsidRPr="00481F60">
        <w:rPr>
          <w:lang w:val="es-419"/>
        </w:rPr>
        <w:t>y lenguaje</w:t>
      </w:r>
      <w:r w:rsidR="00531401">
        <w:rPr>
          <w:lang w:val="es-419"/>
        </w:rPr>
        <w:t>”</w:t>
      </w:r>
      <w:r w:rsidR="007017B5">
        <w:rPr>
          <w:lang w:val="es-419"/>
        </w:rPr>
        <w:t xml:space="preserve"> </w:t>
      </w:r>
      <w:r w:rsidR="00305B27" w:rsidRPr="00305B27">
        <w:rPr>
          <w:lang w:val="es-419"/>
        </w:rPr>
        <w:t>(p. 12)</w:t>
      </w:r>
      <w:r w:rsidR="00305B27">
        <w:rPr>
          <w:lang w:val="es-419"/>
        </w:rPr>
        <w:t>.</w:t>
      </w:r>
      <w:r w:rsidR="008A749C">
        <w:rPr>
          <w:lang w:val="es-419"/>
        </w:rPr>
        <w:t xml:space="preserve"> </w:t>
      </w:r>
      <w:r w:rsidR="00404D76">
        <w:rPr>
          <w:lang w:val="es-419"/>
        </w:rPr>
        <w:t>La comprensión lectora</w:t>
      </w:r>
      <w:r w:rsidR="005044C1">
        <w:rPr>
          <w:lang w:val="es-419"/>
        </w:rPr>
        <w:t xml:space="preserve"> en este examen</w:t>
      </w:r>
      <w:r w:rsidR="00404D76">
        <w:rPr>
          <w:lang w:val="es-419"/>
        </w:rPr>
        <w:t xml:space="preserve"> se evalúa en una escala de 700 a 1300 puntos. Para el idioma inglés</w:t>
      </w:r>
      <w:r w:rsidR="00531401">
        <w:rPr>
          <w:lang w:val="es-419"/>
        </w:rPr>
        <w:t>,</w:t>
      </w:r>
      <w:r w:rsidR="00404D76">
        <w:rPr>
          <w:lang w:val="es-419"/>
        </w:rPr>
        <w:t xml:space="preserve"> se dictamina únicamente si es satisfactorio o insatisfactorio</w:t>
      </w:r>
      <w:r w:rsidR="0074646F">
        <w:rPr>
          <w:lang w:val="es-419"/>
        </w:rPr>
        <w:t xml:space="preserve">. </w:t>
      </w:r>
      <w:r w:rsidR="00B61483">
        <w:rPr>
          <w:lang w:val="es-419"/>
        </w:rPr>
        <w:t xml:space="preserve">Para indagar </w:t>
      </w:r>
      <w:r w:rsidR="00FC6789">
        <w:rPr>
          <w:lang w:val="es-419"/>
        </w:rPr>
        <w:t xml:space="preserve">si </w:t>
      </w:r>
      <w:r w:rsidR="00A269E4">
        <w:rPr>
          <w:lang w:val="es-419"/>
        </w:rPr>
        <w:t xml:space="preserve">el estudiante </w:t>
      </w:r>
      <w:r w:rsidR="001D77E3">
        <w:rPr>
          <w:lang w:val="es-419"/>
        </w:rPr>
        <w:t>tiene acceso</w:t>
      </w:r>
      <w:r w:rsidR="00AE25E5">
        <w:rPr>
          <w:lang w:val="es-419"/>
        </w:rPr>
        <w:t xml:space="preserve"> a internet </w:t>
      </w:r>
      <w:r w:rsidR="00A269E4">
        <w:rPr>
          <w:lang w:val="es-419"/>
        </w:rPr>
        <w:t>desde</w:t>
      </w:r>
      <w:r w:rsidR="00AE25E5">
        <w:rPr>
          <w:lang w:val="es-419"/>
        </w:rPr>
        <w:t xml:space="preserve"> </w:t>
      </w:r>
      <w:r w:rsidR="00FC6789">
        <w:rPr>
          <w:lang w:val="es-419"/>
        </w:rPr>
        <w:t xml:space="preserve">su </w:t>
      </w:r>
      <w:r w:rsidR="00C80C6A">
        <w:rPr>
          <w:lang w:val="es-419"/>
        </w:rPr>
        <w:t>casa</w:t>
      </w:r>
      <w:r w:rsidR="00531401">
        <w:rPr>
          <w:lang w:val="es-419"/>
        </w:rPr>
        <w:t>,</w:t>
      </w:r>
      <w:r w:rsidR="00C80C6A">
        <w:rPr>
          <w:lang w:val="es-419"/>
        </w:rPr>
        <w:t xml:space="preserve"> </w:t>
      </w:r>
      <w:r w:rsidR="00A269E4">
        <w:rPr>
          <w:lang w:val="es-419"/>
        </w:rPr>
        <w:t xml:space="preserve">se </w:t>
      </w:r>
      <w:r w:rsidR="00FC6789">
        <w:rPr>
          <w:lang w:val="es-419"/>
        </w:rPr>
        <w:t xml:space="preserve">le </w:t>
      </w:r>
      <w:r w:rsidR="00A269E4">
        <w:rPr>
          <w:lang w:val="es-419"/>
        </w:rPr>
        <w:t>plantea una pregunta que puede ser respondida con “</w:t>
      </w:r>
      <w:r w:rsidR="00AE25E5">
        <w:rPr>
          <w:lang w:val="es-419"/>
        </w:rPr>
        <w:t>Sí</w:t>
      </w:r>
      <w:r w:rsidR="00A269E4">
        <w:rPr>
          <w:lang w:val="es-419"/>
        </w:rPr>
        <w:t>” o “</w:t>
      </w:r>
      <w:r w:rsidR="00AE25E5">
        <w:rPr>
          <w:lang w:val="es-419"/>
        </w:rPr>
        <w:t>No</w:t>
      </w:r>
      <w:r w:rsidR="00A269E4">
        <w:rPr>
          <w:lang w:val="es-419"/>
        </w:rPr>
        <w:t>”</w:t>
      </w:r>
      <w:r w:rsidR="00AE25E5">
        <w:rPr>
          <w:lang w:val="es-419"/>
        </w:rPr>
        <w:t xml:space="preserve">. </w:t>
      </w:r>
    </w:p>
    <w:p w14:paraId="0467A2D3" w14:textId="77777777" w:rsidR="009556FF" w:rsidRPr="009556FF" w:rsidRDefault="009556FF" w:rsidP="009556FF">
      <w:pPr>
        <w:rPr>
          <w:lang w:val="es-419"/>
        </w:rPr>
      </w:pPr>
    </w:p>
    <w:p w14:paraId="5F3E7D07" w14:textId="1F66619B" w:rsidR="005A499B" w:rsidRPr="005A499B" w:rsidRDefault="005A499B" w:rsidP="009556FF">
      <w:pPr>
        <w:pStyle w:val="Ttulo2"/>
        <w:spacing w:after="0" w:line="360" w:lineRule="auto"/>
        <w:rPr>
          <w:lang w:val="es-419"/>
        </w:rPr>
      </w:pPr>
      <w:r w:rsidRPr="005A499B">
        <w:rPr>
          <w:lang w:val="es-419"/>
        </w:rPr>
        <w:t>Estudios relacionados</w:t>
      </w:r>
    </w:p>
    <w:p w14:paraId="6BCAC7E7" w14:textId="27179A39" w:rsidR="00DF2494" w:rsidRDefault="00106A66" w:rsidP="00A13B99">
      <w:pPr>
        <w:spacing w:after="0" w:line="360" w:lineRule="auto"/>
        <w:ind w:firstLine="708"/>
        <w:rPr>
          <w:lang w:val="es-419"/>
        </w:rPr>
      </w:pPr>
      <w:r>
        <w:rPr>
          <w:lang w:val="es-419"/>
        </w:rPr>
        <w:t>Hoar (2014) mencion</w:t>
      </w:r>
      <w:r w:rsidR="000629E8">
        <w:rPr>
          <w:lang w:val="es-419"/>
        </w:rPr>
        <w:t>a</w:t>
      </w:r>
      <w:r>
        <w:rPr>
          <w:lang w:val="es-419"/>
        </w:rPr>
        <w:t xml:space="preserve"> que l</w:t>
      </w:r>
      <w:r w:rsidR="00424B36" w:rsidRPr="00424B36">
        <w:rPr>
          <w:lang w:val="es-419"/>
        </w:rPr>
        <w:t>a mayo</w:t>
      </w:r>
      <w:r>
        <w:rPr>
          <w:lang w:val="es-419"/>
        </w:rPr>
        <w:t>ría</w:t>
      </w:r>
      <w:r w:rsidR="00424B36" w:rsidRPr="00424B36">
        <w:rPr>
          <w:lang w:val="es-419"/>
        </w:rPr>
        <w:t xml:space="preserve"> de los criterios de admisión </w:t>
      </w:r>
      <w:r w:rsidR="004D1EF6">
        <w:rPr>
          <w:lang w:val="es-419"/>
        </w:rPr>
        <w:t xml:space="preserve">en estudios </w:t>
      </w:r>
      <w:r w:rsidR="00424B36" w:rsidRPr="00424B36">
        <w:rPr>
          <w:lang w:val="es-419"/>
        </w:rPr>
        <w:t>posteriores a la educación básica requieren buenas habilidades</w:t>
      </w:r>
      <w:r>
        <w:rPr>
          <w:lang w:val="es-419"/>
        </w:rPr>
        <w:t xml:space="preserve"> </w:t>
      </w:r>
      <w:r w:rsidR="00424B36" w:rsidRPr="00424B36">
        <w:rPr>
          <w:lang w:val="es-419"/>
        </w:rPr>
        <w:t>en comprensión de lectura, escritura y matemáticas</w:t>
      </w:r>
      <w:r w:rsidR="001B3A09">
        <w:rPr>
          <w:lang w:val="es-419"/>
        </w:rPr>
        <w:t>, las cuales son mencionadas</w:t>
      </w:r>
      <w:r w:rsidR="000F411D">
        <w:rPr>
          <w:lang w:val="es-419"/>
        </w:rPr>
        <w:t xml:space="preserve"> por</w:t>
      </w:r>
      <w:r w:rsidR="000F411D" w:rsidRPr="000F411D">
        <w:rPr>
          <w:lang w:val="es-419"/>
        </w:rPr>
        <w:t xml:space="preserve"> </w:t>
      </w:r>
      <w:r w:rsidR="000F411D" w:rsidRPr="009A73B3">
        <w:rPr>
          <w:lang w:val="es-419"/>
        </w:rPr>
        <w:t xml:space="preserve">Shearer </w:t>
      </w:r>
      <w:r w:rsidR="000F411D">
        <w:rPr>
          <w:lang w:val="es-419"/>
        </w:rPr>
        <w:t xml:space="preserve">y </w:t>
      </w:r>
      <w:r w:rsidR="000F411D" w:rsidRPr="009A73B3">
        <w:rPr>
          <w:lang w:val="es-419"/>
        </w:rPr>
        <w:t>Karanian</w:t>
      </w:r>
      <w:r w:rsidR="000F411D">
        <w:rPr>
          <w:lang w:val="es-419"/>
        </w:rPr>
        <w:t xml:space="preserve"> (2017) como parte de la teoría de inteligencias </w:t>
      </w:r>
      <w:r w:rsidR="0015645C">
        <w:rPr>
          <w:lang w:val="es-419"/>
        </w:rPr>
        <w:t>múltiples.</w:t>
      </w:r>
      <w:r w:rsidR="003E55E3" w:rsidRPr="003E55E3">
        <w:t xml:space="preserve"> </w:t>
      </w:r>
      <w:r w:rsidR="008A51BE" w:rsidRPr="008B742F">
        <w:rPr>
          <w:noProof/>
          <w:lang w:val="es-419"/>
        </w:rPr>
        <w:t>Gómez</w:t>
      </w:r>
      <w:r w:rsidR="00D072F5">
        <w:rPr>
          <w:noProof/>
          <w:lang w:val="es-419"/>
        </w:rPr>
        <w:t xml:space="preserve"> </w:t>
      </w:r>
      <w:r w:rsidR="00D072F5">
        <w:rPr>
          <w:i/>
          <w:iCs/>
          <w:noProof/>
          <w:lang w:val="es-419"/>
        </w:rPr>
        <w:t>et al.</w:t>
      </w:r>
      <w:r w:rsidR="008A51BE">
        <w:rPr>
          <w:noProof/>
          <w:lang w:val="es-419"/>
        </w:rPr>
        <w:t xml:space="preserve"> </w:t>
      </w:r>
      <w:r w:rsidR="00F168D4">
        <w:t>(2015)</w:t>
      </w:r>
      <w:r w:rsidR="000629E8">
        <w:t>, por su parte,</w:t>
      </w:r>
      <w:r w:rsidR="00F2739A">
        <w:t xml:space="preserve"> </w:t>
      </w:r>
      <w:r w:rsidR="000629E8">
        <w:t xml:space="preserve">indican </w:t>
      </w:r>
      <w:r w:rsidR="006B2795">
        <w:t>que l</w:t>
      </w:r>
      <w:r w:rsidR="006B2795" w:rsidRPr="006B2795">
        <w:t xml:space="preserve">a adquisición de la lengua inglesa es </w:t>
      </w:r>
      <w:r w:rsidR="00AD0846" w:rsidRPr="006B2795">
        <w:t>esencial</w:t>
      </w:r>
      <w:r w:rsidR="00AD0846">
        <w:t xml:space="preserve"> </w:t>
      </w:r>
      <w:r w:rsidR="00AD0846" w:rsidRPr="006B2795">
        <w:t>en</w:t>
      </w:r>
      <w:r w:rsidR="006B2795" w:rsidRPr="006B2795">
        <w:t xml:space="preserve"> el contexto académico de estudiantes universitarios actuales.</w:t>
      </w:r>
      <w:r w:rsidR="00AD0846">
        <w:t xml:space="preserve"> </w:t>
      </w:r>
      <w:r w:rsidR="00AC7A3D">
        <w:t>Por otro lado</w:t>
      </w:r>
      <w:r w:rsidR="000629E8">
        <w:t xml:space="preserve">, </w:t>
      </w:r>
      <w:r w:rsidR="00634EAD" w:rsidRPr="00634EAD">
        <w:rPr>
          <w:noProof/>
          <w:lang w:val="es-419"/>
        </w:rPr>
        <w:t xml:space="preserve">Singer </w:t>
      </w:r>
      <w:r w:rsidR="00634EAD">
        <w:rPr>
          <w:noProof/>
          <w:lang w:val="es-419"/>
        </w:rPr>
        <w:t>y</w:t>
      </w:r>
      <w:r w:rsidR="00634EAD" w:rsidRPr="00634EAD">
        <w:rPr>
          <w:noProof/>
          <w:lang w:val="es-419"/>
        </w:rPr>
        <w:t xml:space="preserve"> Alexander</w:t>
      </w:r>
      <w:r w:rsidR="00634EAD">
        <w:rPr>
          <w:noProof/>
          <w:lang w:val="es-419"/>
        </w:rPr>
        <w:t xml:space="preserve"> (</w:t>
      </w:r>
      <w:r w:rsidR="00634EAD" w:rsidRPr="00634EAD">
        <w:rPr>
          <w:noProof/>
          <w:lang w:val="es-419"/>
        </w:rPr>
        <w:t>2017)</w:t>
      </w:r>
      <w:r w:rsidR="00634EAD">
        <w:rPr>
          <w:noProof/>
          <w:lang w:val="es-419"/>
        </w:rPr>
        <w:t xml:space="preserve"> r</w:t>
      </w:r>
      <w:r w:rsidR="00634EAD" w:rsidRPr="00634EAD">
        <w:rPr>
          <w:noProof/>
          <w:lang w:val="es-419"/>
        </w:rPr>
        <w:t>ealiza</w:t>
      </w:r>
      <w:r w:rsidR="000629E8">
        <w:rPr>
          <w:noProof/>
          <w:lang w:val="es-419"/>
        </w:rPr>
        <w:t>ro</w:t>
      </w:r>
      <w:r w:rsidR="00634EAD">
        <w:rPr>
          <w:noProof/>
          <w:lang w:val="es-419"/>
        </w:rPr>
        <w:t>n</w:t>
      </w:r>
      <w:r w:rsidR="00634EAD" w:rsidRPr="00634EAD">
        <w:rPr>
          <w:noProof/>
          <w:lang w:val="es-419"/>
        </w:rPr>
        <w:t xml:space="preserve"> una revisión de la literatura </w:t>
      </w:r>
      <w:r w:rsidR="00535470">
        <w:rPr>
          <w:noProof/>
          <w:lang w:val="es-419"/>
        </w:rPr>
        <w:t>de</w:t>
      </w:r>
      <w:r w:rsidR="00634EAD" w:rsidRPr="00634EAD">
        <w:rPr>
          <w:noProof/>
          <w:lang w:val="es-419"/>
        </w:rPr>
        <w:t xml:space="preserve"> estudios empíricos que diferencian la comprensión de lectura </w:t>
      </w:r>
      <w:r w:rsidR="008C2FDE">
        <w:rPr>
          <w:noProof/>
          <w:lang w:val="es-419"/>
        </w:rPr>
        <w:t xml:space="preserve">en </w:t>
      </w:r>
      <w:r w:rsidR="00634EAD" w:rsidRPr="00634EAD">
        <w:rPr>
          <w:noProof/>
          <w:lang w:val="es-419"/>
        </w:rPr>
        <w:t>medios digitales</w:t>
      </w:r>
      <w:r w:rsidR="004542D8">
        <w:rPr>
          <w:noProof/>
          <w:lang w:val="es-419"/>
        </w:rPr>
        <w:t xml:space="preserve"> </w:t>
      </w:r>
      <w:r w:rsidR="008C2FDE">
        <w:rPr>
          <w:noProof/>
          <w:lang w:val="es-419"/>
        </w:rPr>
        <w:t xml:space="preserve">comparándola con la comprensión de lectura en </w:t>
      </w:r>
      <w:r w:rsidR="00634EAD" w:rsidRPr="00634EAD">
        <w:rPr>
          <w:noProof/>
          <w:lang w:val="es-419"/>
        </w:rPr>
        <w:t xml:space="preserve">medios impresos. </w:t>
      </w:r>
      <w:r w:rsidR="003E55E3">
        <w:t>Weber y Becker (2017) estudiaron la desigualdad social relacionada con la escuela en el uso de</w:t>
      </w:r>
      <w:r w:rsidR="00AC7A3D">
        <w:t>l</w:t>
      </w:r>
      <w:r w:rsidR="003E55E3">
        <w:t xml:space="preserve"> </w:t>
      </w:r>
      <w:r w:rsidR="00E32235">
        <w:t>I</w:t>
      </w:r>
      <w:r w:rsidR="003E55E3">
        <w:t>nternet en adolescentes.</w:t>
      </w:r>
      <w:r w:rsidR="00424B36" w:rsidRPr="00424B36">
        <w:rPr>
          <w:lang w:val="es-419"/>
        </w:rPr>
        <w:t xml:space="preserve"> </w:t>
      </w:r>
      <w:r w:rsidR="00AC7A3D">
        <w:rPr>
          <w:lang w:val="es-419"/>
        </w:rPr>
        <w:t xml:space="preserve">Es de destacar asimismo el trabajo de </w:t>
      </w:r>
      <w:r w:rsidR="00473C3E" w:rsidRPr="00473C3E">
        <w:rPr>
          <w:noProof/>
          <w:lang w:val="es-419"/>
        </w:rPr>
        <w:t xml:space="preserve">Van-Deursen </w:t>
      </w:r>
      <w:r w:rsidR="00CF28B8">
        <w:rPr>
          <w:noProof/>
          <w:lang w:val="es-419"/>
        </w:rPr>
        <w:t>y</w:t>
      </w:r>
      <w:r w:rsidR="00473C3E" w:rsidRPr="00473C3E">
        <w:rPr>
          <w:noProof/>
          <w:lang w:val="es-419"/>
        </w:rPr>
        <w:t xml:space="preserve"> Van-Dijk</w:t>
      </w:r>
      <w:r w:rsidR="00473C3E">
        <w:rPr>
          <w:noProof/>
          <w:lang w:val="es-419"/>
        </w:rPr>
        <w:t xml:space="preserve"> (</w:t>
      </w:r>
      <w:r w:rsidR="00473C3E" w:rsidRPr="00473C3E">
        <w:rPr>
          <w:noProof/>
          <w:lang w:val="es-419"/>
        </w:rPr>
        <w:t>2019)</w:t>
      </w:r>
      <w:r w:rsidR="00AC7A3D">
        <w:rPr>
          <w:noProof/>
          <w:lang w:val="es-419"/>
        </w:rPr>
        <w:t>,</w:t>
      </w:r>
      <w:r w:rsidR="00473C3E">
        <w:rPr>
          <w:noProof/>
          <w:lang w:val="es-419"/>
        </w:rPr>
        <w:t xml:space="preserve"> </w:t>
      </w:r>
      <w:r w:rsidR="00AC7A3D">
        <w:rPr>
          <w:noProof/>
          <w:lang w:val="es-419"/>
        </w:rPr>
        <w:t>donde se indica</w:t>
      </w:r>
      <w:r w:rsidR="00AC7A3D" w:rsidRPr="00C7112F">
        <w:rPr>
          <w:lang w:val="es-419"/>
        </w:rPr>
        <w:t xml:space="preserve"> </w:t>
      </w:r>
      <w:r w:rsidR="00C7112F" w:rsidRPr="00C7112F">
        <w:rPr>
          <w:lang w:val="es-419"/>
        </w:rPr>
        <w:t xml:space="preserve">que la </w:t>
      </w:r>
      <w:r w:rsidR="00473C3E">
        <w:rPr>
          <w:lang w:val="es-419"/>
        </w:rPr>
        <w:t xml:space="preserve">primera </w:t>
      </w:r>
      <w:r w:rsidR="00C7112F" w:rsidRPr="00C7112F">
        <w:rPr>
          <w:lang w:val="es-419"/>
        </w:rPr>
        <w:t xml:space="preserve">brecha digital sigue siendo un problema en uno de los países más </w:t>
      </w:r>
      <w:r w:rsidR="00906010">
        <w:rPr>
          <w:lang w:val="es-419"/>
        </w:rPr>
        <w:t>acaudalados</w:t>
      </w:r>
      <w:r w:rsidR="00C7112F" w:rsidRPr="00C7112F">
        <w:rPr>
          <w:lang w:val="es-419"/>
        </w:rPr>
        <w:t xml:space="preserve"> y tecnológicamente más </w:t>
      </w:r>
      <w:r w:rsidR="00906010">
        <w:rPr>
          <w:lang w:val="es-419"/>
        </w:rPr>
        <w:t>desarrollados</w:t>
      </w:r>
      <w:r w:rsidR="00C7112F" w:rsidRPr="00C7112F">
        <w:rPr>
          <w:lang w:val="es-419"/>
        </w:rPr>
        <w:t xml:space="preserve"> del mundo</w:t>
      </w:r>
      <w:r w:rsidR="008B57D6">
        <w:rPr>
          <w:lang w:val="es-419"/>
        </w:rPr>
        <w:t>, como lo es Holanda</w:t>
      </w:r>
      <w:r w:rsidR="00823B5A" w:rsidRPr="00823B5A">
        <w:rPr>
          <w:lang w:val="es-419"/>
        </w:rPr>
        <w:t>.</w:t>
      </w:r>
      <w:r w:rsidR="008B57D6">
        <w:rPr>
          <w:lang w:val="es-419"/>
        </w:rPr>
        <w:t xml:space="preserve"> </w:t>
      </w:r>
      <w:r w:rsidR="008B57D6" w:rsidRPr="008B57D6">
        <w:rPr>
          <w:noProof/>
          <w:lang w:val="es-419"/>
        </w:rPr>
        <w:t xml:space="preserve">Luna </w:t>
      </w:r>
      <w:r w:rsidR="008B57D6">
        <w:rPr>
          <w:noProof/>
          <w:lang w:val="es-419"/>
        </w:rPr>
        <w:t>(</w:t>
      </w:r>
      <w:r w:rsidR="008B57D6" w:rsidRPr="008B57D6">
        <w:rPr>
          <w:noProof/>
          <w:lang w:val="es-419"/>
        </w:rPr>
        <w:t>2015)</w:t>
      </w:r>
      <w:r w:rsidR="009A7FFE">
        <w:rPr>
          <w:lang w:val="es-419"/>
        </w:rPr>
        <w:t xml:space="preserve"> mencion</w:t>
      </w:r>
      <w:r w:rsidR="00EE53DF">
        <w:rPr>
          <w:lang w:val="es-419"/>
        </w:rPr>
        <w:t>a</w:t>
      </w:r>
      <w:r w:rsidR="009A7FFE">
        <w:rPr>
          <w:lang w:val="es-419"/>
        </w:rPr>
        <w:t xml:space="preserve"> que en México pueden existir ciudadanos excluidos de la sociedad de la información.</w:t>
      </w:r>
      <w:r w:rsidR="00B94B3D">
        <w:rPr>
          <w:lang w:val="es-419"/>
        </w:rPr>
        <w:t xml:space="preserve"> </w:t>
      </w:r>
      <w:r w:rsidR="00DF2494">
        <w:rPr>
          <w:lang w:val="es-419"/>
        </w:rPr>
        <w:t xml:space="preserve">En esa misma línea, </w:t>
      </w:r>
      <w:r w:rsidR="00074107">
        <w:rPr>
          <w:lang w:val="es-419"/>
        </w:rPr>
        <w:t>Ma</w:t>
      </w:r>
      <w:r w:rsidR="00723B5A">
        <w:rPr>
          <w:lang w:val="es-419"/>
        </w:rPr>
        <w:t xml:space="preserve"> </w:t>
      </w:r>
      <w:r w:rsidR="00723B5A" w:rsidRPr="00711196">
        <w:rPr>
          <w:i/>
          <w:iCs/>
          <w:lang w:val="es-419"/>
        </w:rPr>
        <w:t>et al.</w:t>
      </w:r>
      <w:r w:rsidR="00C472AC">
        <w:rPr>
          <w:lang w:val="es-419"/>
        </w:rPr>
        <w:t xml:space="preserve"> (2019</w:t>
      </w:r>
      <w:r w:rsidR="00D5533B">
        <w:rPr>
          <w:lang w:val="es-419"/>
        </w:rPr>
        <w:t>) habla</w:t>
      </w:r>
      <w:r w:rsidR="00AA0043">
        <w:rPr>
          <w:lang w:val="es-419"/>
        </w:rPr>
        <w:t>n</w:t>
      </w:r>
      <w:r w:rsidR="00224D19">
        <w:rPr>
          <w:lang w:val="es-419"/>
        </w:rPr>
        <w:t xml:space="preserve"> de la primera brecha digital, </w:t>
      </w:r>
      <w:r w:rsidR="000F0BAB">
        <w:rPr>
          <w:lang w:val="es-419"/>
        </w:rPr>
        <w:t xml:space="preserve">la </w:t>
      </w:r>
      <w:r w:rsidR="000F0BAB">
        <w:rPr>
          <w:lang w:val="es-419"/>
        </w:rPr>
        <w:lastRenderedPageBreak/>
        <w:t xml:space="preserve">brecha de acceso, </w:t>
      </w:r>
      <w:r w:rsidR="00224D19">
        <w:rPr>
          <w:lang w:val="es-419"/>
        </w:rPr>
        <w:t>que es la diferencia entre personas que tienen acceso a internet y las que no lo tienen</w:t>
      </w:r>
      <w:r w:rsidR="00C472AC">
        <w:rPr>
          <w:lang w:val="es-419"/>
        </w:rPr>
        <w:t>;</w:t>
      </w:r>
      <w:r w:rsidR="00983C27">
        <w:rPr>
          <w:lang w:val="es-419"/>
        </w:rPr>
        <w:t xml:space="preserve"> además</w:t>
      </w:r>
      <w:r w:rsidR="00C472AC">
        <w:rPr>
          <w:lang w:val="es-419"/>
        </w:rPr>
        <w:t>,</w:t>
      </w:r>
      <w:r w:rsidR="00983C27">
        <w:rPr>
          <w:lang w:val="es-419"/>
        </w:rPr>
        <w:t xml:space="preserve"> </w:t>
      </w:r>
      <w:r w:rsidR="008F6632">
        <w:rPr>
          <w:lang w:val="es-419"/>
        </w:rPr>
        <w:t xml:space="preserve">se </w:t>
      </w:r>
      <w:r w:rsidR="00983C27">
        <w:rPr>
          <w:lang w:val="es-419"/>
        </w:rPr>
        <w:t>menciona la existencia de la segunda brecha digital</w:t>
      </w:r>
      <w:r w:rsidR="00AB2130">
        <w:rPr>
          <w:lang w:val="es-419"/>
        </w:rPr>
        <w:t xml:space="preserve"> </w:t>
      </w:r>
      <w:r w:rsidR="00C472AC">
        <w:rPr>
          <w:lang w:val="es-419"/>
        </w:rPr>
        <w:t>introducida</w:t>
      </w:r>
      <w:r w:rsidR="00AB2130">
        <w:rPr>
          <w:lang w:val="es-419"/>
        </w:rPr>
        <w:t xml:space="preserve"> por</w:t>
      </w:r>
      <w:r w:rsidR="00FF2401">
        <w:rPr>
          <w:lang w:val="es-419"/>
        </w:rPr>
        <w:t xml:space="preserve"> Attewell (2001)</w:t>
      </w:r>
      <w:r w:rsidR="00983C27">
        <w:rPr>
          <w:lang w:val="es-419"/>
        </w:rPr>
        <w:t xml:space="preserve">, </w:t>
      </w:r>
      <w:r w:rsidR="0083184E">
        <w:rPr>
          <w:lang w:val="es-419"/>
        </w:rPr>
        <w:t xml:space="preserve">que es la </w:t>
      </w:r>
      <w:r w:rsidR="00FF2401">
        <w:rPr>
          <w:lang w:val="es-419"/>
        </w:rPr>
        <w:t xml:space="preserve">diferencia </w:t>
      </w:r>
      <w:r w:rsidR="001405FC">
        <w:rPr>
          <w:lang w:val="es-419"/>
        </w:rPr>
        <w:t>en el</w:t>
      </w:r>
      <w:r w:rsidR="00FF2401">
        <w:rPr>
          <w:lang w:val="es-419"/>
        </w:rPr>
        <w:t xml:space="preserve"> uso y </w:t>
      </w:r>
      <w:r w:rsidR="004C75BE">
        <w:rPr>
          <w:lang w:val="es-419"/>
        </w:rPr>
        <w:t>habilidades</w:t>
      </w:r>
      <w:r w:rsidR="00983C27">
        <w:rPr>
          <w:lang w:val="es-419"/>
        </w:rPr>
        <w:t xml:space="preserve"> </w:t>
      </w:r>
      <w:r w:rsidR="006C7CFC">
        <w:rPr>
          <w:lang w:val="es-419"/>
        </w:rPr>
        <w:t>de</w:t>
      </w:r>
      <w:r w:rsidR="00983C27">
        <w:rPr>
          <w:lang w:val="es-419"/>
        </w:rPr>
        <w:t xml:space="preserve"> las personas </w:t>
      </w:r>
      <w:r w:rsidR="006C7CFC">
        <w:rPr>
          <w:lang w:val="es-419"/>
        </w:rPr>
        <w:t xml:space="preserve">respecto a </w:t>
      </w:r>
      <w:r w:rsidR="006B12FC">
        <w:rPr>
          <w:lang w:val="es-419"/>
        </w:rPr>
        <w:t xml:space="preserve">las </w:t>
      </w:r>
      <w:r w:rsidR="00F53E67">
        <w:rPr>
          <w:lang w:val="es-419"/>
        </w:rPr>
        <w:t>TIC</w:t>
      </w:r>
      <w:r w:rsidR="006B12FC">
        <w:rPr>
          <w:lang w:val="es-419"/>
        </w:rPr>
        <w:t>.</w:t>
      </w:r>
      <w:r w:rsidR="00743C9B">
        <w:rPr>
          <w:lang w:val="es-419"/>
        </w:rPr>
        <w:t xml:space="preserve"> </w:t>
      </w:r>
    </w:p>
    <w:p w14:paraId="173CCFF7" w14:textId="363DD164" w:rsidR="007D6693" w:rsidRDefault="00EA5B12" w:rsidP="00711196">
      <w:pPr>
        <w:spacing w:after="0" w:line="360" w:lineRule="auto"/>
        <w:ind w:firstLine="708"/>
        <w:rPr>
          <w:lang w:val="es-419"/>
        </w:rPr>
      </w:pPr>
      <w:r>
        <w:rPr>
          <w:lang w:val="es-419"/>
        </w:rPr>
        <w:t xml:space="preserve">Villegas (2017) menciona que el </w:t>
      </w:r>
      <w:r w:rsidR="00DF2494">
        <w:rPr>
          <w:lang w:val="es-419"/>
        </w:rPr>
        <w:t>Exani</w:t>
      </w:r>
      <w:r>
        <w:rPr>
          <w:lang w:val="es-419"/>
        </w:rPr>
        <w:t>-II de</w:t>
      </w:r>
      <w:r w:rsidR="00DF2494">
        <w:rPr>
          <w:lang w:val="es-419"/>
        </w:rPr>
        <w:t>l</w:t>
      </w:r>
      <w:r>
        <w:rPr>
          <w:lang w:val="es-419"/>
        </w:rPr>
        <w:t xml:space="preserve"> </w:t>
      </w:r>
      <w:r w:rsidR="00DF2494">
        <w:rPr>
          <w:noProof/>
        </w:rPr>
        <w:t xml:space="preserve">Ceneval </w:t>
      </w:r>
      <w:r w:rsidR="000F709A">
        <w:rPr>
          <w:noProof/>
        </w:rPr>
        <w:t>(2019)</w:t>
      </w:r>
      <w:r>
        <w:rPr>
          <w:lang w:val="es-419"/>
        </w:rPr>
        <w:t xml:space="preserve"> puede ser utilizado como un instrumento de exclusión social. </w:t>
      </w:r>
      <w:r w:rsidR="00DF2494">
        <w:rPr>
          <w:lang w:val="es-419"/>
        </w:rPr>
        <w:t xml:space="preserve">Y </w:t>
      </w:r>
      <w:r w:rsidR="006C70C4" w:rsidRPr="006C70C4">
        <w:rPr>
          <w:noProof/>
          <w:lang w:val="es-419"/>
        </w:rPr>
        <w:t xml:space="preserve">Martínez </w:t>
      </w:r>
      <w:r w:rsidR="006C70C4">
        <w:rPr>
          <w:noProof/>
          <w:lang w:val="es-419"/>
        </w:rPr>
        <w:t xml:space="preserve">y </w:t>
      </w:r>
      <w:r w:rsidR="006C70C4" w:rsidRPr="006C70C4">
        <w:rPr>
          <w:noProof/>
          <w:lang w:val="es-419"/>
        </w:rPr>
        <w:t>Herrera</w:t>
      </w:r>
      <w:r w:rsidR="006C70C4">
        <w:rPr>
          <w:noProof/>
          <w:lang w:val="es-419"/>
        </w:rPr>
        <w:t xml:space="preserve"> (</w:t>
      </w:r>
      <w:r w:rsidR="006C70C4" w:rsidRPr="006C70C4">
        <w:rPr>
          <w:noProof/>
          <w:lang w:val="es-419"/>
        </w:rPr>
        <w:t>2013)</w:t>
      </w:r>
      <w:r w:rsidR="00A671D3">
        <w:rPr>
          <w:lang w:val="es-419"/>
        </w:rPr>
        <w:t xml:space="preserve"> </w:t>
      </w:r>
      <w:r w:rsidR="009761CD">
        <w:rPr>
          <w:lang w:val="es-419"/>
        </w:rPr>
        <w:t>mide</w:t>
      </w:r>
      <w:r w:rsidR="006C70C4">
        <w:rPr>
          <w:lang w:val="es-419"/>
        </w:rPr>
        <w:t>n</w:t>
      </w:r>
      <w:r w:rsidR="009761CD">
        <w:rPr>
          <w:lang w:val="es-419"/>
        </w:rPr>
        <w:t xml:space="preserve"> el impacto de las </w:t>
      </w:r>
      <w:r w:rsidR="00DF2494">
        <w:rPr>
          <w:lang w:val="es-419"/>
        </w:rPr>
        <w:t>TIC</w:t>
      </w:r>
      <w:r w:rsidR="009761CD">
        <w:rPr>
          <w:lang w:val="es-419"/>
        </w:rPr>
        <w:t xml:space="preserve"> </w:t>
      </w:r>
      <w:r w:rsidR="000042F7">
        <w:rPr>
          <w:lang w:val="es-419"/>
        </w:rPr>
        <w:t>mediante el apartado de la escala de autoeficacia en el uso de la co</w:t>
      </w:r>
      <w:r w:rsidR="00C472AC">
        <w:rPr>
          <w:lang w:val="es-419"/>
        </w:rPr>
        <w:t>mputadora</w:t>
      </w:r>
      <w:r w:rsidR="008A1E54">
        <w:rPr>
          <w:lang w:val="es-419"/>
        </w:rPr>
        <w:t xml:space="preserve"> del </w:t>
      </w:r>
      <w:r w:rsidR="00DF2494">
        <w:rPr>
          <w:lang w:val="es-419"/>
        </w:rPr>
        <w:t>Exani</w:t>
      </w:r>
      <w:r w:rsidR="008A1E54">
        <w:rPr>
          <w:lang w:val="es-419"/>
        </w:rPr>
        <w:t>-II</w:t>
      </w:r>
      <w:r w:rsidR="00DF2494">
        <w:rPr>
          <w:lang w:val="es-419"/>
        </w:rPr>
        <w:t>,</w:t>
      </w:r>
      <w:r w:rsidR="004C636D">
        <w:rPr>
          <w:lang w:val="es-419"/>
        </w:rPr>
        <w:t xml:space="preserve"> en donde s</w:t>
      </w:r>
      <w:r w:rsidR="00AA738F">
        <w:rPr>
          <w:lang w:val="es-419"/>
        </w:rPr>
        <w:t>e</w:t>
      </w:r>
      <w:r w:rsidR="000042F7">
        <w:rPr>
          <w:lang w:val="es-419"/>
        </w:rPr>
        <w:t xml:space="preserve"> </w:t>
      </w:r>
      <w:r w:rsidR="00341324">
        <w:rPr>
          <w:lang w:val="es-419"/>
        </w:rPr>
        <w:t>explora</w:t>
      </w:r>
      <w:r w:rsidR="000042F7">
        <w:rPr>
          <w:lang w:val="es-419"/>
        </w:rPr>
        <w:t xml:space="preserve"> la autopercepción del estudiante para navegar y buscar información en </w:t>
      </w:r>
      <w:r w:rsidR="00857530">
        <w:rPr>
          <w:lang w:val="es-419"/>
        </w:rPr>
        <w:t>I</w:t>
      </w:r>
      <w:r w:rsidR="000042F7">
        <w:rPr>
          <w:lang w:val="es-419"/>
        </w:rPr>
        <w:t xml:space="preserve">nternet, el uso de un procesador de textos, hoja de cálculo y </w:t>
      </w:r>
      <w:r w:rsidR="000042F7" w:rsidRPr="00711196">
        <w:rPr>
          <w:i/>
          <w:iCs/>
          <w:lang w:val="es-419"/>
        </w:rPr>
        <w:t>software</w:t>
      </w:r>
      <w:r w:rsidR="000042F7">
        <w:rPr>
          <w:lang w:val="es-419"/>
        </w:rPr>
        <w:t xml:space="preserve"> para realizar presentaciones</w:t>
      </w:r>
      <w:r w:rsidR="00C472AC">
        <w:rPr>
          <w:lang w:val="es-419"/>
        </w:rPr>
        <w:t>.</w:t>
      </w:r>
      <w:r w:rsidR="005E3BF6">
        <w:rPr>
          <w:lang w:val="es-419"/>
        </w:rPr>
        <w:t xml:space="preserve"> </w:t>
      </w:r>
      <w:r w:rsidR="00C472AC">
        <w:rPr>
          <w:lang w:val="es-419"/>
        </w:rPr>
        <w:t>E</w:t>
      </w:r>
      <w:r w:rsidR="005E3BF6">
        <w:rPr>
          <w:lang w:val="es-419"/>
        </w:rPr>
        <w:t xml:space="preserve">l estudio de </w:t>
      </w:r>
      <w:r w:rsidR="006E2420" w:rsidRPr="006E2420">
        <w:rPr>
          <w:noProof/>
          <w:lang w:val="es-419"/>
        </w:rPr>
        <w:t xml:space="preserve">Martínez </w:t>
      </w:r>
      <w:r w:rsidR="006E2420">
        <w:rPr>
          <w:noProof/>
          <w:lang w:val="es-419"/>
        </w:rPr>
        <w:t>y</w:t>
      </w:r>
      <w:r w:rsidR="006E2420" w:rsidRPr="006E2420">
        <w:rPr>
          <w:noProof/>
          <w:lang w:val="es-419"/>
        </w:rPr>
        <w:t xml:space="preserve"> Herrera</w:t>
      </w:r>
      <w:r w:rsidR="006E2420">
        <w:rPr>
          <w:noProof/>
          <w:lang w:val="es-419"/>
        </w:rPr>
        <w:t xml:space="preserve"> (</w:t>
      </w:r>
      <w:r w:rsidR="006E2420" w:rsidRPr="006E2420">
        <w:rPr>
          <w:noProof/>
          <w:lang w:val="es-419"/>
        </w:rPr>
        <w:t>2013</w:t>
      </w:r>
      <w:r w:rsidR="006E2420">
        <w:rPr>
          <w:noProof/>
          <w:lang w:val="es-419"/>
        </w:rPr>
        <w:t>)</w:t>
      </w:r>
      <w:r w:rsidR="005E3BF6">
        <w:rPr>
          <w:lang w:val="es-419"/>
        </w:rPr>
        <w:t xml:space="preserve"> se puede relacionar con la autopercepción de la segunda brecha digital</w:t>
      </w:r>
      <w:r w:rsidR="000042F7">
        <w:rPr>
          <w:lang w:val="es-419"/>
        </w:rPr>
        <w:t>.</w:t>
      </w:r>
      <w:r w:rsidR="005971DC">
        <w:rPr>
          <w:lang w:val="es-419"/>
        </w:rPr>
        <w:t xml:space="preserve"> Otro </w:t>
      </w:r>
      <w:r w:rsidR="0065332B">
        <w:rPr>
          <w:lang w:val="es-419"/>
        </w:rPr>
        <w:t>esfuerzo similar es el de</w:t>
      </w:r>
      <w:r w:rsidR="005971DC">
        <w:rPr>
          <w:lang w:val="es-419"/>
        </w:rPr>
        <w:t xml:space="preserve"> </w:t>
      </w:r>
      <w:r w:rsidR="002B29EC" w:rsidRPr="002B29EC">
        <w:rPr>
          <w:noProof/>
          <w:lang w:val="es-419"/>
        </w:rPr>
        <w:t xml:space="preserve">Cortés </w:t>
      </w:r>
      <w:r w:rsidR="002B29EC">
        <w:rPr>
          <w:noProof/>
          <w:lang w:val="es-419"/>
        </w:rPr>
        <w:t>y</w:t>
      </w:r>
      <w:r w:rsidR="002B29EC" w:rsidRPr="002B29EC">
        <w:rPr>
          <w:noProof/>
          <w:lang w:val="es-419"/>
        </w:rPr>
        <w:t xml:space="preserve"> Palomar</w:t>
      </w:r>
      <w:r w:rsidR="002B29EC">
        <w:rPr>
          <w:noProof/>
          <w:lang w:val="es-419"/>
        </w:rPr>
        <w:t xml:space="preserve"> (</w:t>
      </w:r>
      <w:r w:rsidR="002B29EC" w:rsidRPr="002B29EC">
        <w:rPr>
          <w:noProof/>
          <w:lang w:val="es-419"/>
        </w:rPr>
        <w:t>2008)</w:t>
      </w:r>
      <w:r w:rsidR="0065332B">
        <w:rPr>
          <w:noProof/>
          <w:lang w:val="es-419"/>
        </w:rPr>
        <w:t>,</w:t>
      </w:r>
      <w:r w:rsidR="005971DC">
        <w:rPr>
          <w:lang w:val="es-419"/>
        </w:rPr>
        <w:t xml:space="preserve"> </w:t>
      </w:r>
      <w:r w:rsidR="0065332B">
        <w:rPr>
          <w:lang w:val="es-419"/>
        </w:rPr>
        <w:t>quienes</w:t>
      </w:r>
      <w:r w:rsidR="005971DC">
        <w:rPr>
          <w:lang w:val="es-419"/>
        </w:rPr>
        <w:t xml:space="preserve"> </w:t>
      </w:r>
      <w:r w:rsidR="00BC18D6">
        <w:rPr>
          <w:lang w:val="es-419"/>
        </w:rPr>
        <w:t xml:space="preserve">analizan </w:t>
      </w:r>
      <w:r w:rsidR="005971DC">
        <w:rPr>
          <w:lang w:val="es-419"/>
        </w:rPr>
        <w:t>los resultados de los estudiantes que presentaron</w:t>
      </w:r>
      <w:r w:rsidR="005971DC" w:rsidRPr="00603990">
        <w:rPr>
          <w:lang w:val="es-419"/>
        </w:rPr>
        <w:t xml:space="preserve"> el </w:t>
      </w:r>
      <w:r w:rsidR="0065332B">
        <w:rPr>
          <w:lang w:val="es-419"/>
        </w:rPr>
        <w:t>Exani</w:t>
      </w:r>
      <w:r w:rsidR="005971DC">
        <w:rPr>
          <w:lang w:val="es-419"/>
        </w:rPr>
        <w:t>-</w:t>
      </w:r>
      <w:r w:rsidR="00C472AC">
        <w:rPr>
          <w:lang w:val="es-419"/>
        </w:rPr>
        <w:t xml:space="preserve">II </w:t>
      </w:r>
      <w:r w:rsidR="005971DC">
        <w:rPr>
          <w:lang w:val="es-419"/>
        </w:rPr>
        <w:t>con la finalidad de predecir el éxito académico del estudiante</w:t>
      </w:r>
      <w:r w:rsidR="00D42352">
        <w:rPr>
          <w:lang w:val="es-419"/>
        </w:rPr>
        <w:t xml:space="preserve"> a través de su promedio general de preparatoria y un cuestionario de problemas sociales</w:t>
      </w:r>
      <w:r w:rsidR="005971DC">
        <w:rPr>
          <w:lang w:val="es-419"/>
        </w:rPr>
        <w:t>.</w:t>
      </w:r>
      <w:r w:rsidR="005C541E">
        <w:rPr>
          <w:lang w:val="es-419"/>
        </w:rPr>
        <w:t xml:space="preserve"> Un estudio más</w:t>
      </w:r>
      <w:r w:rsidR="0001536D">
        <w:rPr>
          <w:lang w:val="es-419"/>
        </w:rPr>
        <w:t xml:space="preserve"> dentro de esta área</w:t>
      </w:r>
      <w:r w:rsidR="005C541E">
        <w:rPr>
          <w:lang w:val="es-419"/>
        </w:rPr>
        <w:t xml:space="preserve"> es</w:t>
      </w:r>
      <w:r w:rsidR="0001536D">
        <w:rPr>
          <w:lang w:val="es-419"/>
        </w:rPr>
        <w:t xml:space="preserve"> el</w:t>
      </w:r>
      <w:r w:rsidR="005C541E">
        <w:rPr>
          <w:lang w:val="es-419"/>
        </w:rPr>
        <w:t xml:space="preserve"> realizado </w:t>
      </w:r>
      <w:r w:rsidR="00EE3CD3">
        <w:rPr>
          <w:lang w:val="es-419"/>
        </w:rPr>
        <w:t xml:space="preserve">por </w:t>
      </w:r>
      <w:r w:rsidR="00EE3CD3" w:rsidRPr="00EE3CD3">
        <w:rPr>
          <w:noProof/>
          <w:lang w:val="es-419"/>
        </w:rPr>
        <w:t>Chain</w:t>
      </w:r>
      <w:r w:rsidR="0001536D">
        <w:rPr>
          <w:noProof/>
          <w:lang w:val="es-419"/>
        </w:rPr>
        <w:t>,</w:t>
      </w:r>
      <w:r w:rsidR="00036BAC">
        <w:rPr>
          <w:noProof/>
          <w:lang w:val="es-419"/>
        </w:rPr>
        <w:t xml:space="preserve"> </w:t>
      </w:r>
      <w:r w:rsidR="0001536D">
        <w:rPr>
          <w:noProof/>
          <w:lang w:val="es-ES"/>
        </w:rPr>
        <w:t>Cruz, Martínez y Jacome</w:t>
      </w:r>
      <w:r w:rsidR="0001536D" w:rsidDel="0001536D">
        <w:rPr>
          <w:noProof/>
          <w:lang w:val="es-419"/>
        </w:rPr>
        <w:t xml:space="preserve"> </w:t>
      </w:r>
      <w:r w:rsidR="00EE3CD3">
        <w:rPr>
          <w:noProof/>
          <w:lang w:val="es-419"/>
        </w:rPr>
        <w:t>(</w:t>
      </w:r>
      <w:r w:rsidR="00EE3CD3" w:rsidRPr="00EE3CD3">
        <w:rPr>
          <w:noProof/>
          <w:lang w:val="es-419"/>
        </w:rPr>
        <w:t>2003)</w:t>
      </w:r>
      <w:r w:rsidR="0001536D">
        <w:rPr>
          <w:noProof/>
          <w:lang w:val="es-419"/>
        </w:rPr>
        <w:t>,</w:t>
      </w:r>
      <w:r w:rsidR="009B4B15">
        <w:rPr>
          <w:lang w:val="es-419"/>
        </w:rPr>
        <w:t xml:space="preserve"> </w:t>
      </w:r>
      <w:r w:rsidR="00527AD6">
        <w:rPr>
          <w:lang w:val="es-419"/>
        </w:rPr>
        <w:t xml:space="preserve">en donde se </w:t>
      </w:r>
      <w:r w:rsidR="00817684">
        <w:rPr>
          <w:lang w:val="es-419"/>
        </w:rPr>
        <w:t xml:space="preserve">analiza la trayectoria escolar del alumno agrupando categorías en los criterios </w:t>
      </w:r>
      <w:r w:rsidR="00C472AC">
        <w:rPr>
          <w:lang w:val="es-419"/>
        </w:rPr>
        <w:t>de admisión</w:t>
      </w:r>
      <w:r w:rsidR="00A528D9">
        <w:rPr>
          <w:lang w:val="es-419"/>
        </w:rPr>
        <w:t xml:space="preserve"> </w:t>
      </w:r>
      <w:r w:rsidR="00A84FA2">
        <w:rPr>
          <w:lang w:val="es-419"/>
        </w:rPr>
        <w:t xml:space="preserve">del </w:t>
      </w:r>
      <w:r w:rsidR="0001536D">
        <w:rPr>
          <w:lang w:val="es-419"/>
        </w:rPr>
        <w:t>Exani</w:t>
      </w:r>
      <w:r w:rsidR="009614D7">
        <w:rPr>
          <w:lang w:val="es-419"/>
        </w:rPr>
        <w:t>-</w:t>
      </w:r>
      <w:r w:rsidR="00C472AC">
        <w:rPr>
          <w:lang w:val="es-419"/>
        </w:rPr>
        <w:t>II</w:t>
      </w:r>
      <w:r w:rsidR="00EA02D5">
        <w:rPr>
          <w:lang w:val="es-419"/>
        </w:rPr>
        <w:t>, las cuales</w:t>
      </w:r>
      <w:r w:rsidR="00A528D9">
        <w:rPr>
          <w:lang w:val="es-419"/>
        </w:rPr>
        <w:t xml:space="preserve"> se vinculan </w:t>
      </w:r>
      <w:r w:rsidR="00817684">
        <w:rPr>
          <w:lang w:val="es-419"/>
        </w:rPr>
        <w:t>al éxito académico del estudiante</w:t>
      </w:r>
      <w:r w:rsidR="0045441D">
        <w:rPr>
          <w:lang w:val="es-419"/>
        </w:rPr>
        <w:t>.</w:t>
      </w:r>
      <w:r w:rsidR="001109C8">
        <w:rPr>
          <w:lang w:val="es-419"/>
        </w:rPr>
        <w:t xml:space="preserve"> </w:t>
      </w:r>
      <w:r w:rsidR="00143452">
        <w:rPr>
          <w:lang w:val="es-419"/>
        </w:rPr>
        <w:t>Algunos de los</w:t>
      </w:r>
      <w:r w:rsidR="002D268D">
        <w:rPr>
          <w:lang w:val="es-419"/>
        </w:rPr>
        <w:t xml:space="preserve"> estudios anteriores tienen como objetivo predecir el éxito académico del estudiante ana</w:t>
      </w:r>
      <w:r w:rsidR="00F87BC3">
        <w:rPr>
          <w:lang w:val="es-419"/>
        </w:rPr>
        <w:t xml:space="preserve">lizando los resultados del </w:t>
      </w:r>
      <w:r w:rsidR="00EA02D5">
        <w:rPr>
          <w:lang w:val="es-419"/>
        </w:rPr>
        <w:t>Exani</w:t>
      </w:r>
      <w:r w:rsidR="000E2C5B" w:rsidRPr="000E2C5B">
        <w:rPr>
          <w:lang w:val="es-419"/>
        </w:rPr>
        <w:t>-</w:t>
      </w:r>
      <w:r w:rsidR="00F87BC3">
        <w:rPr>
          <w:lang w:val="es-419"/>
        </w:rPr>
        <w:t>II de Ceneval. S</w:t>
      </w:r>
      <w:r w:rsidR="00C1229B">
        <w:rPr>
          <w:lang w:val="es-419"/>
        </w:rPr>
        <w:t xml:space="preserve">in embargo, no se enfocan en la </w:t>
      </w:r>
      <w:r w:rsidR="00E16311">
        <w:rPr>
          <w:lang w:val="es-419"/>
        </w:rPr>
        <w:t>primera brecha digital</w:t>
      </w:r>
      <w:r w:rsidR="00C1229B">
        <w:rPr>
          <w:lang w:val="es-419"/>
        </w:rPr>
        <w:t xml:space="preserve"> y su asociación con las competencias disciplinares básicas de comunicación</w:t>
      </w:r>
      <w:r w:rsidR="00A84FA2">
        <w:rPr>
          <w:lang w:val="es-419"/>
        </w:rPr>
        <w:t xml:space="preserve"> </w:t>
      </w:r>
      <w:r w:rsidR="00EA02D5">
        <w:rPr>
          <w:noProof/>
        </w:rPr>
        <w:t>(DOF, 2008)</w:t>
      </w:r>
      <w:r w:rsidR="00964156">
        <w:rPr>
          <w:lang w:val="es-419"/>
        </w:rPr>
        <w:t xml:space="preserve">. </w:t>
      </w:r>
    </w:p>
    <w:p w14:paraId="2EB61C7B" w14:textId="15A4D962" w:rsidR="00FB0A7E" w:rsidRDefault="00FB0A7E" w:rsidP="00711196">
      <w:pPr>
        <w:spacing w:after="0" w:line="360" w:lineRule="auto"/>
        <w:ind w:firstLine="708"/>
        <w:rPr>
          <w:rFonts w:eastAsiaTheme="majorEastAsia"/>
          <w:b/>
          <w:color w:val="000000" w:themeColor="text1"/>
          <w:sz w:val="32"/>
          <w:szCs w:val="32"/>
        </w:rPr>
      </w:pPr>
    </w:p>
    <w:p w14:paraId="1B6F56DB" w14:textId="77777777" w:rsidR="00556462" w:rsidRDefault="00556462" w:rsidP="009556FF">
      <w:pPr>
        <w:pStyle w:val="Ttulo1"/>
        <w:spacing w:before="0" w:line="360" w:lineRule="auto"/>
      </w:pPr>
      <w:r>
        <w:t>Metodología</w:t>
      </w:r>
    </w:p>
    <w:p w14:paraId="1963BD91" w14:textId="77777777" w:rsidR="00DB666C" w:rsidRPr="008A3B21" w:rsidRDefault="00DB666C" w:rsidP="009556FF">
      <w:pPr>
        <w:pStyle w:val="Ttulo2"/>
        <w:spacing w:after="0" w:line="360" w:lineRule="auto"/>
      </w:pPr>
      <w:r w:rsidRPr="008A3B21">
        <w:t>Diseño de investigación</w:t>
      </w:r>
    </w:p>
    <w:p w14:paraId="226C2B62" w14:textId="77777777" w:rsidR="00DB666C" w:rsidRDefault="00DB666C" w:rsidP="008A6616">
      <w:pPr>
        <w:spacing w:after="0" w:line="360" w:lineRule="auto"/>
        <w:ind w:firstLine="708"/>
      </w:pPr>
      <w:r>
        <w:t>Se utilizó un diseño cuantitativo, retrospectivo y relacional.</w:t>
      </w:r>
    </w:p>
    <w:p w14:paraId="0555AFF8" w14:textId="77777777" w:rsidR="007D6693" w:rsidRDefault="007D6693" w:rsidP="007D6693">
      <w:pPr>
        <w:pStyle w:val="Ttulo2"/>
        <w:spacing w:after="0" w:line="360" w:lineRule="auto"/>
        <w:jc w:val="both"/>
      </w:pPr>
    </w:p>
    <w:p w14:paraId="2AC921EC" w14:textId="16DE35A6" w:rsidR="008A3B21" w:rsidRDefault="008A3B21" w:rsidP="009556FF">
      <w:pPr>
        <w:pStyle w:val="Ttulo2"/>
        <w:spacing w:after="0" w:line="360" w:lineRule="auto"/>
      </w:pPr>
      <w:r w:rsidRPr="00522C51">
        <w:t>Participantes</w:t>
      </w:r>
    </w:p>
    <w:p w14:paraId="012733FA" w14:textId="7E2CCE31" w:rsidR="008A3B21" w:rsidRPr="007F1C45" w:rsidRDefault="006E1680" w:rsidP="008A6616">
      <w:pPr>
        <w:spacing w:after="0" w:line="360" w:lineRule="auto"/>
        <w:ind w:firstLine="708"/>
      </w:pPr>
      <w:r>
        <w:t xml:space="preserve">Los participantes fueron el total de alumnos que presentaron el </w:t>
      </w:r>
      <w:r w:rsidR="00EA02D5">
        <w:t>Exani-</w:t>
      </w:r>
      <w:r>
        <w:t>II</w:t>
      </w:r>
      <w:r w:rsidR="00EA02D5">
        <w:t xml:space="preserve"> del Ceneval</w:t>
      </w:r>
      <w:r w:rsidR="00CE20B1">
        <w:t xml:space="preserve"> de ingreso a la </w:t>
      </w:r>
      <w:r w:rsidR="00EA02D5">
        <w:t>UPV</w:t>
      </w:r>
      <w:r w:rsidR="00CE20B1">
        <w:t xml:space="preserve"> en los años 2015 (</w:t>
      </w:r>
      <w:r w:rsidR="00CE20B1" w:rsidRPr="00711196">
        <w:rPr>
          <w:i/>
          <w:iCs/>
        </w:rPr>
        <w:t>n</w:t>
      </w:r>
      <w:r w:rsidR="00EA02D5">
        <w:t xml:space="preserve"> </w:t>
      </w:r>
      <w:r w:rsidR="00CE20B1">
        <w:t>=</w:t>
      </w:r>
      <w:r w:rsidR="00EA02D5">
        <w:t xml:space="preserve"> </w:t>
      </w:r>
      <w:r w:rsidR="00CE20B1">
        <w:t>300), 2016 (</w:t>
      </w:r>
      <w:r w:rsidR="00CE20B1" w:rsidRPr="00711196">
        <w:rPr>
          <w:i/>
          <w:iCs/>
        </w:rPr>
        <w:t>n</w:t>
      </w:r>
      <w:r w:rsidR="00EA02D5">
        <w:t xml:space="preserve"> </w:t>
      </w:r>
      <w:r w:rsidR="00CE20B1">
        <w:t>=</w:t>
      </w:r>
      <w:r w:rsidR="00EA02D5">
        <w:t xml:space="preserve"> </w:t>
      </w:r>
      <w:r w:rsidR="004229EC">
        <w:t>281</w:t>
      </w:r>
      <w:r w:rsidR="00CE20B1">
        <w:t>) y 2017 (</w:t>
      </w:r>
      <w:r w:rsidR="00CE20B1" w:rsidRPr="00711196">
        <w:rPr>
          <w:i/>
          <w:iCs/>
        </w:rPr>
        <w:t>n</w:t>
      </w:r>
      <w:r w:rsidR="00EA02D5">
        <w:t xml:space="preserve"> </w:t>
      </w:r>
      <w:r w:rsidR="00CE20B1">
        <w:t>=</w:t>
      </w:r>
      <w:r w:rsidR="00EA02D5">
        <w:t xml:space="preserve"> </w:t>
      </w:r>
      <w:r w:rsidR="004229EC">
        <w:t>524</w:t>
      </w:r>
      <w:r w:rsidR="00CE20B1">
        <w:t>).</w:t>
      </w:r>
    </w:p>
    <w:p w14:paraId="54659BF7" w14:textId="0D67AA60" w:rsidR="00F63838" w:rsidRDefault="00F63838" w:rsidP="00F63838">
      <w:pPr>
        <w:pStyle w:val="Ttulo2"/>
        <w:spacing w:after="0" w:line="360" w:lineRule="auto"/>
        <w:jc w:val="both"/>
      </w:pPr>
    </w:p>
    <w:p w14:paraId="5CFFDF8B" w14:textId="5F2FB9F3" w:rsidR="00CB63ED" w:rsidRDefault="00CB63ED" w:rsidP="00CB63ED"/>
    <w:p w14:paraId="44FD930B" w14:textId="77777777" w:rsidR="00CB63ED" w:rsidRPr="00CB63ED" w:rsidRDefault="00CB63ED" w:rsidP="00CB63ED"/>
    <w:p w14:paraId="5801BE1C" w14:textId="069D1CC6" w:rsidR="00556462" w:rsidRPr="007F1C45" w:rsidRDefault="00556462" w:rsidP="009556FF">
      <w:pPr>
        <w:pStyle w:val="Ttulo2"/>
        <w:spacing w:after="0" w:line="360" w:lineRule="auto"/>
      </w:pPr>
      <w:r w:rsidRPr="007F1C45">
        <w:lastRenderedPageBreak/>
        <w:t>Análisis de datos</w:t>
      </w:r>
    </w:p>
    <w:p w14:paraId="55E70C2B" w14:textId="49E7F723" w:rsidR="00556462" w:rsidRDefault="00556462" w:rsidP="008A6616">
      <w:pPr>
        <w:spacing w:after="0" w:line="360" w:lineRule="auto"/>
        <w:ind w:firstLine="708"/>
      </w:pPr>
      <w:r>
        <w:t>El análisis</w:t>
      </w:r>
      <w:r w:rsidR="00726EDF" w:rsidRPr="00556462">
        <w:t xml:space="preserve"> de los datos de los alumnos de nuevo ingreso </w:t>
      </w:r>
      <w:r>
        <w:t>en cada año</w:t>
      </w:r>
      <w:r w:rsidR="00EA02D5">
        <w:t>,</w:t>
      </w:r>
      <w:r>
        <w:t xml:space="preserve"> 2015, 2016 y 2017</w:t>
      </w:r>
      <w:r w:rsidR="00EA02D5">
        <w:t>,</w:t>
      </w:r>
      <w:r>
        <w:t xml:space="preserve"> </w:t>
      </w:r>
      <w:r w:rsidR="00E55D5F" w:rsidRPr="00246F5F">
        <w:t>se realizó en los paquetes estadísticos SPSS versión 24 y Jamovi versión 1.0.4.0</w:t>
      </w:r>
      <w:r w:rsidR="00EA02D5">
        <w:t>,</w:t>
      </w:r>
      <w:r w:rsidR="00E55D5F">
        <w:t xml:space="preserve"> y se</w:t>
      </w:r>
      <w:r w:rsidR="00726EDF" w:rsidRPr="00556462">
        <w:t xml:space="preserve"> </w:t>
      </w:r>
      <w:r>
        <w:t>condujo</w:t>
      </w:r>
      <w:r w:rsidR="00726EDF" w:rsidRPr="00556462">
        <w:t xml:space="preserve"> en dos fases: en la </w:t>
      </w:r>
      <w:r w:rsidR="00726EDF" w:rsidRPr="00DB666C">
        <w:t>primera</w:t>
      </w:r>
      <w:r w:rsidR="00726EDF" w:rsidRPr="00556462">
        <w:t xml:space="preserve">, se </w:t>
      </w:r>
      <w:r>
        <w:t xml:space="preserve">realizó un análisis estadístico </w:t>
      </w:r>
      <w:r w:rsidR="00AE59D9">
        <w:t>con un factor</w:t>
      </w:r>
      <w:r>
        <w:t xml:space="preserve"> para lo cual </w:t>
      </w:r>
      <w:r w:rsidR="00EA02D5">
        <w:t xml:space="preserve">se </w:t>
      </w:r>
      <w:r w:rsidR="00726EDF" w:rsidRPr="00556462">
        <w:t>crearon cuatro grup</w:t>
      </w:r>
      <w:r w:rsidR="00805A63">
        <w:t>os</w:t>
      </w:r>
      <w:r w:rsidR="00EA02D5">
        <w:t>,</w:t>
      </w:r>
      <w:r w:rsidR="00805A63">
        <w:t xml:space="preserve"> como se indica en la tabla 1</w:t>
      </w:r>
      <w:r>
        <w:t xml:space="preserve">. </w:t>
      </w:r>
    </w:p>
    <w:p w14:paraId="4C1617D5" w14:textId="77777777" w:rsidR="00F63838" w:rsidRDefault="00F63838" w:rsidP="008A6616">
      <w:pPr>
        <w:spacing w:after="0" w:line="360" w:lineRule="auto"/>
        <w:ind w:firstLine="708"/>
      </w:pPr>
    </w:p>
    <w:p w14:paraId="480E70F8" w14:textId="17EF35E0" w:rsidR="00993BF1" w:rsidRPr="00711196" w:rsidRDefault="00F97BBF" w:rsidP="00711196">
      <w:pPr>
        <w:spacing w:after="0" w:line="360" w:lineRule="auto"/>
        <w:jc w:val="center"/>
        <w:rPr>
          <w:iCs/>
        </w:rPr>
      </w:pPr>
      <w:r w:rsidRPr="00DE3453">
        <w:rPr>
          <w:b/>
        </w:rPr>
        <w:t>Tabla 1</w:t>
      </w:r>
      <w:r w:rsidR="00EA02D5">
        <w:rPr>
          <w:iCs/>
        </w:rPr>
        <w:t>.</w:t>
      </w:r>
      <w:r w:rsidR="000D36EF">
        <w:rPr>
          <w:iCs/>
        </w:rPr>
        <w:t xml:space="preserve"> </w:t>
      </w:r>
      <w:r w:rsidR="00993BF1" w:rsidRPr="00711196">
        <w:rPr>
          <w:iCs/>
        </w:rPr>
        <w:t xml:space="preserve">Clasificación de alumnos </w:t>
      </w:r>
      <w:r w:rsidR="003A1EF8" w:rsidRPr="00711196">
        <w:rPr>
          <w:iCs/>
        </w:rPr>
        <w:t>de acuerdo con</w:t>
      </w:r>
      <w:r w:rsidR="00993BF1" w:rsidRPr="00711196">
        <w:rPr>
          <w:iCs/>
        </w:rPr>
        <w:t xml:space="preserve"> las posibles combinaciones de valores en el dominio del idioma inglés y en su conexión a internet en casa</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556462" w:rsidRPr="00556462" w14:paraId="52666AEB" w14:textId="77777777" w:rsidTr="009556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bottom w:val="none" w:sz="0" w:space="0" w:color="auto"/>
            </w:tcBorders>
          </w:tcPr>
          <w:p w14:paraId="6D10C71D" w14:textId="77777777" w:rsidR="00556462" w:rsidRPr="00556462" w:rsidRDefault="00556462" w:rsidP="008A6616">
            <w:pPr>
              <w:spacing w:line="360" w:lineRule="auto"/>
              <w:jc w:val="center"/>
            </w:pPr>
            <w:r w:rsidRPr="00556462">
              <w:t>Grupo</w:t>
            </w:r>
          </w:p>
        </w:tc>
        <w:tc>
          <w:tcPr>
            <w:tcW w:w="2831" w:type="dxa"/>
            <w:tcBorders>
              <w:bottom w:val="none" w:sz="0" w:space="0" w:color="auto"/>
            </w:tcBorders>
          </w:tcPr>
          <w:p w14:paraId="37B38864" w14:textId="77777777" w:rsidR="00556462" w:rsidRPr="00556462" w:rsidRDefault="00556462" w:rsidP="008A6616">
            <w:pPr>
              <w:spacing w:line="360" w:lineRule="auto"/>
              <w:jc w:val="center"/>
              <w:cnfStyle w:val="100000000000" w:firstRow="1" w:lastRow="0" w:firstColumn="0" w:lastColumn="0" w:oddVBand="0" w:evenVBand="0" w:oddHBand="0" w:evenHBand="0" w:firstRowFirstColumn="0" w:firstRowLastColumn="0" w:lastRowFirstColumn="0" w:lastRowLastColumn="0"/>
            </w:pPr>
            <w:r w:rsidRPr="00556462">
              <w:t>Internet en casa</w:t>
            </w:r>
          </w:p>
        </w:tc>
        <w:tc>
          <w:tcPr>
            <w:tcW w:w="2832" w:type="dxa"/>
            <w:tcBorders>
              <w:bottom w:val="none" w:sz="0" w:space="0" w:color="auto"/>
            </w:tcBorders>
          </w:tcPr>
          <w:p w14:paraId="7D842AAF" w14:textId="77777777" w:rsidR="00556462" w:rsidRPr="00556462" w:rsidRDefault="00556462" w:rsidP="008A6616">
            <w:pPr>
              <w:spacing w:line="360" w:lineRule="auto"/>
              <w:jc w:val="center"/>
              <w:cnfStyle w:val="100000000000" w:firstRow="1" w:lastRow="0" w:firstColumn="0" w:lastColumn="0" w:oddVBand="0" w:evenVBand="0" w:oddHBand="0" w:evenHBand="0" w:firstRowFirstColumn="0" w:firstRowLastColumn="0" w:lastRowFirstColumn="0" w:lastRowLastColumn="0"/>
            </w:pPr>
            <w:r w:rsidRPr="00556462">
              <w:t>Dictamen de inglés</w:t>
            </w:r>
          </w:p>
        </w:tc>
      </w:tr>
      <w:tr w:rsidR="00556462" w:rsidRPr="00556462" w14:paraId="5967C38C" w14:textId="77777777" w:rsidTr="00955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tcPr>
          <w:p w14:paraId="3E209037" w14:textId="77777777" w:rsidR="00556462" w:rsidRPr="00993BF1" w:rsidRDefault="00556462" w:rsidP="008A6616">
            <w:pPr>
              <w:spacing w:line="360" w:lineRule="auto"/>
              <w:jc w:val="center"/>
              <w:rPr>
                <w:b w:val="0"/>
              </w:rPr>
            </w:pPr>
            <w:r w:rsidRPr="00993BF1">
              <w:rPr>
                <w:b w:val="0"/>
              </w:rPr>
              <w:t>1</w:t>
            </w:r>
          </w:p>
        </w:tc>
        <w:tc>
          <w:tcPr>
            <w:tcW w:w="2831" w:type="dxa"/>
            <w:tcBorders>
              <w:top w:val="none" w:sz="0" w:space="0" w:color="auto"/>
              <w:bottom w:val="none" w:sz="0" w:space="0" w:color="auto"/>
            </w:tcBorders>
          </w:tcPr>
          <w:p w14:paraId="02495577" w14:textId="77777777" w:rsidR="00556462" w:rsidRPr="00556462" w:rsidRDefault="00556462" w:rsidP="008A6616">
            <w:pPr>
              <w:spacing w:line="360" w:lineRule="auto"/>
              <w:jc w:val="center"/>
              <w:cnfStyle w:val="000000100000" w:firstRow="0" w:lastRow="0" w:firstColumn="0" w:lastColumn="0" w:oddVBand="0" w:evenVBand="0" w:oddHBand="1" w:evenHBand="0" w:firstRowFirstColumn="0" w:firstRowLastColumn="0" w:lastRowFirstColumn="0" w:lastRowLastColumn="0"/>
            </w:pPr>
            <w:r w:rsidRPr="00556462">
              <w:t>Sí</w:t>
            </w:r>
          </w:p>
        </w:tc>
        <w:tc>
          <w:tcPr>
            <w:tcW w:w="2832" w:type="dxa"/>
            <w:tcBorders>
              <w:top w:val="none" w:sz="0" w:space="0" w:color="auto"/>
              <w:bottom w:val="none" w:sz="0" w:space="0" w:color="auto"/>
            </w:tcBorders>
          </w:tcPr>
          <w:p w14:paraId="526074A5" w14:textId="77777777" w:rsidR="00556462" w:rsidRPr="00556462" w:rsidRDefault="00556462" w:rsidP="008A6616">
            <w:pPr>
              <w:spacing w:line="360" w:lineRule="auto"/>
              <w:jc w:val="center"/>
              <w:cnfStyle w:val="000000100000" w:firstRow="0" w:lastRow="0" w:firstColumn="0" w:lastColumn="0" w:oddVBand="0" w:evenVBand="0" w:oddHBand="1" w:evenHBand="0" w:firstRowFirstColumn="0" w:firstRowLastColumn="0" w:lastRowFirstColumn="0" w:lastRowLastColumn="0"/>
            </w:pPr>
            <w:r w:rsidRPr="00556462">
              <w:t>Satisfactorio</w:t>
            </w:r>
          </w:p>
        </w:tc>
      </w:tr>
      <w:tr w:rsidR="00556462" w:rsidRPr="00556462" w14:paraId="7B1DF407" w14:textId="77777777" w:rsidTr="009556FF">
        <w:tc>
          <w:tcPr>
            <w:cnfStyle w:val="001000000000" w:firstRow="0" w:lastRow="0" w:firstColumn="1" w:lastColumn="0" w:oddVBand="0" w:evenVBand="0" w:oddHBand="0" w:evenHBand="0" w:firstRowFirstColumn="0" w:firstRowLastColumn="0" w:lastRowFirstColumn="0" w:lastRowLastColumn="0"/>
            <w:tcW w:w="2831" w:type="dxa"/>
          </w:tcPr>
          <w:p w14:paraId="7CC5A806" w14:textId="77777777" w:rsidR="00556462" w:rsidRPr="00993BF1" w:rsidRDefault="00556462" w:rsidP="008A6616">
            <w:pPr>
              <w:spacing w:line="360" w:lineRule="auto"/>
              <w:jc w:val="center"/>
              <w:rPr>
                <w:b w:val="0"/>
              </w:rPr>
            </w:pPr>
            <w:r w:rsidRPr="00993BF1">
              <w:rPr>
                <w:b w:val="0"/>
              </w:rPr>
              <w:t>2</w:t>
            </w:r>
          </w:p>
        </w:tc>
        <w:tc>
          <w:tcPr>
            <w:tcW w:w="2831" w:type="dxa"/>
          </w:tcPr>
          <w:p w14:paraId="45CBEA09" w14:textId="77777777" w:rsidR="00556462" w:rsidRPr="00556462" w:rsidRDefault="00556462" w:rsidP="008A6616">
            <w:pPr>
              <w:spacing w:line="360" w:lineRule="auto"/>
              <w:jc w:val="center"/>
              <w:cnfStyle w:val="000000000000" w:firstRow="0" w:lastRow="0" w:firstColumn="0" w:lastColumn="0" w:oddVBand="0" w:evenVBand="0" w:oddHBand="0" w:evenHBand="0" w:firstRowFirstColumn="0" w:firstRowLastColumn="0" w:lastRowFirstColumn="0" w:lastRowLastColumn="0"/>
            </w:pPr>
            <w:r w:rsidRPr="00556462">
              <w:t>No</w:t>
            </w:r>
          </w:p>
        </w:tc>
        <w:tc>
          <w:tcPr>
            <w:tcW w:w="2832" w:type="dxa"/>
          </w:tcPr>
          <w:p w14:paraId="3ADE3EDA" w14:textId="77777777" w:rsidR="00556462" w:rsidRPr="00556462" w:rsidRDefault="00556462" w:rsidP="008A6616">
            <w:pPr>
              <w:spacing w:line="360" w:lineRule="auto"/>
              <w:jc w:val="center"/>
              <w:cnfStyle w:val="000000000000" w:firstRow="0" w:lastRow="0" w:firstColumn="0" w:lastColumn="0" w:oddVBand="0" w:evenVBand="0" w:oddHBand="0" w:evenHBand="0" w:firstRowFirstColumn="0" w:firstRowLastColumn="0" w:lastRowFirstColumn="0" w:lastRowLastColumn="0"/>
            </w:pPr>
            <w:r w:rsidRPr="00556462">
              <w:t>Satisfactorio</w:t>
            </w:r>
          </w:p>
        </w:tc>
      </w:tr>
      <w:tr w:rsidR="00556462" w:rsidRPr="00556462" w14:paraId="735013A7" w14:textId="77777777" w:rsidTr="009556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none" w:sz="0" w:space="0" w:color="auto"/>
              <w:bottom w:val="none" w:sz="0" w:space="0" w:color="auto"/>
            </w:tcBorders>
          </w:tcPr>
          <w:p w14:paraId="4727B1A5" w14:textId="77777777" w:rsidR="00556462" w:rsidRPr="00993BF1" w:rsidRDefault="00556462" w:rsidP="008A6616">
            <w:pPr>
              <w:spacing w:line="360" w:lineRule="auto"/>
              <w:jc w:val="center"/>
              <w:rPr>
                <w:b w:val="0"/>
              </w:rPr>
            </w:pPr>
            <w:r w:rsidRPr="00993BF1">
              <w:rPr>
                <w:b w:val="0"/>
              </w:rPr>
              <w:t>3</w:t>
            </w:r>
          </w:p>
        </w:tc>
        <w:tc>
          <w:tcPr>
            <w:tcW w:w="2831" w:type="dxa"/>
            <w:tcBorders>
              <w:top w:val="none" w:sz="0" w:space="0" w:color="auto"/>
              <w:bottom w:val="none" w:sz="0" w:space="0" w:color="auto"/>
            </w:tcBorders>
          </w:tcPr>
          <w:p w14:paraId="58D6DF95" w14:textId="77777777" w:rsidR="00556462" w:rsidRPr="00556462" w:rsidRDefault="00556462" w:rsidP="008A6616">
            <w:pPr>
              <w:spacing w:line="360" w:lineRule="auto"/>
              <w:jc w:val="center"/>
              <w:cnfStyle w:val="000000100000" w:firstRow="0" w:lastRow="0" w:firstColumn="0" w:lastColumn="0" w:oddVBand="0" w:evenVBand="0" w:oddHBand="1" w:evenHBand="0" w:firstRowFirstColumn="0" w:firstRowLastColumn="0" w:lastRowFirstColumn="0" w:lastRowLastColumn="0"/>
            </w:pPr>
            <w:r w:rsidRPr="00556462">
              <w:t>Sí</w:t>
            </w:r>
          </w:p>
        </w:tc>
        <w:tc>
          <w:tcPr>
            <w:tcW w:w="2832" w:type="dxa"/>
            <w:tcBorders>
              <w:top w:val="none" w:sz="0" w:space="0" w:color="auto"/>
              <w:bottom w:val="none" w:sz="0" w:space="0" w:color="auto"/>
            </w:tcBorders>
          </w:tcPr>
          <w:p w14:paraId="464C2C66" w14:textId="77777777" w:rsidR="00556462" w:rsidRPr="00556462" w:rsidRDefault="00556462" w:rsidP="008A6616">
            <w:pPr>
              <w:spacing w:line="360" w:lineRule="auto"/>
              <w:jc w:val="center"/>
              <w:cnfStyle w:val="000000100000" w:firstRow="0" w:lastRow="0" w:firstColumn="0" w:lastColumn="0" w:oddVBand="0" w:evenVBand="0" w:oddHBand="1" w:evenHBand="0" w:firstRowFirstColumn="0" w:firstRowLastColumn="0" w:lastRowFirstColumn="0" w:lastRowLastColumn="0"/>
            </w:pPr>
            <w:r w:rsidRPr="00556462">
              <w:t>Insatisfactorio</w:t>
            </w:r>
          </w:p>
        </w:tc>
      </w:tr>
      <w:tr w:rsidR="00556462" w:rsidRPr="00556462" w14:paraId="660D7974" w14:textId="77777777" w:rsidTr="009556FF">
        <w:tc>
          <w:tcPr>
            <w:cnfStyle w:val="001000000000" w:firstRow="0" w:lastRow="0" w:firstColumn="1" w:lastColumn="0" w:oddVBand="0" w:evenVBand="0" w:oddHBand="0" w:evenHBand="0" w:firstRowFirstColumn="0" w:firstRowLastColumn="0" w:lastRowFirstColumn="0" w:lastRowLastColumn="0"/>
            <w:tcW w:w="2831" w:type="dxa"/>
          </w:tcPr>
          <w:p w14:paraId="620EDC43" w14:textId="77777777" w:rsidR="00556462" w:rsidRPr="00993BF1" w:rsidRDefault="00556462" w:rsidP="008A6616">
            <w:pPr>
              <w:spacing w:line="360" w:lineRule="auto"/>
              <w:jc w:val="center"/>
              <w:rPr>
                <w:b w:val="0"/>
              </w:rPr>
            </w:pPr>
            <w:r w:rsidRPr="00993BF1">
              <w:rPr>
                <w:b w:val="0"/>
              </w:rPr>
              <w:t>4</w:t>
            </w:r>
          </w:p>
        </w:tc>
        <w:tc>
          <w:tcPr>
            <w:tcW w:w="2831" w:type="dxa"/>
          </w:tcPr>
          <w:p w14:paraId="6F24D413" w14:textId="77777777" w:rsidR="00556462" w:rsidRPr="00556462" w:rsidRDefault="00556462" w:rsidP="008A6616">
            <w:pPr>
              <w:spacing w:line="360" w:lineRule="auto"/>
              <w:jc w:val="center"/>
              <w:cnfStyle w:val="000000000000" w:firstRow="0" w:lastRow="0" w:firstColumn="0" w:lastColumn="0" w:oddVBand="0" w:evenVBand="0" w:oddHBand="0" w:evenHBand="0" w:firstRowFirstColumn="0" w:firstRowLastColumn="0" w:lastRowFirstColumn="0" w:lastRowLastColumn="0"/>
            </w:pPr>
            <w:r w:rsidRPr="00556462">
              <w:t>No</w:t>
            </w:r>
          </w:p>
        </w:tc>
        <w:tc>
          <w:tcPr>
            <w:tcW w:w="2832" w:type="dxa"/>
          </w:tcPr>
          <w:p w14:paraId="72E8BFA8" w14:textId="77777777" w:rsidR="00556462" w:rsidRPr="00556462" w:rsidRDefault="00556462" w:rsidP="008A6616">
            <w:pPr>
              <w:spacing w:line="360" w:lineRule="auto"/>
              <w:jc w:val="center"/>
              <w:cnfStyle w:val="000000000000" w:firstRow="0" w:lastRow="0" w:firstColumn="0" w:lastColumn="0" w:oddVBand="0" w:evenVBand="0" w:oddHBand="0" w:evenHBand="0" w:firstRowFirstColumn="0" w:firstRowLastColumn="0" w:lastRowFirstColumn="0" w:lastRowLastColumn="0"/>
            </w:pPr>
            <w:r w:rsidRPr="00556462">
              <w:t>Insatisfactorio</w:t>
            </w:r>
          </w:p>
        </w:tc>
      </w:tr>
    </w:tbl>
    <w:p w14:paraId="2DF946DC" w14:textId="77777777" w:rsidR="00934EF2" w:rsidRPr="00711196" w:rsidRDefault="00934EF2" w:rsidP="00711196">
      <w:pPr>
        <w:spacing w:after="0" w:line="360" w:lineRule="auto"/>
        <w:jc w:val="center"/>
      </w:pPr>
      <w:r w:rsidRPr="00711196">
        <w:t>Fuente: Elaboración propia</w:t>
      </w:r>
    </w:p>
    <w:p w14:paraId="4359C525" w14:textId="63CEBEE6" w:rsidR="00F63838" w:rsidRDefault="001472C3" w:rsidP="00923EEE">
      <w:pPr>
        <w:spacing w:after="0" w:line="360" w:lineRule="auto"/>
        <w:ind w:firstLine="708"/>
      </w:pPr>
      <w:r>
        <w:t xml:space="preserve">Además, se </w:t>
      </w:r>
      <w:r w:rsidR="00EA02D5">
        <w:t xml:space="preserve">graficaron </w:t>
      </w:r>
      <w:r>
        <w:t>las distribuciones de los resultados de la evaluación de la comprensión lectora en español de acuerdo con los años de ingreso. Se realizó una primera inspección visual de las distribuciones. Se observ</w:t>
      </w:r>
      <w:r w:rsidR="00B61E47">
        <w:t>aron</w:t>
      </w:r>
      <w:r w:rsidR="00923EEE">
        <w:t>,</w:t>
      </w:r>
      <w:r>
        <w:t xml:space="preserve"> primeramente</w:t>
      </w:r>
      <w:r w:rsidR="00923EEE">
        <w:t>,</w:t>
      </w:r>
      <w:r>
        <w:t xml:space="preserve"> similitudes entre los grupos 1 y 2, </w:t>
      </w:r>
      <w:r w:rsidR="00923EEE">
        <w:t xml:space="preserve">y se identificó </w:t>
      </w:r>
      <w:r>
        <w:t>el factor común</w:t>
      </w:r>
      <w:r w:rsidR="00923EEE">
        <w:t>,</w:t>
      </w:r>
      <w:r>
        <w:t xml:space="preserve"> que es el dominio del idioma inglés</w:t>
      </w:r>
      <w:r w:rsidR="00923EEE">
        <w:t>. Más tarde</w:t>
      </w:r>
      <w:r>
        <w:t xml:space="preserve"> se observaron similitudes entre los grupos 3 y 4</w:t>
      </w:r>
      <w:r w:rsidR="00923EEE">
        <w:t>,</w:t>
      </w:r>
      <w:r>
        <w:t xml:space="preserve"> cuyo factor común era la falta de dominio del idioma inglés</w:t>
      </w:r>
      <w:r w:rsidR="000D6448">
        <w:t xml:space="preserve"> (ver figura 1,</w:t>
      </w:r>
      <w:r w:rsidR="00531B08">
        <w:t xml:space="preserve"> </w:t>
      </w:r>
      <w:r w:rsidR="000D6448">
        <w:t>2 y</w:t>
      </w:r>
      <w:r w:rsidR="00531B08">
        <w:t xml:space="preserve"> </w:t>
      </w:r>
      <w:r w:rsidR="000D6448">
        <w:t>3)</w:t>
      </w:r>
      <w:r>
        <w:t xml:space="preserve">. </w:t>
      </w:r>
    </w:p>
    <w:p w14:paraId="1AF03999" w14:textId="0CDE6426" w:rsidR="00923EEE" w:rsidRDefault="00923EEE" w:rsidP="00923EEE">
      <w:pPr>
        <w:spacing w:after="0" w:line="360" w:lineRule="auto"/>
      </w:pPr>
    </w:p>
    <w:p w14:paraId="4AB4B6CF" w14:textId="26D3F66C" w:rsidR="00923EEE" w:rsidRPr="00923EEE" w:rsidRDefault="00923EEE" w:rsidP="00711196">
      <w:pPr>
        <w:spacing w:after="0" w:line="360" w:lineRule="auto"/>
        <w:jc w:val="center"/>
      </w:pPr>
      <w:r w:rsidRPr="00711196">
        <w:rPr>
          <w:b/>
          <w:bCs/>
          <w:iCs/>
        </w:rPr>
        <w:t>Figura 1</w:t>
      </w:r>
      <w:r w:rsidRPr="00711196">
        <w:t>. Comprensión lectora en español clasificada de acuerdo con los grupos de la tabla 1 para el año 2015</w:t>
      </w:r>
    </w:p>
    <w:p w14:paraId="503BC3B6" w14:textId="77777777" w:rsidR="009540F0" w:rsidRDefault="009540F0" w:rsidP="008A6616">
      <w:pPr>
        <w:spacing w:after="0" w:line="360" w:lineRule="auto"/>
        <w:jc w:val="center"/>
      </w:pPr>
      <w:r>
        <w:rPr>
          <w:noProof/>
        </w:rPr>
        <w:drawing>
          <wp:inline distT="0" distB="0" distL="0" distR="0" wp14:anchorId="201319A9" wp14:editId="17CC1A26">
            <wp:extent cx="3295945" cy="187359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rension_lectora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2043" cy="1888429"/>
                    </a:xfrm>
                    <a:prstGeom prst="rect">
                      <a:avLst/>
                    </a:prstGeom>
                  </pic:spPr>
                </pic:pic>
              </a:graphicData>
            </a:graphic>
          </wp:inline>
        </w:drawing>
      </w:r>
    </w:p>
    <w:p w14:paraId="1FCFF05D" w14:textId="69BCC5DB" w:rsidR="009540F0" w:rsidRDefault="009540F0" w:rsidP="00923EEE">
      <w:pPr>
        <w:spacing w:after="0" w:line="360" w:lineRule="auto"/>
        <w:jc w:val="center"/>
        <w:rPr>
          <w:iCs/>
        </w:rPr>
      </w:pPr>
      <w:r w:rsidRPr="00711196">
        <w:rPr>
          <w:iCs/>
        </w:rPr>
        <w:t>Fuente: Elaboración propia</w:t>
      </w:r>
    </w:p>
    <w:p w14:paraId="21DD2771" w14:textId="77777777" w:rsidR="004E34AC" w:rsidRDefault="004E34AC" w:rsidP="00711196">
      <w:pPr>
        <w:spacing w:after="0" w:line="360" w:lineRule="auto"/>
        <w:jc w:val="center"/>
        <w:rPr>
          <w:b/>
          <w:bCs/>
          <w:iCs/>
        </w:rPr>
      </w:pPr>
    </w:p>
    <w:p w14:paraId="18FB4AFD" w14:textId="6303BFAC" w:rsidR="00923EEE" w:rsidRPr="00711196" w:rsidRDefault="00923EEE" w:rsidP="00711196">
      <w:pPr>
        <w:spacing w:after="0" w:line="360" w:lineRule="auto"/>
        <w:jc w:val="center"/>
        <w:rPr>
          <w:iCs/>
          <w:sz w:val="36"/>
          <w:szCs w:val="36"/>
        </w:rPr>
      </w:pPr>
      <w:r w:rsidRPr="00711196">
        <w:rPr>
          <w:b/>
          <w:bCs/>
          <w:iCs/>
        </w:rPr>
        <w:lastRenderedPageBreak/>
        <w:t>Figura 2</w:t>
      </w:r>
      <w:r w:rsidRPr="00711196">
        <w:t>. Comprensión lectora en español clasificada de acuerdo con los grupos de la tabla 1 para el año 2016</w:t>
      </w:r>
    </w:p>
    <w:p w14:paraId="0744F20F" w14:textId="77777777" w:rsidR="009540F0" w:rsidRDefault="009540F0" w:rsidP="008A6616">
      <w:pPr>
        <w:spacing w:after="0" w:line="360" w:lineRule="auto"/>
        <w:jc w:val="center"/>
      </w:pPr>
      <w:r>
        <w:rPr>
          <w:noProof/>
        </w:rPr>
        <w:drawing>
          <wp:inline distT="0" distB="0" distL="0" distR="0" wp14:anchorId="0C13EEA9" wp14:editId="73B78E7A">
            <wp:extent cx="3415536" cy="2094614"/>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rension_lectora20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1137" cy="2110314"/>
                    </a:xfrm>
                    <a:prstGeom prst="rect">
                      <a:avLst/>
                    </a:prstGeom>
                  </pic:spPr>
                </pic:pic>
              </a:graphicData>
            </a:graphic>
          </wp:inline>
        </w:drawing>
      </w:r>
    </w:p>
    <w:p w14:paraId="7B06EDDB" w14:textId="6B7542FC" w:rsidR="009540F0" w:rsidRDefault="009540F0" w:rsidP="00923EEE">
      <w:pPr>
        <w:spacing w:after="0" w:line="360" w:lineRule="auto"/>
        <w:jc w:val="center"/>
        <w:rPr>
          <w:iCs/>
        </w:rPr>
      </w:pPr>
      <w:r w:rsidRPr="00711196">
        <w:rPr>
          <w:iCs/>
        </w:rPr>
        <w:t>Fuente: Elaboración propia</w:t>
      </w:r>
    </w:p>
    <w:p w14:paraId="6E9CBF85" w14:textId="200E3764" w:rsidR="00923EEE" w:rsidRDefault="00923EEE" w:rsidP="00923EEE">
      <w:pPr>
        <w:spacing w:after="0" w:line="360" w:lineRule="auto"/>
        <w:jc w:val="center"/>
        <w:rPr>
          <w:iCs/>
        </w:rPr>
      </w:pPr>
    </w:p>
    <w:p w14:paraId="5C6FB272" w14:textId="441DA551" w:rsidR="00923EEE" w:rsidRPr="00711196" w:rsidRDefault="00923EEE" w:rsidP="00711196">
      <w:pPr>
        <w:spacing w:after="0" w:line="360" w:lineRule="auto"/>
        <w:jc w:val="center"/>
        <w:rPr>
          <w:iCs/>
          <w:sz w:val="36"/>
          <w:szCs w:val="36"/>
        </w:rPr>
      </w:pPr>
      <w:r w:rsidRPr="00711196">
        <w:rPr>
          <w:b/>
          <w:bCs/>
          <w:iCs/>
        </w:rPr>
        <w:t>Figura 3</w:t>
      </w:r>
      <w:r w:rsidRPr="00711196">
        <w:t>. Comprensión lectora en español clasificada de acuerdo con los grupos de la tabla 1 para el año 2017</w:t>
      </w:r>
    </w:p>
    <w:p w14:paraId="53DFE48A" w14:textId="77777777" w:rsidR="009540F0" w:rsidRDefault="009540F0" w:rsidP="008A6616">
      <w:pPr>
        <w:spacing w:after="0" w:line="360" w:lineRule="auto"/>
        <w:jc w:val="center"/>
      </w:pPr>
      <w:r>
        <w:rPr>
          <w:noProof/>
        </w:rPr>
        <w:drawing>
          <wp:inline distT="0" distB="0" distL="0" distR="0" wp14:anchorId="63E1CA4A" wp14:editId="681A6F58">
            <wp:extent cx="3232298" cy="1898857"/>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prension_lectora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8396" cy="1914189"/>
                    </a:xfrm>
                    <a:prstGeom prst="rect">
                      <a:avLst/>
                    </a:prstGeom>
                  </pic:spPr>
                </pic:pic>
              </a:graphicData>
            </a:graphic>
          </wp:inline>
        </w:drawing>
      </w:r>
    </w:p>
    <w:p w14:paraId="4F4F773F" w14:textId="6AC8A959" w:rsidR="009540F0" w:rsidRPr="00711196" w:rsidRDefault="00923EEE" w:rsidP="00711196">
      <w:pPr>
        <w:spacing w:after="0" w:line="360" w:lineRule="auto"/>
        <w:jc w:val="center"/>
        <w:rPr>
          <w:iCs/>
        </w:rPr>
      </w:pPr>
      <w:r w:rsidRPr="00711196">
        <w:rPr>
          <w:iCs/>
        </w:rPr>
        <w:t>Fuente: Elaboración propia</w:t>
      </w:r>
    </w:p>
    <w:p w14:paraId="79F02893" w14:textId="77777777" w:rsidR="00556462" w:rsidRPr="00556462" w:rsidRDefault="00556462" w:rsidP="00711196">
      <w:pPr>
        <w:spacing w:after="0" w:line="360" w:lineRule="auto"/>
        <w:ind w:firstLine="708"/>
      </w:pPr>
      <w:r>
        <w:t>Se planteó la siguiente</w:t>
      </w:r>
      <w:r w:rsidRPr="00556462">
        <w:t xml:space="preserve"> hipótesis </w:t>
      </w:r>
      <w:r>
        <w:t xml:space="preserve">de investigación </w:t>
      </w:r>
      <w:r w:rsidRPr="00556462">
        <w:t>para cada año 2015,</w:t>
      </w:r>
      <w:r>
        <w:t xml:space="preserve"> </w:t>
      </w:r>
      <w:r w:rsidRPr="00556462">
        <w:t>2016 y 2017:</w:t>
      </w:r>
    </w:p>
    <w:p w14:paraId="0D519946" w14:textId="76C0ED88" w:rsidR="00556462" w:rsidRPr="00556462" w:rsidRDefault="00556462" w:rsidP="00711196">
      <w:pPr>
        <w:pStyle w:val="Prrafodelista"/>
        <w:numPr>
          <w:ilvl w:val="0"/>
          <w:numId w:val="1"/>
        </w:numPr>
        <w:spacing w:after="0" w:line="360" w:lineRule="auto"/>
        <w:ind w:left="0" w:firstLine="709"/>
      </w:pPr>
      <w:r w:rsidRPr="00556462">
        <w:t>Ha</w:t>
      </w:r>
      <w:r w:rsidR="00CB34FF">
        <w:t>1</w:t>
      </w:r>
      <w:r w:rsidRPr="00556462">
        <w:t>: Existen diferencias en la comprensión lectora de los alumnos de nuevo ingreso de la UPV entre los grupos de estudio</w:t>
      </w:r>
      <w:r w:rsidR="007C5A4D">
        <w:t xml:space="preserve"> definidos en la tabla 1</w:t>
      </w:r>
      <w:r w:rsidRPr="00556462">
        <w:t>.</w:t>
      </w:r>
    </w:p>
    <w:p w14:paraId="0E71CE4D" w14:textId="2574401D" w:rsidR="00556462" w:rsidRPr="00556462" w:rsidRDefault="00556462" w:rsidP="008A6616">
      <w:pPr>
        <w:spacing w:after="0" w:line="360" w:lineRule="auto"/>
        <w:ind w:firstLine="708"/>
      </w:pPr>
      <w:r>
        <w:t>Se realizaron</w:t>
      </w:r>
      <w:r w:rsidRPr="00556462">
        <w:t xml:space="preserve"> prueba</w:t>
      </w:r>
      <w:r>
        <w:t>s</w:t>
      </w:r>
      <w:r w:rsidRPr="00556462">
        <w:t xml:space="preserve"> </w:t>
      </w:r>
      <w:r>
        <w:t xml:space="preserve">no paramétricas de </w:t>
      </w:r>
      <w:r w:rsidRPr="00711196">
        <w:rPr>
          <w:iCs/>
        </w:rPr>
        <w:t>Kruskal-Wallis</w:t>
      </w:r>
      <w:r w:rsidRPr="00556462">
        <w:t xml:space="preserve"> </w:t>
      </w:r>
      <w:r>
        <w:t xml:space="preserve">y comparaciones posteriores de </w:t>
      </w:r>
      <w:r w:rsidRPr="00711196">
        <w:rPr>
          <w:iCs/>
        </w:rPr>
        <w:t>Dwass-Steel-Critchlow-Fligner</w:t>
      </w:r>
      <w:r w:rsidRPr="00556462">
        <w:t xml:space="preserve"> para analizar las diferencias en la puntuación de la comprensión lectora entre los </w:t>
      </w:r>
      <w:r>
        <w:t xml:space="preserve">cuatro </w:t>
      </w:r>
      <w:r w:rsidRPr="00556462">
        <w:t xml:space="preserve">grupos </w:t>
      </w:r>
      <w:r>
        <w:t xml:space="preserve">previamente </w:t>
      </w:r>
      <w:r w:rsidRPr="00556462">
        <w:t>creados.</w:t>
      </w:r>
      <w:r w:rsidR="004542D8">
        <w:t xml:space="preserve"> </w:t>
      </w:r>
    </w:p>
    <w:p w14:paraId="3F041878" w14:textId="5736CC35" w:rsidR="00556462" w:rsidRPr="00556462" w:rsidRDefault="00556462" w:rsidP="008A6616">
      <w:pPr>
        <w:spacing w:after="0" w:line="360" w:lineRule="auto"/>
        <w:ind w:firstLine="708"/>
      </w:pPr>
      <w:r w:rsidRPr="00556462">
        <w:t>En lo</w:t>
      </w:r>
      <w:r>
        <w:t>s análisis de la primera fase</w:t>
      </w:r>
      <w:r w:rsidR="004D2CED">
        <w:t xml:space="preserve">, de acuerdo con </w:t>
      </w:r>
      <w:r w:rsidR="00693A8D">
        <w:t>lo</w:t>
      </w:r>
      <w:r w:rsidR="004D2CED">
        <w:t xml:space="preserve"> presentado en las figuras 1,</w:t>
      </w:r>
      <w:r w:rsidR="00923EEE">
        <w:t xml:space="preserve"> </w:t>
      </w:r>
      <w:r w:rsidR="004D2CED">
        <w:t xml:space="preserve">2 y 3, </w:t>
      </w:r>
      <w:r>
        <w:t>se encontraron</w:t>
      </w:r>
      <w:r w:rsidRPr="00556462">
        <w:t xml:space="preserve"> </w:t>
      </w:r>
      <w:r>
        <w:t>razones</w:t>
      </w:r>
      <w:r w:rsidRPr="00556462">
        <w:t xml:space="preserve"> para pensar que el tener </w:t>
      </w:r>
      <w:r w:rsidR="00923EEE">
        <w:t>el servicio de internet</w:t>
      </w:r>
      <w:r w:rsidR="00923EEE" w:rsidRPr="00556462">
        <w:t xml:space="preserve"> </w:t>
      </w:r>
      <w:r w:rsidRPr="00556462">
        <w:t xml:space="preserve">en casa no resultaba tan relevante para la comprensión lectora como el resultado del dictamen de inglés. </w:t>
      </w:r>
      <w:r>
        <w:t xml:space="preserve">Por esta </w:t>
      </w:r>
      <w:r>
        <w:lastRenderedPageBreak/>
        <w:t>razón s</w:t>
      </w:r>
      <w:r w:rsidRPr="00556462">
        <w:t xml:space="preserve">e procedió </w:t>
      </w:r>
      <w:r>
        <w:t>a una segunda fase</w:t>
      </w:r>
      <w:r w:rsidR="00923EEE">
        <w:t>.</w:t>
      </w:r>
      <w:r>
        <w:t xml:space="preserve"> </w:t>
      </w:r>
      <w:r w:rsidR="00923EEE">
        <w:t>Allí</w:t>
      </w:r>
      <w:r>
        <w:t xml:space="preserve"> se</w:t>
      </w:r>
      <w:r w:rsidRPr="00556462">
        <w:t xml:space="preserve"> </w:t>
      </w:r>
      <w:r>
        <w:t>realizó</w:t>
      </w:r>
      <w:r w:rsidRPr="00556462">
        <w:t xml:space="preserve"> un análisis </w:t>
      </w:r>
      <w:r w:rsidR="00D83E7F">
        <w:t>con dos factores</w:t>
      </w:r>
      <w:r w:rsidRPr="00556462">
        <w:t xml:space="preserve"> para observar el efecto independiente de cada </w:t>
      </w:r>
      <w:r w:rsidR="00324CA8" w:rsidRPr="00556462">
        <w:t>variable,</w:t>
      </w:r>
      <w:r w:rsidRPr="00556462">
        <w:t xml:space="preserve"> </w:t>
      </w:r>
      <w:r>
        <w:t xml:space="preserve">así </w:t>
      </w:r>
      <w:r w:rsidRPr="00556462">
        <w:t>como la interacción entre ambas sobre la comprensión lectora. Se hicieron entonces prue</w:t>
      </w:r>
      <w:r w:rsidR="00CB34FF">
        <w:t xml:space="preserve">bas no paramétricas de </w:t>
      </w:r>
      <w:r w:rsidR="00CB34FF" w:rsidRPr="00711196">
        <w:rPr>
          <w:iCs/>
        </w:rPr>
        <w:t>Scheirer-Ray-</w:t>
      </w:r>
      <w:r w:rsidRPr="00711196">
        <w:rPr>
          <w:iCs/>
        </w:rPr>
        <w:t>Hare</w:t>
      </w:r>
      <w:r w:rsidRPr="00556462">
        <w:t xml:space="preserve"> para cada año, en donde se plantearon las siguientes hipótesis de investigación:</w:t>
      </w:r>
    </w:p>
    <w:p w14:paraId="1B2B8BC9" w14:textId="46375C42" w:rsidR="00556462" w:rsidRPr="00556462" w:rsidRDefault="00CB34FF" w:rsidP="00711196">
      <w:pPr>
        <w:pStyle w:val="Prrafodelista"/>
        <w:numPr>
          <w:ilvl w:val="0"/>
          <w:numId w:val="1"/>
        </w:numPr>
        <w:spacing w:after="0" w:line="360" w:lineRule="auto"/>
        <w:ind w:left="0" w:firstLine="709"/>
      </w:pPr>
      <w:r>
        <w:t>Ha2</w:t>
      </w:r>
      <w:r w:rsidR="00556462" w:rsidRPr="00556462">
        <w:t>: Existe diferencia en la comprensión lectora entre los alumnos que tienen internet y los que no lo tienen.</w:t>
      </w:r>
    </w:p>
    <w:p w14:paraId="709E6FD7" w14:textId="1BCD64FC" w:rsidR="00556462" w:rsidRPr="00556462" w:rsidRDefault="00CB34FF" w:rsidP="00711196">
      <w:pPr>
        <w:pStyle w:val="Prrafodelista"/>
        <w:numPr>
          <w:ilvl w:val="0"/>
          <w:numId w:val="1"/>
        </w:numPr>
        <w:spacing w:after="0" w:line="360" w:lineRule="auto"/>
        <w:ind w:left="0" w:firstLine="709"/>
      </w:pPr>
      <w:r>
        <w:t>Ha3</w:t>
      </w:r>
      <w:r w:rsidR="00556462" w:rsidRPr="00556462">
        <w:t>: Existe diferencia en la comprensión lectora entre los alumnos con dictamen satisfactorio e insatisfactorio en el idioma inglés.</w:t>
      </w:r>
    </w:p>
    <w:p w14:paraId="0935726F" w14:textId="158AC257" w:rsidR="00556462" w:rsidRPr="00556462" w:rsidRDefault="00CB34FF" w:rsidP="00711196">
      <w:pPr>
        <w:pStyle w:val="Prrafodelista"/>
        <w:numPr>
          <w:ilvl w:val="0"/>
          <w:numId w:val="1"/>
        </w:numPr>
        <w:spacing w:after="0" w:line="360" w:lineRule="auto"/>
        <w:ind w:left="0" w:firstLine="709"/>
      </w:pPr>
      <w:r>
        <w:t>Ha4</w:t>
      </w:r>
      <w:r w:rsidR="00556462" w:rsidRPr="00556462">
        <w:t>: Existe un efecto de interacción entre la brecha digital y el dictamen del idioma inglés, que incide en la comprensión lectora.</w:t>
      </w:r>
    </w:p>
    <w:p w14:paraId="17E7A80D" w14:textId="77777777" w:rsidR="00F63838" w:rsidRDefault="00F63838" w:rsidP="00F63838">
      <w:pPr>
        <w:pStyle w:val="Ttulo2"/>
        <w:spacing w:after="0" w:line="360" w:lineRule="auto"/>
        <w:jc w:val="both"/>
      </w:pPr>
    </w:p>
    <w:p w14:paraId="6273D261" w14:textId="4155E965" w:rsidR="009E0490" w:rsidRDefault="009E0490" w:rsidP="009556FF">
      <w:pPr>
        <w:pStyle w:val="Ttulo2"/>
        <w:spacing w:after="0" w:line="360" w:lineRule="auto"/>
      </w:pPr>
      <w:r w:rsidRPr="00C563DA">
        <w:t>Procedimiento</w:t>
      </w:r>
    </w:p>
    <w:p w14:paraId="105ACD13" w14:textId="1585D190" w:rsidR="00FE5693" w:rsidRDefault="00F34842" w:rsidP="008A6616">
      <w:pPr>
        <w:spacing w:after="0" w:line="360" w:lineRule="auto"/>
        <w:ind w:firstLine="708"/>
      </w:pPr>
      <w:r>
        <w:t>Primeram</w:t>
      </w:r>
      <w:r w:rsidR="0051676A">
        <w:t xml:space="preserve">ente, se recolectaron los datos, los cuales fueron provistos por el departamento de </w:t>
      </w:r>
      <w:r>
        <w:t>servicios escolares de la UPV</w:t>
      </w:r>
      <w:r w:rsidR="0051676A">
        <w:t xml:space="preserve">. Se obtuvieron tres archivos </w:t>
      </w:r>
      <w:r w:rsidR="002B0873">
        <w:t xml:space="preserve">en formato CSV (separados por comas) </w:t>
      </w:r>
      <w:r w:rsidR="0051676A">
        <w:t>con los datos</w:t>
      </w:r>
      <w:r>
        <w:t xml:space="preserve"> de los </w:t>
      </w:r>
      <w:r w:rsidR="0051676A">
        <w:t xml:space="preserve">resultados del examen </w:t>
      </w:r>
      <w:r w:rsidR="00923EEE">
        <w:t>Exani</w:t>
      </w:r>
      <w:r w:rsidR="0051676A">
        <w:t xml:space="preserve">-II que presentaron los </w:t>
      </w:r>
      <w:r>
        <w:t xml:space="preserve">alumnos de nuevo ingreso </w:t>
      </w:r>
      <w:r w:rsidR="0051676A">
        <w:t>en</w:t>
      </w:r>
      <w:r>
        <w:t xml:space="preserve"> los años 2015, 2016 y 2017. </w:t>
      </w:r>
      <w:r w:rsidR="002B0873">
        <w:t xml:space="preserve">Los archivos fueron importados a SPSS, en donde </w:t>
      </w:r>
      <w:r>
        <w:t xml:space="preserve">se realizó </w:t>
      </w:r>
      <w:r w:rsidR="00943ECD">
        <w:t>una exploración y limpieza de los datos. Se eliminaron las columnas irrelevantes para el objetivo del análisis y se revisaron las condiciones de normalidad (</w:t>
      </w:r>
      <w:r w:rsidR="00943ECD" w:rsidRPr="00943ECD">
        <w:t>con pruebas de</w:t>
      </w:r>
      <w:r w:rsidR="00943ECD" w:rsidRPr="00943ECD">
        <w:rPr>
          <w:i/>
        </w:rPr>
        <w:t xml:space="preserve"> </w:t>
      </w:r>
      <w:r w:rsidR="00943ECD" w:rsidRPr="00711196">
        <w:rPr>
          <w:iCs/>
        </w:rPr>
        <w:t>Kolmogorov-Smirnov y Shapiro-Wilk</w:t>
      </w:r>
      <w:r w:rsidR="00943ECD">
        <w:t>), homocedasticidad (</w:t>
      </w:r>
      <w:r w:rsidR="00943ECD" w:rsidRPr="00943ECD">
        <w:t>con pruebas de</w:t>
      </w:r>
      <w:r w:rsidR="00943ECD" w:rsidRPr="00943ECD">
        <w:rPr>
          <w:i/>
        </w:rPr>
        <w:t xml:space="preserve"> </w:t>
      </w:r>
      <w:r w:rsidR="00943ECD" w:rsidRPr="00711196">
        <w:rPr>
          <w:iCs/>
        </w:rPr>
        <w:t>Levene</w:t>
      </w:r>
      <w:r w:rsidR="00943ECD">
        <w:t xml:space="preserve">) y forma de las distribuciones (a través de inspección visual). Se determinó que no todos los grupos cumplían con distribución normal e igualdad de varianzas, por lo que se optó por realizar pruebas no paramétricas. De esta manera, los datos fueron importados al </w:t>
      </w:r>
      <w:r w:rsidR="00943ECD" w:rsidRPr="00711196">
        <w:rPr>
          <w:i/>
          <w:iCs/>
        </w:rPr>
        <w:t>software</w:t>
      </w:r>
      <w:r w:rsidR="00943ECD">
        <w:t xml:space="preserve"> </w:t>
      </w:r>
      <w:r w:rsidR="00943ECD" w:rsidRPr="00711196">
        <w:rPr>
          <w:iCs/>
        </w:rPr>
        <w:t>Jamovi</w:t>
      </w:r>
      <w:r w:rsidR="00943ECD">
        <w:t xml:space="preserve">, en donde se </w:t>
      </w:r>
      <w:r w:rsidR="00050565">
        <w:t>hizo</w:t>
      </w:r>
      <w:r w:rsidR="00943ECD">
        <w:t xml:space="preserve"> </w:t>
      </w:r>
      <w:r w:rsidR="00AE59D9">
        <w:t>el análisis unifactorial</w:t>
      </w:r>
      <w:r>
        <w:t xml:space="preserve"> del resultado de la comprensión lectora </w:t>
      </w:r>
      <w:r w:rsidR="00617D45">
        <w:t xml:space="preserve">para </w:t>
      </w:r>
      <w:r w:rsidR="002B0873">
        <w:t xml:space="preserve">los </w:t>
      </w:r>
      <w:r>
        <w:t xml:space="preserve">cuatro grupos de estudio con la finalidad de </w:t>
      </w:r>
      <w:r w:rsidR="00617D45">
        <w:t xml:space="preserve">observar si </w:t>
      </w:r>
      <w:r w:rsidR="00923EEE">
        <w:t xml:space="preserve">existía </w:t>
      </w:r>
      <w:r w:rsidR="00617D45">
        <w:t>diferencia en la tendencia central de la calificación observada para cada grupo</w:t>
      </w:r>
      <w:r w:rsidR="00B60EC0">
        <w:t xml:space="preserve">. Este análisis se llevó a cabo para cada año de estudio. También se calcularon los estadísticos descriptivos </w:t>
      </w:r>
      <w:r w:rsidR="000C67BE">
        <w:t xml:space="preserve">de </w:t>
      </w:r>
      <w:r w:rsidR="00B60EC0">
        <w:t>media, desviación estándar, mediana y rango intercuartil.</w:t>
      </w:r>
      <w:r w:rsidR="0057003A">
        <w:t xml:space="preserve"> </w:t>
      </w:r>
      <w:r w:rsidR="0057003A" w:rsidRPr="00246F5F">
        <w:t xml:space="preserve">Para el análisis </w:t>
      </w:r>
      <w:r w:rsidR="00AE59D9">
        <w:t>con un factor</w:t>
      </w:r>
      <w:r w:rsidR="0057003A" w:rsidRPr="00246F5F">
        <w:t xml:space="preserve"> se realizaron pruebas de </w:t>
      </w:r>
      <w:r w:rsidR="0057003A" w:rsidRPr="00711196">
        <w:rPr>
          <w:iCs/>
        </w:rPr>
        <w:t>Kruskal-Wallis</w:t>
      </w:r>
      <w:r w:rsidR="0057003A" w:rsidRPr="00246F5F">
        <w:t xml:space="preserve"> con comparaciones posteriores de </w:t>
      </w:r>
      <w:r w:rsidR="0057003A" w:rsidRPr="00711196">
        <w:rPr>
          <w:iCs/>
        </w:rPr>
        <w:t>Dwass-Steel-Critchlow-Fligner</w:t>
      </w:r>
      <w:r w:rsidR="0057003A" w:rsidRPr="00246F5F">
        <w:t>.</w:t>
      </w:r>
      <w:r w:rsidR="0079664E">
        <w:t xml:space="preserve"> </w:t>
      </w:r>
      <w:r w:rsidR="00DF5D31">
        <w:t>Posteriormente</w:t>
      </w:r>
      <w:r w:rsidR="00050565">
        <w:t xml:space="preserve">, también en </w:t>
      </w:r>
      <w:r w:rsidR="00D9633E" w:rsidRPr="00711196">
        <w:rPr>
          <w:iCs/>
        </w:rPr>
        <w:t>Jamovi</w:t>
      </w:r>
      <w:r w:rsidR="00D9633E">
        <w:t>, se</w:t>
      </w:r>
      <w:r w:rsidR="00DF5D31">
        <w:t xml:space="preserve"> llevó a cabo un análisis </w:t>
      </w:r>
      <w:r w:rsidR="00D83E7F">
        <w:t>con dos factores</w:t>
      </w:r>
      <w:r w:rsidR="00DF5D31">
        <w:t xml:space="preserve"> en el que se observó cada variable de manera independiente y</w:t>
      </w:r>
      <w:r w:rsidR="00D83E7F">
        <w:t xml:space="preserve"> la relación entre ambas, para lo cual s</w:t>
      </w:r>
      <w:r w:rsidR="00DF5D31">
        <w:t xml:space="preserve">e realizaron pruebas de </w:t>
      </w:r>
      <w:r w:rsidR="00DF5D31" w:rsidRPr="00711196">
        <w:rPr>
          <w:iCs/>
        </w:rPr>
        <w:t>Scheirer-Ray-Hare</w:t>
      </w:r>
      <w:r w:rsidR="00943ECD">
        <w:t xml:space="preserve"> </w:t>
      </w:r>
      <w:r w:rsidR="00050565">
        <w:t xml:space="preserve">a través del módulo </w:t>
      </w:r>
      <w:r w:rsidR="00050565" w:rsidRPr="00711196">
        <w:rPr>
          <w:iCs/>
        </w:rPr>
        <w:t>Rj Editor</w:t>
      </w:r>
      <w:r w:rsidR="00050565">
        <w:t>.</w:t>
      </w:r>
      <w:r w:rsidR="004542D8">
        <w:t xml:space="preserve"> </w:t>
      </w:r>
    </w:p>
    <w:p w14:paraId="142CD4E5" w14:textId="1AB0CF99" w:rsidR="00556462" w:rsidRPr="00556462" w:rsidRDefault="00556462" w:rsidP="002E3EBA">
      <w:pPr>
        <w:pStyle w:val="Ttulo1"/>
        <w:spacing w:before="0" w:line="360" w:lineRule="auto"/>
      </w:pPr>
      <w:r w:rsidRPr="00556462">
        <w:lastRenderedPageBreak/>
        <w:t>Resultados</w:t>
      </w:r>
    </w:p>
    <w:p w14:paraId="16F00393" w14:textId="77777777" w:rsidR="00726EDF" w:rsidRPr="007F1C45" w:rsidRDefault="00B93AE0" w:rsidP="002E3EBA">
      <w:pPr>
        <w:pStyle w:val="Ttulo2"/>
        <w:spacing w:after="0" w:line="360" w:lineRule="auto"/>
      </w:pPr>
      <w:r>
        <w:t>Fase 1. Análisis con un factor</w:t>
      </w:r>
    </w:p>
    <w:p w14:paraId="10C5E297" w14:textId="12D8AFE1" w:rsidR="00595BE0" w:rsidRDefault="00726EDF" w:rsidP="00711196">
      <w:pPr>
        <w:spacing w:after="0" w:line="360" w:lineRule="auto"/>
        <w:ind w:firstLine="708"/>
      </w:pPr>
      <w:r w:rsidRPr="00556462">
        <w:t xml:space="preserve">Los resultados de la prueba </w:t>
      </w:r>
      <w:r w:rsidRPr="00711196">
        <w:rPr>
          <w:iCs/>
        </w:rPr>
        <w:t>Kruskal-Wallis</w:t>
      </w:r>
      <w:r w:rsidR="006F5B4D" w:rsidRPr="00711196">
        <w:rPr>
          <w:iCs/>
        </w:rPr>
        <w:t xml:space="preserve"> para el año 2015</w:t>
      </w:r>
      <w:r w:rsidRPr="00556462">
        <w:t xml:space="preserve"> fueron los siguientes: </w:t>
      </w:r>
      <w:r w:rsidRPr="00711196">
        <w:rPr>
          <w:i/>
          <w:iCs/>
        </w:rPr>
        <w:t>H</w:t>
      </w:r>
      <w:r w:rsidR="00E17E66">
        <w:t xml:space="preserve"> </w:t>
      </w:r>
      <w:r w:rsidRPr="00556462">
        <w:t>=</w:t>
      </w:r>
      <w:r w:rsidR="00E17E66">
        <w:t xml:space="preserve"> </w:t>
      </w:r>
      <w:r w:rsidRPr="00556462">
        <w:t xml:space="preserve">42.17, </w:t>
      </w:r>
      <w:r w:rsidRPr="00711196">
        <w:rPr>
          <w:i/>
          <w:iCs/>
        </w:rPr>
        <w:t>gl</w:t>
      </w:r>
      <w:r w:rsidR="00E17E66">
        <w:t xml:space="preserve"> </w:t>
      </w:r>
      <w:r w:rsidRPr="00556462">
        <w:t>=</w:t>
      </w:r>
      <w:r w:rsidR="00E17E66">
        <w:t xml:space="preserve"> </w:t>
      </w:r>
      <w:r w:rsidRPr="00556462">
        <w:t xml:space="preserve">3, </w:t>
      </w:r>
      <w:r w:rsidRPr="00711196">
        <w:rPr>
          <w:i/>
          <w:iCs/>
        </w:rPr>
        <w:t>p</w:t>
      </w:r>
      <w:r w:rsidR="00E17E66">
        <w:t xml:space="preserve"> </w:t>
      </w:r>
      <w:r w:rsidRPr="00556462">
        <w:t>=</w:t>
      </w:r>
      <w:r w:rsidR="00E17E66">
        <w:t xml:space="preserve"> </w:t>
      </w:r>
      <w:r w:rsidRPr="00556462">
        <w:t>0, ɛ</w:t>
      </w:r>
      <w:r w:rsidRPr="00556462">
        <w:rPr>
          <w:vertAlign w:val="superscript"/>
        </w:rPr>
        <w:t>2</w:t>
      </w:r>
      <w:r w:rsidR="00E17E66">
        <w:rPr>
          <w:vertAlign w:val="superscript"/>
        </w:rPr>
        <w:t xml:space="preserve"> </w:t>
      </w:r>
      <w:r w:rsidRPr="00556462">
        <w:t>=</w:t>
      </w:r>
      <w:r w:rsidR="00E17E66">
        <w:t xml:space="preserve"> </w:t>
      </w:r>
      <w:r w:rsidRPr="00556462">
        <w:t>0.141</w:t>
      </w:r>
      <w:r w:rsidR="005659F4">
        <w:t>.</w:t>
      </w:r>
      <w:r w:rsidR="004542D8">
        <w:t xml:space="preserve"> </w:t>
      </w:r>
      <w:r w:rsidR="00595BE0" w:rsidRPr="00556462">
        <w:t>Para obtener las diferencias estadísticamente relevantes entre estos cuatro grupos, se realizaron comparaciones posteriores con la prueba</w:t>
      </w:r>
      <w:r w:rsidR="00595BE0" w:rsidRPr="00711196">
        <w:rPr>
          <w:iCs/>
        </w:rPr>
        <w:t xml:space="preserve"> Dwass-Steel-Critchlow-Fligner</w:t>
      </w:r>
      <w:r w:rsidR="00595BE0" w:rsidRPr="00556462">
        <w:t>. Los result</w:t>
      </w:r>
      <w:r w:rsidR="00805A63">
        <w:t xml:space="preserve">ados </w:t>
      </w:r>
      <w:r w:rsidR="00E42E19">
        <w:t>son mostrados</w:t>
      </w:r>
      <w:r w:rsidR="00805A63">
        <w:t xml:space="preserve"> en la </w:t>
      </w:r>
      <w:r w:rsidR="00E17E66">
        <w:t xml:space="preserve">tabla </w:t>
      </w:r>
      <w:r w:rsidR="00805A63">
        <w:t xml:space="preserve">2. </w:t>
      </w:r>
      <w:r w:rsidR="00E17E66">
        <w:t xml:space="preserve">Mientras que en </w:t>
      </w:r>
      <w:r w:rsidR="00805A63">
        <w:t xml:space="preserve">la </w:t>
      </w:r>
      <w:r w:rsidR="00E17E66">
        <w:t xml:space="preserve">tabla </w:t>
      </w:r>
      <w:r w:rsidR="00805A63">
        <w:t>3</w:t>
      </w:r>
      <w:r w:rsidR="00E1026C">
        <w:t xml:space="preserve"> </w:t>
      </w:r>
      <w:r w:rsidR="00340568">
        <w:t>son mostrados</w:t>
      </w:r>
      <w:r w:rsidR="00E1026C">
        <w:t xml:space="preserve"> los valores descriptivos de los datos del año 2015.</w:t>
      </w:r>
    </w:p>
    <w:p w14:paraId="4FFAEAC3" w14:textId="77777777" w:rsidR="00F63838" w:rsidRDefault="00F63838" w:rsidP="008A6616">
      <w:pPr>
        <w:spacing w:after="0" w:line="360" w:lineRule="auto"/>
      </w:pPr>
    </w:p>
    <w:p w14:paraId="184EB128" w14:textId="1DE012D2" w:rsidR="00993BF1" w:rsidRPr="00711196" w:rsidRDefault="00F97BBF" w:rsidP="00711196">
      <w:pPr>
        <w:spacing w:after="0" w:line="360" w:lineRule="auto"/>
        <w:jc w:val="center"/>
        <w:rPr>
          <w:iCs/>
        </w:rPr>
      </w:pPr>
      <w:r w:rsidRPr="00DE3453">
        <w:rPr>
          <w:b/>
        </w:rPr>
        <w:t>Tabla 2</w:t>
      </w:r>
      <w:r w:rsidR="00E17E66">
        <w:rPr>
          <w:i/>
        </w:rPr>
        <w:t>.</w:t>
      </w:r>
      <w:r w:rsidR="001D33C5">
        <w:rPr>
          <w:i/>
        </w:rPr>
        <w:t xml:space="preserve"> </w:t>
      </w:r>
      <w:r w:rsidR="00993BF1" w:rsidRPr="00711196">
        <w:rPr>
          <w:iCs/>
        </w:rPr>
        <w:t>Comparaciones de Dwass-Steel-Critchlow-Fligner para el año 2015</w:t>
      </w:r>
    </w:p>
    <w:tbl>
      <w:tblPr>
        <w:tblStyle w:val="Tablaconcuadrcula"/>
        <w:tblW w:w="0" w:type="auto"/>
        <w:tblLook w:val="04A0" w:firstRow="1" w:lastRow="0" w:firstColumn="1" w:lastColumn="0" w:noHBand="0" w:noVBand="1"/>
      </w:tblPr>
      <w:tblGrid>
        <w:gridCol w:w="2207"/>
        <w:gridCol w:w="2207"/>
        <w:gridCol w:w="2207"/>
        <w:gridCol w:w="2207"/>
      </w:tblGrid>
      <w:tr w:rsidR="00595BE0" w:rsidRPr="00805A63" w14:paraId="16A3B9BD" w14:textId="77777777" w:rsidTr="002E3EBA">
        <w:tc>
          <w:tcPr>
            <w:tcW w:w="4414" w:type="dxa"/>
            <w:gridSpan w:val="2"/>
          </w:tcPr>
          <w:p w14:paraId="1DEEFA37" w14:textId="77777777" w:rsidR="00595BE0" w:rsidRPr="00805A63" w:rsidRDefault="00595BE0" w:rsidP="008A6616">
            <w:pPr>
              <w:spacing w:line="360" w:lineRule="auto"/>
              <w:jc w:val="center"/>
              <w:rPr>
                <w:b/>
              </w:rPr>
            </w:pPr>
            <w:r w:rsidRPr="00805A63">
              <w:rPr>
                <w:b/>
              </w:rPr>
              <w:t>Comparación entre los grupos</w:t>
            </w:r>
          </w:p>
        </w:tc>
        <w:tc>
          <w:tcPr>
            <w:tcW w:w="2207" w:type="dxa"/>
          </w:tcPr>
          <w:p w14:paraId="7401C9AC" w14:textId="77777777" w:rsidR="00595BE0" w:rsidRPr="00805A63" w:rsidRDefault="00595BE0" w:rsidP="008A6616">
            <w:pPr>
              <w:spacing w:line="360" w:lineRule="auto"/>
              <w:jc w:val="center"/>
              <w:rPr>
                <w:b/>
              </w:rPr>
            </w:pPr>
            <w:r w:rsidRPr="00805A63">
              <w:rPr>
                <w:b/>
              </w:rPr>
              <w:t>W</w:t>
            </w:r>
          </w:p>
        </w:tc>
        <w:tc>
          <w:tcPr>
            <w:tcW w:w="2207" w:type="dxa"/>
          </w:tcPr>
          <w:p w14:paraId="03A2C672" w14:textId="77777777" w:rsidR="00595BE0" w:rsidRPr="00805A63" w:rsidRDefault="00595BE0" w:rsidP="008A6616">
            <w:pPr>
              <w:spacing w:line="360" w:lineRule="auto"/>
              <w:jc w:val="center"/>
              <w:rPr>
                <w:b/>
              </w:rPr>
            </w:pPr>
            <w:r w:rsidRPr="00805A63">
              <w:rPr>
                <w:b/>
              </w:rPr>
              <w:t>P</w:t>
            </w:r>
          </w:p>
        </w:tc>
      </w:tr>
      <w:tr w:rsidR="00595BE0" w14:paraId="7F61A486" w14:textId="77777777" w:rsidTr="002E3EBA">
        <w:tc>
          <w:tcPr>
            <w:tcW w:w="2207" w:type="dxa"/>
          </w:tcPr>
          <w:p w14:paraId="22195596" w14:textId="77777777" w:rsidR="00595BE0" w:rsidRDefault="00595BE0" w:rsidP="008A6616">
            <w:pPr>
              <w:spacing w:line="360" w:lineRule="auto"/>
              <w:jc w:val="center"/>
            </w:pPr>
            <w:r>
              <w:t>1</w:t>
            </w:r>
          </w:p>
        </w:tc>
        <w:tc>
          <w:tcPr>
            <w:tcW w:w="2207" w:type="dxa"/>
          </w:tcPr>
          <w:p w14:paraId="40F531BC" w14:textId="77777777" w:rsidR="00595BE0" w:rsidRDefault="00595BE0" w:rsidP="008A6616">
            <w:pPr>
              <w:spacing w:line="360" w:lineRule="auto"/>
              <w:jc w:val="center"/>
            </w:pPr>
            <w:r>
              <w:t>2</w:t>
            </w:r>
          </w:p>
        </w:tc>
        <w:tc>
          <w:tcPr>
            <w:tcW w:w="2207" w:type="dxa"/>
          </w:tcPr>
          <w:p w14:paraId="1981D5C3" w14:textId="77777777" w:rsidR="00595BE0" w:rsidRDefault="00595BE0" w:rsidP="008A6616">
            <w:pPr>
              <w:spacing w:line="360" w:lineRule="auto"/>
              <w:jc w:val="center"/>
            </w:pPr>
            <w:r>
              <w:t>-1.016</w:t>
            </w:r>
          </w:p>
        </w:tc>
        <w:tc>
          <w:tcPr>
            <w:tcW w:w="2207" w:type="dxa"/>
          </w:tcPr>
          <w:p w14:paraId="24F252DD" w14:textId="77777777" w:rsidR="00595BE0" w:rsidRDefault="00595BE0" w:rsidP="008A6616">
            <w:pPr>
              <w:spacing w:line="360" w:lineRule="auto"/>
              <w:jc w:val="center"/>
            </w:pPr>
            <w:r>
              <w:t>0.890</w:t>
            </w:r>
          </w:p>
        </w:tc>
      </w:tr>
      <w:tr w:rsidR="00595BE0" w14:paraId="74AF40C9" w14:textId="77777777" w:rsidTr="002E3EBA">
        <w:tc>
          <w:tcPr>
            <w:tcW w:w="2207" w:type="dxa"/>
          </w:tcPr>
          <w:p w14:paraId="5FF1AA61" w14:textId="77777777" w:rsidR="00595BE0" w:rsidRDefault="00595BE0" w:rsidP="008A6616">
            <w:pPr>
              <w:spacing w:line="360" w:lineRule="auto"/>
              <w:jc w:val="center"/>
            </w:pPr>
            <w:r>
              <w:t>1</w:t>
            </w:r>
          </w:p>
        </w:tc>
        <w:tc>
          <w:tcPr>
            <w:tcW w:w="2207" w:type="dxa"/>
          </w:tcPr>
          <w:p w14:paraId="55223543" w14:textId="77777777" w:rsidR="00595BE0" w:rsidRDefault="00595BE0" w:rsidP="008A6616">
            <w:pPr>
              <w:spacing w:line="360" w:lineRule="auto"/>
              <w:jc w:val="center"/>
            </w:pPr>
            <w:r>
              <w:t>3</w:t>
            </w:r>
          </w:p>
        </w:tc>
        <w:tc>
          <w:tcPr>
            <w:tcW w:w="2207" w:type="dxa"/>
          </w:tcPr>
          <w:p w14:paraId="1C622601" w14:textId="77777777" w:rsidR="00595BE0" w:rsidRDefault="00595BE0" w:rsidP="008A6616">
            <w:pPr>
              <w:spacing w:line="360" w:lineRule="auto"/>
              <w:jc w:val="center"/>
            </w:pPr>
            <w:r>
              <w:t>-7.057</w:t>
            </w:r>
          </w:p>
        </w:tc>
        <w:tc>
          <w:tcPr>
            <w:tcW w:w="2207" w:type="dxa"/>
          </w:tcPr>
          <w:p w14:paraId="7C58C5F5" w14:textId="41286487" w:rsidR="00595BE0" w:rsidRDefault="00595BE0" w:rsidP="008A6616">
            <w:pPr>
              <w:spacing w:line="360" w:lineRule="auto"/>
              <w:jc w:val="center"/>
            </w:pPr>
            <w:r>
              <w:t>&lt;</w:t>
            </w:r>
            <w:r w:rsidR="001D33C5">
              <w:t xml:space="preserve"> </w:t>
            </w:r>
            <w:r>
              <w:t>0.001</w:t>
            </w:r>
          </w:p>
        </w:tc>
      </w:tr>
      <w:tr w:rsidR="00595BE0" w14:paraId="2CE1A2D6" w14:textId="77777777" w:rsidTr="002E3EBA">
        <w:tc>
          <w:tcPr>
            <w:tcW w:w="2207" w:type="dxa"/>
          </w:tcPr>
          <w:p w14:paraId="025557BC" w14:textId="77777777" w:rsidR="00595BE0" w:rsidRDefault="00595BE0" w:rsidP="008A6616">
            <w:pPr>
              <w:spacing w:line="360" w:lineRule="auto"/>
              <w:jc w:val="center"/>
            </w:pPr>
            <w:r>
              <w:t>1</w:t>
            </w:r>
          </w:p>
        </w:tc>
        <w:tc>
          <w:tcPr>
            <w:tcW w:w="2207" w:type="dxa"/>
          </w:tcPr>
          <w:p w14:paraId="1F136C64" w14:textId="77777777" w:rsidR="00595BE0" w:rsidRDefault="00595BE0" w:rsidP="008A6616">
            <w:pPr>
              <w:spacing w:line="360" w:lineRule="auto"/>
              <w:jc w:val="center"/>
            </w:pPr>
            <w:r>
              <w:t>4</w:t>
            </w:r>
          </w:p>
        </w:tc>
        <w:tc>
          <w:tcPr>
            <w:tcW w:w="2207" w:type="dxa"/>
          </w:tcPr>
          <w:p w14:paraId="4731E86F" w14:textId="77777777" w:rsidR="00595BE0" w:rsidRDefault="00595BE0" w:rsidP="008A6616">
            <w:pPr>
              <w:spacing w:line="360" w:lineRule="auto"/>
              <w:jc w:val="center"/>
            </w:pPr>
            <w:r>
              <w:t>-6.974</w:t>
            </w:r>
          </w:p>
        </w:tc>
        <w:tc>
          <w:tcPr>
            <w:tcW w:w="2207" w:type="dxa"/>
          </w:tcPr>
          <w:p w14:paraId="60AECC54" w14:textId="45A560B7" w:rsidR="00595BE0" w:rsidRDefault="00595BE0" w:rsidP="008A6616">
            <w:pPr>
              <w:spacing w:line="360" w:lineRule="auto"/>
              <w:jc w:val="center"/>
            </w:pPr>
            <w:r>
              <w:t>&lt;</w:t>
            </w:r>
            <w:r w:rsidR="001D33C5">
              <w:t xml:space="preserve"> </w:t>
            </w:r>
            <w:r>
              <w:t>0.001</w:t>
            </w:r>
          </w:p>
        </w:tc>
      </w:tr>
      <w:tr w:rsidR="00595BE0" w14:paraId="65EE212E" w14:textId="77777777" w:rsidTr="002E3EBA">
        <w:tc>
          <w:tcPr>
            <w:tcW w:w="2207" w:type="dxa"/>
          </w:tcPr>
          <w:p w14:paraId="6730A9EE" w14:textId="77777777" w:rsidR="00595BE0" w:rsidRDefault="00595BE0" w:rsidP="008A6616">
            <w:pPr>
              <w:spacing w:line="360" w:lineRule="auto"/>
              <w:jc w:val="center"/>
            </w:pPr>
            <w:r>
              <w:t>2</w:t>
            </w:r>
          </w:p>
        </w:tc>
        <w:tc>
          <w:tcPr>
            <w:tcW w:w="2207" w:type="dxa"/>
          </w:tcPr>
          <w:p w14:paraId="50F40685" w14:textId="77777777" w:rsidR="00595BE0" w:rsidRDefault="00595BE0" w:rsidP="008A6616">
            <w:pPr>
              <w:spacing w:line="360" w:lineRule="auto"/>
              <w:jc w:val="center"/>
            </w:pPr>
            <w:r>
              <w:t>3</w:t>
            </w:r>
          </w:p>
        </w:tc>
        <w:tc>
          <w:tcPr>
            <w:tcW w:w="2207" w:type="dxa"/>
          </w:tcPr>
          <w:p w14:paraId="3CAB0E35" w14:textId="77777777" w:rsidR="00595BE0" w:rsidRDefault="00595BE0" w:rsidP="008A6616">
            <w:pPr>
              <w:spacing w:line="360" w:lineRule="auto"/>
              <w:jc w:val="center"/>
            </w:pPr>
            <w:r>
              <w:t>-5.299</w:t>
            </w:r>
          </w:p>
        </w:tc>
        <w:tc>
          <w:tcPr>
            <w:tcW w:w="2207" w:type="dxa"/>
          </w:tcPr>
          <w:p w14:paraId="094CE4B1" w14:textId="77777777" w:rsidR="00595BE0" w:rsidRDefault="00595BE0" w:rsidP="008A6616">
            <w:pPr>
              <w:spacing w:line="360" w:lineRule="auto"/>
              <w:jc w:val="center"/>
            </w:pPr>
            <w:r>
              <w:t>0.001</w:t>
            </w:r>
          </w:p>
        </w:tc>
      </w:tr>
      <w:tr w:rsidR="00595BE0" w14:paraId="30948B01" w14:textId="77777777" w:rsidTr="002E3EBA">
        <w:tc>
          <w:tcPr>
            <w:tcW w:w="2207" w:type="dxa"/>
          </w:tcPr>
          <w:p w14:paraId="7B7BDB77" w14:textId="77777777" w:rsidR="00595BE0" w:rsidRDefault="00595BE0" w:rsidP="008A6616">
            <w:pPr>
              <w:spacing w:line="360" w:lineRule="auto"/>
              <w:jc w:val="center"/>
            </w:pPr>
            <w:r>
              <w:t>2</w:t>
            </w:r>
          </w:p>
        </w:tc>
        <w:tc>
          <w:tcPr>
            <w:tcW w:w="2207" w:type="dxa"/>
          </w:tcPr>
          <w:p w14:paraId="599F6ACD" w14:textId="77777777" w:rsidR="00595BE0" w:rsidRDefault="00595BE0" w:rsidP="008A6616">
            <w:pPr>
              <w:spacing w:line="360" w:lineRule="auto"/>
              <w:jc w:val="center"/>
            </w:pPr>
            <w:r>
              <w:t>4</w:t>
            </w:r>
          </w:p>
        </w:tc>
        <w:tc>
          <w:tcPr>
            <w:tcW w:w="2207" w:type="dxa"/>
          </w:tcPr>
          <w:p w14:paraId="53D11D01" w14:textId="77777777" w:rsidR="00595BE0" w:rsidRDefault="00595BE0" w:rsidP="008A6616">
            <w:pPr>
              <w:spacing w:line="360" w:lineRule="auto"/>
              <w:jc w:val="center"/>
            </w:pPr>
            <w:r>
              <w:t>-5.368</w:t>
            </w:r>
          </w:p>
        </w:tc>
        <w:tc>
          <w:tcPr>
            <w:tcW w:w="2207" w:type="dxa"/>
          </w:tcPr>
          <w:p w14:paraId="185283BC" w14:textId="747C25DE" w:rsidR="00595BE0" w:rsidRDefault="00595BE0" w:rsidP="008A6616">
            <w:pPr>
              <w:spacing w:line="360" w:lineRule="auto"/>
              <w:jc w:val="center"/>
            </w:pPr>
            <w:r>
              <w:t>&lt;</w:t>
            </w:r>
            <w:r w:rsidR="001D33C5">
              <w:t xml:space="preserve"> </w:t>
            </w:r>
            <w:r>
              <w:t>0.001</w:t>
            </w:r>
          </w:p>
        </w:tc>
      </w:tr>
      <w:tr w:rsidR="00595BE0" w14:paraId="3A75E320" w14:textId="77777777" w:rsidTr="002E3EBA">
        <w:tc>
          <w:tcPr>
            <w:tcW w:w="2207" w:type="dxa"/>
          </w:tcPr>
          <w:p w14:paraId="4DA578AF" w14:textId="77777777" w:rsidR="00595BE0" w:rsidRDefault="00595BE0" w:rsidP="008A6616">
            <w:pPr>
              <w:spacing w:line="360" w:lineRule="auto"/>
              <w:jc w:val="center"/>
            </w:pPr>
            <w:r>
              <w:t>3</w:t>
            </w:r>
          </w:p>
        </w:tc>
        <w:tc>
          <w:tcPr>
            <w:tcW w:w="2207" w:type="dxa"/>
          </w:tcPr>
          <w:p w14:paraId="6013AAD0" w14:textId="77777777" w:rsidR="00595BE0" w:rsidRDefault="00595BE0" w:rsidP="008A6616">
            <w:pPr>
              <w:spacing w:line="360" w:lineRule="auto"/>
              <w:jc w:val="center"/>
            </w:pPr>
            <w:r>
              <w:t>4</w:t>
            </w:r>
          </w:p>
        </w:tc>
        <w:tc>
          <w:tcPr>
            <w:tcW w:w="2207" w:type="dxa"/>
          </w:tcPr>
          <w:p w14:paraId="6D8CD436" w14:textId="77777777" w:rsidR="00595BE0" w:rsidRDefault="00595BE0" w:rsidP="008A6616">
            <w:pPr>
              <w:spacing w:line="360" w:lineRule="auto"/>
              <w:jc w:val="center"/>
            </w:pPr>
            <w:r>
              <w:t>-0.834</w:t>
            </w:r>
          </w:p>
        </w:tc>
        <w:tc>
          <w:tcPr>
            <w:tcW w:w="2207" w:type="dxa"/>
          </w:tcPr>
          <w:p w14:paraId="4EB615F9" w14:textId="77777777" w:rsidR="00595BE0" w:rsidRDefault="00595BE0" w:rsidP="008A6616">
            <w:pPr>
              <w:spacing w:line="360" w:lineRule="auto"/>
              <w:jc w:val="center"/>
            </w:pPr>
            <w:r>
              <w:t>0.935</w:t>
            </w:r>
          </w:p>
        </w:tc>
      </w:tr>
    </w:tbl>
    <w:p w14:paraId="57970B28" w14:textId="383ED217" w:rsidR="004E7075" w:rsidRPr="00711196" w:rsidRDefault="004E7075" w:rsidP="00711196">
      <w:pPr>
        <w:spacing w:after="0" w:line="360" w:lineRule="auto"/>
        <w:jc w:val="center"/>
      </w:pPr>
      <w:r w:rsidRPr="00711196">
        <w:t>Fuente: Elaboración propia</w:t>
      </w:r>
    </w:p>
    <w:p w14:paraId="380473F1" w14:textId="77777777" w:rsidR="00F63838" w:rsidRDefault="00F63838" w:rsidP="008A6616">
      <w:pPr>
        <w:spacing w:after="0" w:line="360" w:lineRule="auto"/>
        <w:jc w:val="left"/>
      </w:pPr>
    </w:p>
    <w:p w14:paraId="39BD3491" w14:textId="10775270" w:rsidR="00993BF1" w:rsidRPr="00711196" w:rsidRDefault="00F97BBF" w:rsidP="00711196">
      <w:pPr>
        <w:spacing w:after="0" w:line="360" w:lineRule="auto"/>
        <w:jc w:val="center"/>
        <w:rPr>
          <w:iCs/>
        </w:rPr>
      </w:pPr>
      <w:r w:rsidRPr="00DE3453">
        <w:rPr>
          <w:b/>
        </w:rPr>
        <w:t>Tabla 3</w:t>
      </w:r>
      <w:r w:rsidR="001D33C5">
        <w:rPr>
          <w:i/>
        </w:rPr>
        <w:t>.</w:t>
      </w:r>
      <w:r w:rsidR="000D36EF">
        <w:rPr>
          <w:i/>
        </w:rPr>
        <w:t xml:space="preserve"> </w:t>
      </w:r>
      <w:r w:rsidR="00993BF1" w:rsidRPr="00711196">
        <w:rPr>
          <w:iCs/>
        </w:rPr>
        <w:t>Valores descriptivos de cada grupo en el año 2015</w:t>
      </w:r>
    </w:p>
    <w:tbl>
      <w:tblPr>
        <w:tblStyle w:val="Tablaconcuadrcula"/>
        <w:tblW w:w="0" w:type="auto"/>
        <w:tblLook w:val="04A0" w:firstRow="1" w:lastRow="0" w:firstColumn="1" w:lastColumn="0" w:noHBand="0" w:noVBand="1"/>
      </w:tblPr>
      <w:tblGrid>
        <w:gridCol w:w="923"/>
        <w:gridCol w:w="1072"/>
        <w:gridCol w:w="1629"/>
        <w:gridCol w:w="663"/>
        <w:gridCol w:w="996"/>
        <w:gridCol w:w="960"/>
        <w:gridCol w:w="1196"/>
        <w:gridCol w:w="1389"/>
      </w:tblGrid>
      <w:tr w:rsidR="00595BE0" w:rsidRPr="00805A63" w14:paraId="56773543" w14:textId="77777777" w:rsidTr="002E3EBA">
        <w:tc>
          <w:tcPr>
            <w:tcW w:w="923" w:type="dxa"/>
          </w:tcPr>
          <w:p w14:paraId="2A966316" w14:textId="77777777" w:rsidR="00595BE0" w:rsidRPr="00805A63" w:rsidRDefault="00595BE0" w:rsidP="008A6616">
            <w:pPr>
              <w:spacing w:line="360" w:lineRule="auto"/>
              <w:jc w:val="center"/>
              <w:rPr>
                <w:b/>
              </w:rPr>
            </w:pPr>
            <w:r w:rsidRPr="00805A63">
              <w:rPr>
                <w:b/>
              </w:rPr>
              <w:t>Grupo</w:t>
            </w:r>
          </w:p>
        </w:tc>
        <w:tc>
          <w:tcPr>
            <w:tcW w:w="1073" w:type="dxa"/>
          </w:tcPr>
          <w:p w14:paraId="6664169C" w14:textId="77777777" w:rsidR="00595BE0" w:rsidRPr="00805A63" w:rsidRDefault="00595BE0" w:rsidP="008A6616">
            <w:pPr>
              <w:spacing w:line="360" w:lineRule="auto"/>
              <w:jc w:val="center"/>
              <w:rPr>
                <w:b/>
              </w:rPr>
            </w:pPr>
            <w:r w:rsidRPr="00805A63">
              <w:rPr>
                <w:b/>
              </w:rPr>
              <w:t>Internet en casa</w:t>
            </w:r>
          </w:p>
        </w:tc>
        <w:tc>
          <w:tcPr>
            <w:tcW w:w="1630" w:type="dxa"/>
          </w:tcPr>
          <w:p w14:paraId="28C453C9" w14:textId="77777777" w:rsidR="00595BE0" w:rsidRPr="00805A63" w:rsidRDefault="00595BE0" w:rsidP="008A6616">
            <w:pPr>
              <w:spacing w:line="360" w:lineRule="auto"/>
              <w:jc w:val="center"/>
              <w:rPr>
                <w:b/>
              </w:rPr>
            </w:pPr>
            <w:r w:rsidRPr="00805A63">
              <w:rPr>
                <w:b/>
              </w:rPr>
              <w:t>Dictamen de inglés</w:t>
            </w:r>
          </w:p>
        </w:tc>
        <w:tc>
          <w:tcPr>
            <w:tcW w:w="666" w:type="dxa"/>
          </w:tcPr>
          <w:p w14:paraId="0ECF1C31" w14:textId="4C62E0FF" w:rsidR="00595BE0" w:rsidRPr="00711196" w:rsidRDefault="004E34AC" w:rsidP="008A6616">
            <w:pPr>
              <w:spacing w:line="360" w:lineRule="auto"/>
              <w:jc w:val="center"/>
              <w:rPr>
                <w:b/>
                <w:i/>
                <w:iCs/>
              </w:rPr>
            </w:pPr>
            <w:r w:rsidRPr="00711196">
              <w:rPr>
                <w:b/>
                <w:i/>
                <w:iCs/>
              </w:rPr>
              <w:t>N</w:t>
            </w:r>
          </w:p>
        </w:tc>
        <w:tc>
          <w:tcPr>
            <w:tcW w:w="996" w:type="dxa"/>
          </w:tcPr>
          <w:p w14:paraId="3A7932EE" w14:textId="77777777" w:rsidR="00595BE0" w:rsidRPr="00805A63" w:rsidRDefault="00595BE0" w:rsidP="008A6616">
            <w:pPr>
              <w:spacing w:line="360" w:lineRule="auto"/>
              <w:jc w:val="center"/>
              <w:rPr>
                <w:b/>
              </w:rPr>
            </w:pPr>
            <w:r w:rsidRPr="00805A63">
              <w:rPr>
                <w:b/>
              </w:rPr>
              <w:t>Media</w:t>
            </w:r>
          </w:p>
        </w:tc>
        <w:tc>
          <w:tcPr>
            <w:tcW w:w="963" w:type="dxa"/>
          </w:tcPr>
          <w:p w14:paraId="56A3B7F7" w14:textId="77777777" w:rsidR="00595BE0" w:rsidRPr="00805A63" w:rsidRDefault="00595BE0" w:rsidP="008A6616">
            <w:pPr>
              <w:spacing w:line="360" w:lineRule="auto"/>
              <w:jc w:val="center"/>
              <w:rPr>
                <w:b/>
              </w:rPr>
            </w:pPr>
            <w:r w:rsidRPr="00805A63">
              <w:rPr>
                <w:b/>
              </w:rPr>
              <w:t>Desv. Std</w:t>
            </w:r>
          </w:p>
        </w:tc>
        <w:tc>
          <w:tcPr>
            <w:tcW w:w="1198" w:type="dxa"/>
          </w:tcPr>
          <w:p w14:paraId="61D560F6" w14:textId="77777777" w:rsidR="00595BE0" w:rsidRPr="00805A63" w:rsidRDefault="00595BE0" w:rsidP="008A6616">
            <w:pPr>
              <w:spacing w:line="360" w:lineRule="auto"/>
              <w:jc w:val="center"/>
              <w:rPr>
                <w:b/>
              </w:rPr>
            </w:pPr>
            <w:r w:rsidRPr="00805A63">
              <w:rPr>
                <w:b/>
              </w:rPr>
              <w:t>Mediana</w:t>
            </w:r>
          </w:p>
        </w:tc>
        <w:tc>
          <w:tcPr>
            <w:tcW w:w="1389" w:type="dxa"/>
          </w:tcPr>
          <w:p w14:paraId="51F59C3A" w14:textId="77777777" w:rsidR="00595BE0" w:rsidRPr="00805A63" w:rsidRDefault="00595BE0" w:rsidP="008A6616">
            <w:pPr>
              <w:spacing w:line="360" w:lineRule="auto"/>
              <w:jc w:val="center"/>
              <w:rPr>
                <w:b/>
              </w:rPr>
            </w:pPr>
            <w:r w:rsidRPr="00805A63">
              <w:rPr>
                <w:b/>
              </w:rPr>
              <w:t>Rango intercuartil</w:t>
            </w:r>
          </w:p>
        </w:tc>
      </w:tr>
      <w:tr w:rsidR="00595BE0" w:rsidRPr="00556462" w14:paraId="05CDE9FD" w14:textId="77777777" w:rsidTr="002E3EBA">
        <w:tc>
          <w:tcPr>
            <w:tcW w:w="923" w:type="dxa"/>
          </w:tcPr>
          <w:p w14:paraId="36431D2A" w14:textId="77777777" w:rsidR="00595BE0" w:rsidRPr="00556462" w:rsidRDefault="00595BE0" w:rsidP="008A6616">
            <w:pPr>
              <w:spacing w:line="360" w:lineRule="auto"/>
              <w:jc w:val="center"/>
            </w:pPr>
            <w:r w:rsidRPr="00556462">
              <w:t>1</w:t>
            </w:r>
          </w:p>
        </w:tc>
        <w:tc>
          <w:tcPr>
            <w:tcW w:w="1073" w:type="dxa"/>
          </w:tcPr>
          <w:p w14:paraId="47C29538" w14:textId="77777777" w:rsidR="00595BE0" w:rsidRPr="00556462" w:rsidRDefault="00595BE0" w:rsidP="008A6616">
            <w:pPr>
              <w:spacing w:line="360" w:lineRule="auto"/>
              <w:jc w:val="center"/>
            </w:pPr>
            <w:r w:rsidRPr="00556462">
              <w:t>Sí</w:t>
            </w:r>
          </w:p>
        </w:tc>
        <w:tc>
          <w:tcPr>
            <w:tcW w:w="1630" w:type="dxa"/>
          </w:tcPr>
          <w:p w14:paraId="0EE371B2" w14:textId="77777777" w:rsidR="00595BE0" w:rsidRPr="00556462" w:rsidRDefault="00595BE0" w:rsidP="008A6616">
            <w:pPr>
              <w:spacing w:line="360" w:lineRule="auto"/>
              <w:jc w:val="center"/>
            </w:pPr>
            <w:r w:rsidRPr="00556462">
              <w:t>Satisfactorio</w:t>
            </w:r>
          </w:p>
        </w:tc>
        <w:tc>
          <w:tcPr>
            <w:tcW w:w="666" w:type="dxa"/>
          </w:tcPr>
          <w:p w14:paraId="468D5FCD" w14:textId="77777777" w:rsidR="00595BE0" w:rsidRPr="00556462" w:rsidRDefault="00595BE0" w:rsidP="008A6616">
            <w:pPr>
              <w:spacing w:line="360" w:lineRule="auto"/>
              <w:jc w:val="center"/>
            </w:pPr>
            <w:r w:rsidRPr="00556462">
              <w:t>156</w:t>
            </w:r>
          </w:p>
        </w:tc>
        <w:tc>
          <w:tcPr>
            <w:tcW w:w="996" w:type="dxa"/>
          </w:tcPr>
          <w:p w14:paraId="38A126C5" w14:textId="77777777" w:rsidR="00595BE0" w:rsidRPr="00556462" w:rsidRDefault="00595BE0" w:rsidP="008A6616">
            <w:pPr>
              <w:spacing w:line="360" w:lineRule="auto"/>
              <w:jc w:val="center"/>
            </w:pPr>
            <w:r w:rsidRPr="00556462">
              <w:t>1049.23</w:t>
            </w:r>
          </w:p>
        </w:tc>
        <w:tc>
          <w:tcPr>
            <w:tcW w:w="963" w:type="dxa"/>
          </w:tcPr>
          <w:p w14:paraId="1959319B" w14:textId="77777777" w:rsidR="00595BE0" w:rsidRPr="00556462" w:rsidRDefault="00595BE0" w:rsidP="008A6616">
            <w:pPr>
              <w:spacing w:line="360" w:lineRule="auto"/>
              <w:jc w:val="center"/>
            </w:pPr>
            <w:r w:rsidRPr="00556462">
              <w:t>110.31</w:t>
            </w:r>
          </w:p>
        </w:tc>
        <w:tc>
          <w:tcPr>
            <w:tcW w:w="1198" w:type="dxa"/>
          </w:tcPr>
          <w:p w14:paraId="0DD0B937" w14:textId="77777777" w:rsidR="00595BE0" w:rsidRPr="00556462" w:rsidRDefault="00595BE0" w:rsidP="008A6616">
            <w:pPr>
              <w:spacing w:line="360" w:lineRule="auto"/>
              <w:jc w:val="center"/>
            </w:pPr>
            <w:r w:rsidRPr="00556462">
              <w:t>1060</w:t>
            </w:r>
          </w:p>
        </w:tc>
        <w:tc>
          <w:tcPr>
            <w:tcW w:w="1389" w:type="dxa"/>
          </w:tcPr>
          <w:p w14:paraId="1B5E2569" w14:textId="77777777" w:rsidR="00595BE0" w:rsidRPr="00556462" w:rsidRDefault="00595BE0" w:rsidP="008A6616">
            <w:pPr>
              <w:spacing w:line="360" w:lineRule="auto"/>
              <w:jc w:val="center"/>
            </w:pPr>
            <w:r w:rsidRPr="00556462">
              <w:t>144</w:t>
            </w:r>
          </w:p>
        </w:tc>
      </w:tr>
      <w:tr w:rsidR="00595BE0" w:rsidRPr="00556462" w14:paraId="17753BE3" w14:textId="77777777" w:rsidTr="002E3EBA">
        <w:tc>
          <w:tcPr>
            <w:tcW w:w="923" w:type="dxa"/>
          </w:tcPr>
          <w:p w14:paraId="47965545" w14:textId="77777777" w:rsidR="00595BE0" w:rsidRPr="00556462" w:rsidRDefault="00595BE0" w:rsidP="008A6616">
            <w:pPr>
              <w:spacing w:line="360" w:lineRule="auto"/>
              <w:jc w:val="center"/>
            </w:pPr>
            <w:r w:rsidRPr="00556462">
              <w:t>2</w:t>
            </w:r>
          </w:p>
        </w:tc>
        <w:tc>
          <w:tcPr>
            <w:tcW w:w="1073" w:type="dxa"/>
          </w:tcPr>
          <w:p w14:paraId="6D52010B" w14:textId="77777777" w:rsidR="00595BE0" w:rsidRPr="00556462" w:rsidRDefault="00595BE0" w:rsidP="008A6616">
            <w:pPr>
              <w:spacing w:line="360" w:lineRule="auto"/>
              <w:jc w:val="center"/>
            </w:pPr>
            <w:r w:rsidRPr="00556462">
              <w:t>No</w:t>
            </w:r>
          </w:p>
        </w:tc>
        <w:tc>
          <w:tcPr>
            <w:tcW w:w="1630" w:type="dxa"/>
          </w:tcPr>
          <w:p w14:paraId="7DFF000C" w14:textId="77777777" w:rsidR="00595BE0" w:rsidRPr="00556462" w:rsidRDefault="00595BE0" w:rsidP="008A6616">
            <w:pPr>
              <w:spacing w:line="360" w:lineRule="auto"/>
              <w:jc w:val="center"/>
            </w:pPr>
            <w:r w:rsidRPr="00556462">
              <w:t>Satisfactorio</w:t>
            </w:r>
          </w:p>
        </w:tc>
        <w:tc>
          <w:tcPr>
            <w:tcW w:w="666" w:type="dxa"/>
          </w:tcPr>
          <w:p w14:paraId="3AB1D2B5" w14:textId="77777777" w:rsidR="00595BE0" w:rsidRPr="00556462" w:rsidRDefault="00595BE0" w:rsidP="008A6616">
            <w:pPr>
              <w:spacing w:line="360" w:lineRule="auto"/>
              <w:jc w:val="center"/>
            </w:pPr>
            <w:r w:rsidRPr="00556462">
              <w:t>75</w:t>
            </w:r>
          </w:p>
        </w:tc>
        <w:tc>
          <w:tcPr>
            <w:tcW w:w="996" w:type="dxa"/>
          </w:tcPr>
          <w:p w14:paraId="52ED3774" w14:textId="77777777" w:rsidR="00595BE0" w:rsidRPr="00556462" w:rsidRDefault="00595BE0" w:rsidP="008A6616">
            <w:pPr>
              <w:spacing w:line="360" w:lineRule="auto"/>
              <w:jc w:val="center"/>
            </w:pPr>
            <w:r w:rsidRPr="00556462">
              <w:t>1037.28</w:t>
            </w:r>
          </w:p>
        </w:tc>
        <w:tc>
          <w:tcPr>
            <w:tcW w:w="963" w:type="dxa"/>
          </w:tcPr>
          <w:p w14:paraId="717544D7" w14:textId="77777777" w:rsidR="00595BE0" w:rsidRPr="00556462" w:rsidRDefault="00595BE0" w:rsidP="008A6616">
            <w:pPr>
              <w:spacing w:line="360" w:lineRule="auto"/>
              <w:jc w:val="center"/>
            </w:pPr>
            <w:r w:rsidRPr="00556462">
              <w:t>118.62</w:t>
            </w:r>
          </w:p>
        </w:tc>
        <w:tc>
          <w:tcPr>
            <w:tcW w:w="1198" w:type="dxa"/>
          </w:tcPr>
          <w:p w14:paraId="3ADED4EE" w14:textId="77777777" w:rsidR="00595BE0" w:rsidRPr="00556462" w:rsidRDefault="00595BE0" w:rsidP="008A6616">
            <w:pPr>
              <w:spacing w:line="360" w:lineRule="auto"/>
              <w:jc w:val="center"/>
            </w:pPr>
            <w:r w:rsidRPr="00556462">
              <w:t>1036</w:t>
            </w:r>
          </w:p>
        </w:tc>
        <w:tc>
          <w:tcPr>
            <w:tcW w:w="1389" w:type="dxa"/>
          </w:tcPr>
          <w:p w14:paraId="119B8CCC" w14:textId="77777777" w:rsidR="00595BE0" w:rsidRPr="00556462" w:rsidRDefault="00595BE0" w:rsidP="008A6616">
            <w:pPr>
              <w:spacing w:line="360" w:lineRule="auto"/>
              <w:jc w:val="center"/>
            </w:pPr>
            <w:r w:rsidRPr="00556462">
              <w:t>192</w:t>
            </w:r>
          </w:p>
        </w:tc>
      </w:tr>
      <w:tr w:rsidR="00595BE0" w:rsidRPr="00556462" w14:paraId="609025C9" w14:textId="77777777" w:rsidTr="002E3EBA">
        <w:tc>
          <w:tcPr>
            <w:tcW w:w="923" w:type="dxa"/>
          </w:tcPr>
          <w:p w14:paraId="07873BC6" w14:textId="77777777" w:rsidR="00595BE0" w:rsidRPr="00556462" w:rsidRDefault="00595BE0" w:rsidP="008A6616">
            <w:pPr>
              <w:spacing w:line="360" w:lineRule="auto"/>
              <w:jc w:val="center"/>
            </w:pPr>
            <w:r w:rsidRPr="00556462">
              <w:t>3</w:t>
            </w:r>
          </w:p>
        </w:tc>
        <w:tc>
          <w:tcPr>
            <w:tcW w:w="1073" w:type="dxa"/>
          </w:tcPr>
          <w:p w14:paraId="6A0CD945" w14:textId="77777777" w:rsidR="00595BE0" w:rsidRPr="00556462" w:rsidRDefault="00595BE0" w:rsidP="008A6616">
            <w:pPr>
              <w:spacing w:line="360" w:lineRule="auto"/>
              <w:jc w:val="center"/>
            </w:pPr>
            <w:r w:rsidRPr="00556462">
              <w:t>Sí</w:t>
            </w:r>
          </w:p>
        </w:tc>
        <w:tc>
          <w:tcPr>
            <w:tcW w:w="1630" w:type="dxa"/>
          </w:tcPr>
          <w:p w14:paraId="09F80AB4" w14:textId="77777777" w:rsidR="00595BE0" w:rsidRPr="00556462" w:rsidRDefault="00595BE0" w:rsidP="008A6616">
            <w:pPr>
              <w:spacing w:line="360" w:lineRule="auto"/>
              <w:jc w:val="center"/>
            </w:pPr>
            <w:r w:rsidRPr="00556462">
              <w:t>Insatisfactorio</w:t>
            </w:r>
          </w:p>
        </w:tc>
        <w:tc>
          <w:tcPr>
            <w:tcW w:w="666" w:type="dxa"/>
          </w:tcPr>
          <w:p w14:paraId="0BBF5EAE" w14:textId="77777777" w:rsidR="00595BE0" w:rsidRPr="00556462" w:rsidRDefault="00595BE0" w:rsidP="008A6616">
            <w:pPr>
              <w:spacing w:line="360" w:lineRule="auto"/>
              <w:jc w:val="center"/>
            </w:pPr>
            <w:r w:rsidRPr="00556462">
              <w:t>39</w:t>
            </w:r>
          </w:p>
        </w:tc>
        <w:tc>
          <w:tcPr>
            <w:tcW w:w="996" w:type="dxa"/>
          </w:tcPr>
          <w:p w14:paraId="479FF108" w14:textId="77777777" w:rsidR="00595BE0" w:rsidRPr="00556462" w:rsidRDefault="00595BE0" w:rsidP="008A6616">
            <w:pPr>
              <w:spacing w:line="360" w:lineRule="auto"/>
              <w:jc w:val="center"/>
            </w:pPr>
            <w:r w:rsidRPr="00556462">
              <w:t>949.23</w:t>
            </w:r>
          </w:p>
        </w:tc>
        <w:tc>
          <w:tcPr>
            <w:tcW w:w="963" w:type="dxa"/>
          </w:tcPr>
          <w:p w14:paraId="5DEEA61B" w14:textId="77777777" w:rsidR="00595BE0" w:rsidRPr="00556462" w:rsidRDefault="00595BE0" w:rsidP="008A6616">
            <w:pPr>
              <w:spacing w:line="360" w:lineRule="auto"/>
              <w:jc w:val="center"/>
            </w:pPr>
            <w:r w:rsidRPr="00556462">
              <w:t>94.34</w:t>
            </w:r>
          </w:p>
        </w:tc>
        <w:tc>
          <w:tcPr>
            <w:tcW w:w="1198" w:type="dxa"/>
          </w:tcPr>
          <w:p w14:paraId="276750B9" w14:textId="77777777" w:rsidR="00595BE0" w:rsidRPr="00556462" w:rsidRDefault="00595BE0" w:rsidP="008A6616">
            <w:pPr>
              <w:spacing w:line="360" w:lineRule="auto"/>
              <w:jc w:val="center"/>
            </w:pPr>
            <w:r w:rsidRPr="00556462">
              <w:t>964</w:t>
            </w:r>
          </w:p>
        </w:tc>
        <w:tc>
          <w:tcPr>
            <w:tcW w:w="1389" w:type="dxa"/>
          </w:tcPr>
          <w:p w14:paraId="419086CC" w14:textId="77777777" w:rsidR="00595BE0" w:rsidRPr="00556462" w:rsidRDefault="00595BE0" w:rsidP="008A6616">
            <w:pPr>
              <w:spacing w:line="360" w:lineRule="auto"/>
              <w:jc w:val="center"/>
            </w:pPr>
            <w:r w:rsidRPr="00556462">
              <w:t>144</w:t>
            </w:r>
          </w:p>
        </w:tc>
      </w:tr>
      <w:tr w:rsidR="00595BE0" w:rsidRPr="00556462" w14:paraId="343C7B85" w14:textId="77777777" w:rsidTr="002E3EBA">
        <w:tc>
          <w:tcPr>
            <w:tcW w:w="923" w:type="dxa"/>
          </w:tcPr>
          <w:p w14:paraId="15067C85" w14:textId="77777777" w:rsidR="00595BE0" w:rsidRPr="00556462" w:rsidRDefault="00595BE0" w:rsidP="008A6616">
            <w:pPr>
              <w:spacing w:line="360" w:lineRule="auto"/>
              <w:jc w:val="center"/>
            </w:pPr>
            <w:r w:rsidRPr="00556462">
              <w:t>4</w:t>
            </w:r>
          </w:p>
        </w:tc>
        <w:tc>
          <w:tcPr>
            <w:tcW w:w="1073" w:type="dxa"/>
          </w:tcPr>
          <w:p w14:paraId="34E3AE64" w14:textId="77777777" w:rsidR="00595BE0" w:rsidRPr="00556462" w:rsidRDefault="00595BE0" w:rsidP="008A6616">
            <w:pPr>
              <w:spacing w:line="360" w:lineRule="auto"/>
              <w:jc w:val="center"/>
            </w:pPr>
            <w:r w:rsidRPr="00556462">
              <w:t>No</w:t>
            </w:r>
          </w:p>
        </w:tc>
        <w:tc>
          <w:tcPr>
            <w:tcW w:w="1630" w:type="dxa"/>
          </w:tcPr>
          <w:p w14:paraId="1DA61563" w14:textId="77777777" w:rsidR="00595BE0" w:rsidRPr="00556462" w:rsidRDefault="00595BE0" w:rsidP="008A6616">
            <w:pPr>
              <w:spacing w:line="360" w:lineRule="auto"/>
              <w:jc w:val="center"/>
            </w:pPr>
            <w:r w:rsidRPr="00556462">
              <w:t>Insatisfactorio</w:t>
            </w:r>
          </w:p>
        </w:tc>
        <w:tc>
          <w:tcPr>
            <w:tcW w:w="666" w:type="dxa"/>
          </w:tcPr>
          <w:p w14:paraId="078F2F64" w14:textId="77777777" w:rsidR="00595BE0" w:rsidRPr="00556462" w:rsidRDefault="00595BE0" w:rsidP="008A6616">
            <w:pPr>
              <w:spacing w:line="360" w:lineRule="auto"/>
              <w:jc w:val="center"/>
            </w:pPr>
            <w:r w:rsidRPr="00556462">
              <w:t>30</w:t>
            </w:r>
          </w:p>
        </w:tc>
        <w:tc>
          <w:tcPr>
            <w:tcW w:w="996" w:type="dxa"/>
          </w:tcPr>
          <w:p w14:paraId="1B19BA31" w14:textId="77777777" w:rsidR="00595BE0" w:rsidRPr="00556462" w:rsidRDefault="00595BE0" w:rsidP="008A6616">
            <w:pPr>
              <w:spacing w:line="360" w:lineRule="auto"/>
              <w:jc w:val="center"/>
            </w:pPr>
            <w:r w:rsidRPr="00556462">
              <w:t>940.80</w:t>
            </w:r>
          </w:p>
        </w:tc>
        <w:tc>
          <w:tcPr>
            <w:tcW w:w="963" w:type="dxa"/>
          </w:tcPr>
          <w:p w14:paraId="45089961" w14:textId="77777777" w:rsidR="00595BE0" w:rsidRPr="00556462" w:rsidRDefault="00595BE0" w:rsidP="008A6616">
            <w:pPr>
              <w:spacing w:line="360" w:lineRule="auto"/>
              <w:jc w:val="center"/>
            </w:pPr>
            <w:r w:rsidRPr="00556462">
              <w:t>89.01</w:t>
            </w:r>
          </w:p>
        </w:tc>
        <w:tc>
          <w:tcPr>
            <w:tcW w:w="1198" w:type="dxa"/>
          </w:tcPr>
          <w:p w14:paraId="75F10530" w14:textId="77777777" w:rsidR="00595BE0" w:rsidRPr="00556462" w:rsidRDefault="00595BE0" w:rsidP="008A6616">
            <w:pPr>
              <w:spacing w:line="360" w:lineRule="auto"/>
              <w:jc w:val="center"/>
            </w:pPr>
            <w:r w:rsidRPr="00556462">
              <w:t>928</w:t>
            </w:r>
          </w:p>
        </w:tc>
        <w:tc>
          <w:tcPr>
            <w:tcW w:w="1389" w:type="dxa"/>
          </w:tcPr>
          <w:p w14:paraId="3A60F24E" w14:textId="77777777" w:rsidR="00595BE0" w:rsidRPr="00556462" w:rsidRDefault="00595BE0" w:rsidP="008A6616">
            <w:pPr>
              <w:spacing w:line="360" w:lineRule="auto"/>
              <w:jc w:val="center"/>
            </w:pPr>
            <w:r w:rsidRPr="00556462">
              <w:t>102</w:t>
            </w:r>
          </w:p>
        </w:tc>
      </w:tr>
    </w:tbl>
    <w:p w14:paraId="37D10557" w14:textId="77777777" w:rsidR="001D33C5" w:rsidRPr="002B2E35" w:rsidRDefault="001D33C5" w:rsidP="001D33C5">
      <w:pPr>
        <w:spacing w:after="0" w:line="360" w:lineRule="auto"/>
        <w:jc w:val="center"/>
      </w:pPr>
      <w:r w:rsidRPr="002B2E35">
        <w:t>Fuente: Elaboración propia</w:t>
      </w:r>
    </w:p>
    <w:p w14:paraId="4098867E" w14:textId="6C51E76A" w:rsidR="00205667" w:rsidRDefault="00726EDF" w:rsidP="008A6616">
      <w:pPr>
        <w:spacing w:after="0" w:line="360" w:lineRule="auto"/>
        <w:ind w:firstLine="708"/>
      </w:pPr>
      <w:r w:rsidRPr="00556462">
        <w:t xml:space="preserve">Los resultados de la prueba </w:t>
      </w:r>
      <w:r w:rsidRPr="00711196">
        <w:rPr>
          <w:iCs/>
        </w:rPr>
        <w:t>Kruskal-Wallis</w:t>
      </w:r>
      <w:r w:rsidRPr="00556462">
        <w:t xml:space="preserve"> </w:t>
      </w:r>
      <w:r w:rsidR="00237720">
        <w:t xml:space="preserve">para el año 2016 </w:t>
      </w:r>
      <w:r w:rsidRPr="00556462">
        <w:t xml:space="preserve">fueron los siguientes: </w:t>
      </w:r>
      <w:r w:rsidRPr="00711196">
        <w:rPr>
          <w:i/>
          <w:iCs/>
        </w:rPr>
        <w:t>H</w:t>
      </w:r>
      <w:r w:rsidR="001D33C5">
        <w:t xml:space="preserve"> </w:t>
      </w:r>
      <w:r w:rsidRPr="00556462">
        <w:t xml:space="preserve">= 49.28, </w:t>
      </w:r>
      <w:r w:rsidRPr="00711196">
        <w:rPr>
          <w:i/>
          <w:iCs/>
        </w:rPr>
        <w:t>gl</w:t>
      </w:r>
      <w:r w:rsidR="001D33C5">
        <w:t xml:space="preserve"> </w:t>
      </w:r>
      <w:r w:rsidRPr="00556462">
        <w:t>=</w:t>
      </w:r>
      <w:r w:rsidR="001D33C5">
        <w:t xml:space="preserve"> </w:t>
      </w:r>
      <w:r w:rsidRPr="00556462">
        <w:t xml:space="preserve">3, </w:t>
      </w:r>
      <w:r w:rsidRPr="00711196">
        <w:rPr>
          <w:i/>
          <w:iCs/>
        </w:rPr>
        <w:t>p</w:t>
      </w:r>
      <w:r w:rsidR="001D33C5">
        <w:t xml:space="preserve"> </w:t>
      </w:r>
      <w:r w:rsidRPr="00556462">
        <w:t>=</w:t>
      </w:r>
      <w:r w:rsidR="001D33C5">
        <w:t xml:space="preserve"> </w:t>
      </w:r>
      <w:r w:rsidRPr="00556462">
        <w:t>0, ɛ</w:t>
      </w:r>
      <w:r w:rsidRPr="00556462">
        <w:rPr>
          <w:vertAlign w:val="superscript"/>
        </w:rPr>
        <w:t>2</w:t>
      </w:r>
      <w:r w:rsidR="001D33C5">
        <w:rPr>
          <w:vertAlign w:val="superscript"/>
        </w:rPr>
        <w:t xml:space="preserve"> </w:t>
      </w:r>
      <w:r w:rsidRPr="00556462">
        <w:t>=</w:t>
      </w:r>
      <w:r w:rsidR="001D33C5">
        <w:t xml:space="preserve"> </w:t>
      </w:r>
      <w:r w:rsidRPr="00556462">
        <w:t>0.176.</w:t>
      </w:r>
      <w:r w:rsidR="004542D8">
        <w:t xml:space="preserve"> </w:t>
      </w:r>
      <w:r w:rsidR="00B56840">
        <w:t>L</w:t>
      </w:r>
      <w:r w:rsidR="00205667" w:rsidRPr="00556462">
        <w:t xml:space="preserve">as diferencias estadísticamente relevantes entre estos cuatro </w:t>
      </w:r>
      <w:r w:rsidR="007E421C" w:rsidRPr="00556462">
        <w:t>grupos</w:t>
      </w:r>
      <w:r w:rsidR="00205667" w:rsidRPr="00556462">
        <w:t xml:space="preserve"> se </w:t>
      </w:r>
      <w:r w:rsidR="00B56840">
        <w:t>obtuvieron a través de</w:t>
      </w:r>
      <w:r w:rsidR="00205667" w:rsidRPr="00556462">
        <w:t xml:space="preserve"> comparaciones posteriores con la prueba </w:t>
      </w:r>
      <w:r w:rsidR="00205667" w:rsidRPr="00711196">
        <w:rPr>
          <w:iCs/>
        </w:rPr>
        <w:t>Dwass-Steel-Critchlow-Fligner.</w:t>
      </w:r>
      <w:r w:rsidR="00205667" w:rsidRPr="00556462">
        <w:t xml:space="preserve"> Los resul</w:t>
      </w:r>
      <w:r w:rsidR="003D2093">
        <w:t xml:space="preserve">tados se muestran en la </w:t>
      </w:r>
      <w:r w:rsidR="001D33C5">
        <w:t xml:space="preserve">tabla </w:t>
      </w:r>
      <w:r w:rsidR="003D2093">
        <w:t>4</w:t>
      </w:r>
      <w:r w:rsidR="00205667" w:rsidRPr="00556462">
        <w:t>.</w:t>
      </w:r>
      <w:r w:rsidR="00205667">
        <w:t xml:space="preserve"> Los valores descriptivos para el año</w:t>
      </w:r>
      <w:r w:rsidR="003D2093">
        <w:t xml:space="preserve"> 2016 se muestran en la tabla 5</w:t>
      </w:r>
      <w:r w:rsidR="00205667">
        <w:t>.</w:t>
      </w:r>
    </w:p>
    <w:p w14:paraId="761FB498" w14:textId="1D27C46C" w:rsidR="00993BF1" w:rsidRPr="00711196" w:rsidRDefault="00F97BBF" w:rsidP="00711196">
      <w:pPr>
        <w:spacing w:after="0" w:line="360" w:lineRule="auto"/>
        <w:jc w:val="center"/>
        <w:rPr>
          <w:iCs/>
        </w:rPr>
      </w:pPr>
      <w:r w:rsidRPr="00310996">
        <w:rPr>
          <w:b/>
        </w:rPr>
        <w:lastRenderedPageBreak/>
        <w:t>Tabla 4</w:t>
      </w:r>
      <w:r w:rsidR="001D33C5">
        <w:rPr>
          <w:i/>
        </w:rPr>
        <w:t>.</w:t>
      </w:r>
      <w:r w:rsidR="000D36EF">
        <w:rPr>
          <w:i/>
        </w:rPr>
        <w:t xml:space="preserve"> </w:t>
      </w:r>
      <w:r w:rsidR="00993BF1" w:rsidRPr="00711196">
        <w:rPr>
          <w:iCs/>
        </w:rPr>
        <w:t>Comparaciones de Dwass-Steel-Critchlow-Fligner para el año 2016</w:t>
      </w:r>
    </w:p>
    <w:tbl>
      <w:tblPr>
        <w:tblStyle w:val="Tablaconcuadrcula"/>
        <w:tblW w:w="0" w:type="auto"/>
        <w:tblLook w:val="04A0" w:firstRow="1" w:lastRow="0" w:firstColumn="1" w:lastColumn="0" w:noHBand="0" w:noVBand="1"/>
      </w:tblPr>
      <w:tblGrid>
        <w:gridCol w:w="2207"/>
        <w:gridCol w:w="2207"/>
        <w:gridCol w:w="2207"/>
        <w:gridCol w:w="2207"/>
      </w:tblGrid>
      <w:tr w:rsidR="00205667" w:rsidRPr="00805A63" w14:paraId="744AC4E9" w14:textId="77777777" w:rsidTr="002E3EBA">
        <w:tc>
          <w:tcPr>
            <w:tcW w:w="4414" w:type="dxa"/>
            <w:gridSpan w:val="2"/>
          </w:tcPr>
          <w:p w14:paraId="39602B7F" w14:textId="77777777" w:rsidR="00205667" w:rsidRPr="00805A63" w:rsidRDefault="00205667" w:rsidP="008A6616">
            <w:pPr>
              <w:spacing w:line="360" w:lineRule="auto"/>
              <w:jc w:val="center"/>
              <w:rPr>
                <w:b/>
              </w:rPr>
            </w:pPr>
            <w:r w:rsidRPr="00805A63">
              <w:rPr>
                <w:b/>
              </w:rPr>
              <w:t>Comparación entre los grupos</w:t>
            </w:r>
          </w:p>
        </w:tc>
        <w:tc>
          <w:tcPr>
            <w:tcW w:w="2207" w:type="dxa"/>
          </w:tcPr>
          <w:p w14:paraId="39717FC7" w14:textId="77777777" w:rsidR="00205667" w:rsidRPr="00805A63" w:rsidRDefault="00205667" w:rsidP="008A6616">
            <w:pPr>
              <w:spacing w:line="360" w:lineRule="auto"/>
              <w:jc w:val="center"/>
              <w:rPr>
                <w:b/>
              </w:rPr>
            </w:pPr>
            <w:r w:rsidRPr="00805A63">
              <w:rPr>
                <w:b/>
              </w:rPr>
              <w:t>W</w:t>
            </w:r>
          </w:p>
        </w:tc>
        <w:tc>
          <w:tcPr>
            <w:tcW w:w="2207" w:type="dxa"/>
          </w:tcPr>
          <w:p w14:paraId="523FCA90" w14:textId="77777777" w:rsidR="00205667" w:rsidRPr="00805A63" w:rsidRDefault="00205667" w:rsidP="008A6616">
            <w:pPr>
              <w:spacing w:line="360" w:lineRule="auto"/>
              <w:jc w:val="center"/>
              <w:rPr>
                <w:b/>
              </w:rPr>
            </w:pPr>
            <w:r w:rsidRPr="00805A63">
              <w:rPr>
                <w:b/>
              </w:rPr>
              <w:t>P</w:t>
            </w:r>
          </w:p>
        </w:tc>
      </w:tr>
      <w:tr w:rsidR="00205667" w14:paraId="5B588309" w14:textId="77777777" w:rsidTr="002E3EBA">
        <w:tc>
          <w:tcPr>
            <w:tcW w:w="2207" w:type="dxa"/>
          </w:tcPr>
          <w:p w14:paraId="73710D3C" w14:textId="77777777" w:rsidR="00205667" w:rsidRDefault="00205667" w:rsidP="008A6616">
            <w:pPr>
              <w:spacing w:line="360" w:lineRule="auto"/>
              <w:jc w:val="center"/>
            </w:pPr>
            <w:r>
              <w:t>1</w:t>
            </w:r>
          </w:p>
        </w:tc>
        <w:tc>
          <w:tcPr>
            <w:tcW w:w="2207" w:type="dxa"/>
          </w:tcPr>
          <w:p w14:paraId="5315BAE5" w14:textId="77777777" w:rsidR="00205667" w:rsidRDefault="00205667" w:rsidP="008A6616">
            <w:pPr>
              <w:spacing w:line="360" w:lineRule="auto"/>
              <w:jc w:val="center"/>
            </w:pPr>
            <w:r>
              <w:t>2</w:t>
            </w:r>
          </w:p>
        </w:tc>
        <w:tc>
          <w:tcPr>
            <w:tcW w:w="2207" w:type="dxa"/>
          </w:tcPr>
          <w:p w14:paraId="03AFC607" w14:textId="77777777" w:rsidR="00205667" w:rsidRDefault="00205667" w:rsidP="008A6616">
            <w:pPr>
              <w:spacing w:line="360" w:lineRule="auto"/>
              <w:jc w:val="center"/>
            </w:pPr>
            <w:r>
              <w:t>-0.215</w:t>
            </w:r>
          </w:p>
        </w:tc>
        <w:tc>
          <w:tcPr>
            <w:tcW w:w="2207" w:type="dxa"/>
          </w:tcPr>
          <w:p w14:paraId="094C9E10" w14:textId="77777777" w:rsidR="00205667" w:rsidRDefault="00205667" w:rsidP="008A6616">
            <w:pPr>
              <w:spacing w:line="360" w:lineRule="auto"/>
              <w:jc w:val="center"/>
            </w:pPr>
            <w:r>
              <w:t>0.999</w:t>
            </w:r>
          </w:p>
        </w:tc>
      </w:tr>
      <w:tr w:rsidR="00205667" w14:paraId="4C4F9FBA" w14:textId="77777777" w:rsidTr="002E3EBA">
        <w:tc>
          <w:tcPr>
            <w:tcW w:w="2207" w:type="dxa"/>
          </w:tcPr>
          <w:p w14:paraId="6DA7C516" w14:textId="77777777" w:rsidR="00205667" w:rsidRDefault="00205667" w:rsidP="008A6616">
            <w:pPr>
              <w:spacing w:line="360" w:lineRule="auto"/>
              <w:jc w:val="center"/>
            </w:pPr>
            <w:r>
              <w:t>1</w:t>
            </w:r>
          </w:p>
        </w:tc>
        <w:tc>
          <w:tcPr>
            <w:tcW w:w="2207" w:type="dxa"/>
          </w:tcPr>
          <w:p w14:paraId="5840CE82" w14:textId="77777777" w:rsidR="00205667" w:rsidRDefault="00205667" w:rsidP="008A6616">
            <w:pPr>
              <w:spacing w:line="360" w:lineRule="auto"/>
              <w:jc w:val="center"/>
            </w:pPr>
            <w:r>
              <w:t>3</w:t>
            </w:r>
          </w:p>
        </w:tc>
        <w:tc>
          <w:tcPr>
            <w:tcW w:w="2207" w:type="dxa"/>
          </w:tcPr>
          <w:p w14:paraId="493F3242" w14:textId="77777777" w:rsidR="00205667" w:rsidRDefault="00205667" w:rsidP="008A6616">
            <w:pPr>
              <w:spacing w:line="360" w:lineRule="auto"/>
              <w:jc w:val="center"/>
            </w:pPr>
            <w:r>
              <w:t>-7.983</w:t>
            </w:r>
          </w:p>
        </w:tc>
        <w:tc>
          <w:tcPr>
            <w:tcW w:w="2207" w:type="dxa"/>
          </w:tcPr>
          <w:p w14:paraId="1877F06F" w14:textId="7D675242" w:rsidR="00205667" w:rsidRDefault="00205667" w:rsidP="008A6616">
            <w:pPr>
              <w:spacing w:line="360" w:lineRule="auto"/>
              <w:jc w:val="center"/>
            </w:pPr>
            <w:r>
              <w:t>&lt;</w:t>
            </w:r>
            <w:r w:rsidR="001D33C5">
              <w:t xml:space="preserve"> </w:t>
            </w:r>
            <w:r>
              <w:t>0.001</w:t>
            </w:r>
          </w:p>
        </w:tc>
      </w:tr>
      <w:tr w:rsidR="00205667" w14:paraId="41C9CD6B" w14:textId="77777777" w:rsidTr="002E3EBA">
        <w:tc>
          <w:tcPr>
            <w:tcW w:w="2207" w:type="dxa"/>
          </w:tcPr>
          <w:p w14:paraId="25AF6E66" w14:textId="77777777" w:rsidR="00205667" w:rsidRDefault="00205667" w:rsidP="008A6616">
            <w:pPr>
              <w:spacing w:line="360" w:lineRule="auto"/>
              <w:jc w:val="center"/>
            </w:pPr>
            <w:r>
              <w:t>1</w:t>
            </w:r>
          </w:p>
        </w:tc>
        <w:tc>
          <w:tcPr>
            <w:tcW w:w="2207" w:type="dxa"/>
          </w:tcPr>
          <w:p w14:paraId="562B1200" w14:textId="77777777" w:rsidR="00205667" w:rsidRDefault="00205667" w:rsidP="008A6616">
            <w:pPr>
              <w:spacing w:line="360" w:lineRule="auto"/>
              <w:jc w:val="center"/>
            </w:pPr>
            <w:r>
              <w:t>4</w:t>
            </w:r>
          </w:p>
        </w:tc>
        <w:tc>
          <w:tcPr>
            <w:tcW w:w="2207" w:type="dxa"/>
          </w:tcPr>
          <w:p w14:paraId="4D5E66C3" w14:textId="77777777" w:rsidR="00205667" w:rsidRDefault="00205667" w:rsidP="008A6616">
            <w:pPr>
              <w:spacing w:line="360" w:lineRule="auto"/>
              <w:jc w:val="center"/>
            </w:pPr>
            <w:r>
              <w:t>-6.654</w:t>
            </w:r>
          </w:p>
        </w:tc>
        <w:tc>
          <w:tcPr>
            <w:tcW w:w="2207" w:type="dxa"/>
          </w:tcPr>
          <w:p w14:paraId="39991BBC" w14:textId="7FCB99B8" w:rsidR="00205667" w:rsidRDefault="00205667" w:rsidP="008A6616">
            <w:pPr>
              <w:spacing w:line="360" w:lineRule="auto"/>
              <w:jc w:val="center"/>
            </w:pPr>
            <w:r>
              <w:t>&lt;</w:t>
            </w:r>
            <w:r w:rsidR="001D33C5">
              <w:t xml:space="preserve"> </w:t>
            </w:r>
            <w:r>
              <w:t>0.001</w:t>
            </w:r>
          </w:p>
        </w:tc>
      </w:tr>
      <w:tr w:rsidR="00205667" w14:paraId="79EDE2D2" w14:textId="77777777" w:rsidTr="002E3EBA">
        <w:tc>
          <w:tcPr>
            <w:tcW w:w="2207" w:type="dxa"/>
          </w:tcPr>
          <w:p w14:paraId="75DA5EB4" w14:textId="77777777" w:rsidR="00205667" w:rsidRDefault="00205667" w:rsidP="008A6616">
            <w:pPr>
              <w:spacing w:line="360" w:lineRule="auto"/>
              <w:jc w:val="center"/>
            </w:pPr>
            <w:r>
              <w:t>2</w:t>
            </w:r>
          </w:p>
        </w:tc>
        <w:tc>
          <w:tcPr>
            <w:tcW w:w="2207" w:type="dxa"/>
          </w:tcPr>
          <w:p w14:paraId="5570219D" w14:textId="77777777" w:rsidR="00205667" w:rsidRDefault="00205667" w:rsidP="008A6616">
            <w:pPr>
              <w:spacing w:line="360" w:lineRule="auto"/>
              <w:jc w:val="center"/>
            </w:pPr>
            <w:r>
              <w:t>3</w:t>
            </w:r>
          </w:p>
        </w:tc>
        <w:tc>
          <w:tcPr>
            <w:tcW w:w="2207" w:type="dxa"/>
          </w:tcPr>
          <w:p w14:paraId="49C6788C" w14:textId="77777777" w:rsidR="00205667" w:rsidRDefault="00205667" w:rsidP="008A6616">
            <w:pPr>
              <w:spacing w:line="360" w:lineRule="auto"/>
              <w:jc w:val="center"/>
            </w:pPr>
            <w:r>
              <w:t>-6.252</w:t>
            </w:r>
          </w:p>
        </w:tc>
        <w:tc>
          <w:tcPr>
            <w:tcW w:w="2207" w:type="dxa"/>
          </w:tcPr>
          <w:p w14:paraId="5E0B7E01" w14:textId="40D52FD7" w:rsidR="00205667" w:rsidRDefault="00205667" w:rsidP="008A6616">
            <w:pPr>
              <w:spacing w:line="360" w:lineRule="auto"/>
              <w:jc w:val="center"/>
            </w:pPr>
            <w:r>
              <w:t>&lt;</w:t>
            </w:r>
            <w:r w:rsidR="001D33C5">
              <w:t xml:space="preserve"> </w:t>
            </w:r>
            <w:r>
              <w:t>0.001</w:t>
            </w:r>
          </w:p>
        </w:tc>
      </w:tr>
      <w:tr w:rsidR="00205667" w14:paraId="4FFA7968" w14:textId="77777777" w:rsidTr="002E3EBA">
        <w:tc>
          <w:tcPr>
            <w:tcW w:w="2207" w:type="dxa"/>
          </w:tcPr>
          <w:p w14:paraId="36239929" w14:textId="77777777" w:rsidR="00205667" w:rsidRDefault="00205667" w:rsidP="008A6616">
            <w:pPr>
              <w:spacing w:line="360" w:lineRule="auto"/>
              <w:jc w:val="center"/>
            </w:pPr>
            <w:r>
              <w:t>2</w:t>
            </w:r>
          </w:p>
        </w:tc>
        <w:tc>
          <w:tcPr>
            <w:tcW w:w="2207" w:type="dxa"/>
          </w:tcPr>
          <w:p w14:paraId="0EB791F0" w14:textId="77777777" w:rsidR="00205667" w:rsidRDefault="00205667" w:rsidP="008A6616">
            <w:pPr>
              <w:spacing w:line="360" w:lineRule="auto"/>
              <w:jc w:val="center"/>
            </w:pPr>
            <w:r>
              <w:t>4</w:t>
            </w:r>
          </w:p>
        </w:tc>
        <w:tc>
          <w:tcPr>
            <w:tcW w:w="2207" w:type="dxa"/>
          </w:tcPr>
          <w:p w14:paraId="33666813" w14:textId="77777777" w:rsidR="00205667" w:rsidRDefault="00205667" w:rsidP="008A6616">
            <w:pPr>
              <w:spacing w:line="360" w:lineRule="auto"/>
              <w:jc w:val="center"/>
            </w:pPr>
            <w:r>
              <w:t>-5.787</w:t>
            </w:r>
          </w:p>
        </w:tc>
        <w:tc>
          <w:tcPr>
            <w:tcW w:w="2207" w:type="dxa"/>
          </w:tcPr>
          <w:p w14:paraId="7AB36A1B" w14:textId="4D9918A8" w:rsidR="00205667" w:rsidRDefault="00205667" w:rsidP="008A6616">
            <w:pPr>
              <w:spacing w:line="360" w:lineRule="auto"/>
              <w:jc w:val="center"/>
            </w:pPr>
            <w:r>
              <w:t>&lt;</w:t>
            </w:r>
            <w:r w:rsidR="001D33C5">
              <w:t xml:space="preserve"> </w:t>
            </w:r>
            <w:r>
              <w:t>0.001</w:t>
            </w:r>
          </w:p>
        </w:tc>
      </w:tr>
      <w:tr w:rsidR="00205667" w14:paraId="6BCBC282" w14:textId="77777777" w:rsidTr="002E3EBA">
        <w:tc>
          <w:tcPr>
            <w:tcW w:w="2207" w:type="dxa"/>
          </w:tcPr>
          <w:p w14:paraId="57105E53" w14:textId="77777777" w:rsidR="00205667" w:rsidRDefault="00205667" w:rsidP="008A6616">
            <w:pPr>
              <w:spacing w:line="360" w:lineRule="auto"/>
              <w:jc w:val="center"/>
            </w:pPr>
            <w:r>
              <w:t>3</w:t>
            </w:r>
          </w:p>
        </w:tc>
        <w:tc>
          <w:tcPr>
            <w:tcW w:w="2207" w:type="dxa"/>
          </w:tcPr>
          <w:p w14:paraId="29FF844C" w14:textId="77777777" w:rsidR="00205667" w:rsidRDefault="00205667" w:rsidP="008A6616">
            <w:pPr>
              <w:spacing w:line="360" w:lineRule="auto"/>
              <w:jc w:val="center"/>
            </w:pPr>
            <w:r>
              <w:t>4</w:t>
            </w:r>
          </w:p>
        </w:tc>
        <w:tc>
          <w:tcPr>
            <w:tcW w:w="2207" w:type="dxa"/>
          </w:tcPr>
          <w:p w14:paraId="4A8331E6" w14:textId="77777777" w:rsidR="00205667" w:rsidRDefault="00205667" w:rsidP="008A6616">
            <w:pPr>
              <w:spacing w:line="360" w:lineRule="auto"/>
              <w:jc w:val="center"/>
            </w:pPr>
            <w:r>
              <w:t>-0.758</w:t>
            </w:r>
          </w:p>
        </w:tc>
        <w:tc>
          <w:tcPr>
            <w:tcW w:w="2207" w:type="dxa"/>
          </w:tcPr>
          <w:p w14:paraId="261E19AD" w14:textId="77777777" w:rsidR="00205667" w:rsidRDefault="00205667" w:rsidP="008A6616">
            <w:pPr>
              <w:spacing w:line="360" w:lineRule="auto"/>
              <w:jc w:val="center"/>
            </w:pPr>
            <w:r>
              <w:t>0.950</w:t>
            </w:r>
          </w:p>
        </w:tc>
      </w:tr>
    </w:tbl>
    <w:p w14:paraId="02F1EC11" w14:textId="77777777" w:rsidR="00B70C08" w:rsidRPr="00711196" w:rsidRDefault="00993BF1" w:rsidP="00711196">
      <w:pPr>
        <w:spacing w:after="0" w:line="360" w:lineRule="auto"/>
        <w:jc w:val="center"/>
      </w:pPr>
      <w:r w:rsidRPr="00711196">
        <w:t xml:space="preserve">Fuente: </w:t>
      </w:r>
      <w:r w:rsidR="00480A7F" w:rsidRPr="00711196">
        <w:t>E</w:t>
      </w:r>
      <w:r w:rsidRPr="00711196">
        <w:t>laboración propia</w:t>
      </w:r>
    </w:p>
    <w:p w14:paraId="15F9FEF4" w14:textId="77777777" w:rsidR="00A405B4" w:rsidRDefault="00A405B4" w:rsidP="008A6616">
      <w:pPr>
        <w:spacing w:after="0" w:line="360" w:lineRule="auto"/>
        <w:jc w:val="left"/>
      </w:pPr>
    </w:p>
    <w:p w14:paraId="1E98B830" w14:textId="19A720E7" w:rsidR="00993BF1" w:rsidRPr="00711196" w:rsidRDefault="00F97BBF" w:rsidP="00711196">
      <w:pPr>
        <w:spacing w:after="0" w:line="360" w:lineRule="auto"/>
        <w:jc w:val="center"/>
        <w:rPr>
          <w:iCs/>
        </w:rPr>
      </w:pPr>
      <w:r w:rsidRPr="00310996">
        <w:rPr>
          <w:b/>
        </w:rPr>
        <w:t>Tabla 5</w:t>
      </w:r>
      <w:r w:rsidR="001D33C5">
        <w:rPr>
          <w:i/>
        </w:rPr>
        <w:t>.</w:t>
      </w:r>
      <w:r w:rsidR="000D36EF">
        <w:rPr>
          <w:i/>
        </w:rPr>
        <w:t xml:space="preserve"> </w:t>
      </w:r>
      <w:r w:rsidR="00993BF1" w:rsidRPr="00711196">
        <w:rPr>
          <w:iCs/>
        </w:rPr>
        <w:t>Valores descriptivos de cada grupo en el año 2016</w:t>
      </w:r>
    </w:p>
    <w:tbl>
      <w:tblPr>
        <w:tblStyle w:val="Tablaconcuadrcula"/>
        <w:tblW w:w="0" w:type="auto"/>
        <w:tblLook w:val="04A0" w:firstRow="1" w:lastRow="0" w:firstColumn="1" w:lastColumn="0" w:noHBand="0" w:noVBand="1"/>
      </w:tblPr>
      <w:tblGrid>
        <w:gridCol w:w="897"/>
        <w:gridCol w:w="1056"/>
        <w:gridCol w:w="1616"/>
        <w:gridCol w:w="632"/>
        <w:gridCol w:w="996"/>
        <w:gridCol w:w="920"/>
        <w:gridCol w:w="1151"/>
        <w:gridCol w:w="1389"/>
      </w:tblGrid>
      <w:tr w:rsidR="00726EDF" w:rsidRPr="00805A63" w14:paraId="5DBE9A4E" w14:textId="77777777" w:rsidTr="002E3EBA">
        <w:tc>
          <w:tcPr>
            <w:tcW w:w="892" w:type="dxa"/>
          </w:tcPr>
          <w:p w14:paraId="63DEDF14" w14:textId="77777777" w:rsidR="00726EDF" w:rsidRPr="00805A63" w:rsidRDefault="00726EDF" w:rsidP="008A6616">
            <w:pPr>
              <w:spacing w:line="360" w:lineRule="auto"/>
              <w:jc w:val="center"/>
              <w:rPr>
                <w:b/>
              </w:rPr>
            </w:pPr>
            <w:r w:rsidRPr="00805A63">
              <w:rPr>
                <w:b/>
              </w:rPr>
              <w:t>Grupo</w:t>
            </w:r>
          </w:p>
        </w:tc>
        <w:tc>
          <w:tcPr>
            <w:tcW w:w="1051" w:type="dxa"/>
          </w:tcPr>
          <w:p w14:paraId="7820F3B4" w14:textId="77777777" w:rsidR="00726EDF" w:rsidRPr="00805A63" w:rsidRDefault="00726EDF" w:rsidP="008A6616">
            <w:pPr>
              <w:spacing w:line="360" w:lineRule="auto"/>
              <w:jc w:val="center"/>
              <w:rPr>
                <w:b/>
              </w:rPr>
            </w:pPr>
            <w:r w:rsidRPr="00805A63">
              <w:rPr>
                <w:b/>
              </w:rPr>
              <w:t>Internet en casa</w:t>
            </w:r>
          </w:p>
        </w:tc>
        <w:tc>
          <w:tcPr>
            <w:tcW w:w="1616" w:type="dxa"/>
          </w:tcPr>
          <w:p w14:paraId="233240BF" w14:textId="77777777" w:rsidR="00726EDF" w:rsidRPr="00805A63" w:rsidRDefault="00726EDF" w:rsidP="008A6616">
            <w:pPr>
              <w:spacing w:line="360" w:lineRule="auto"/>
              <w:jc w:val="center"/>
              <w:rPr>
                <w:b/>
              </w:rPr>
            </w:pPr>
            <w:r w:rsidRPr="00805A63">
              <w:rPr>
                <w:b/>
              </w:rPr>
              <w:t>Dictamen de inglés</w:t>
            </w:r>
          </w:p>
        </w:tc>
        <w:tc>
          <w:tcPr>
            <w:tcW w:w="632" w:type="dxa"/>
          </w:tcPr>
          <w:p w14:paraId="59EA98B5" w14:textId="28693823" w:rsidR="00726EDF" w:rsidRPr="00711196" w:rsidRDefault="004E34AC" w:rsidP="008A6616">
            <w:pPr>
              <w:spacing w:line="360" w:lineRule="auto"/>
              <w:jc w:val="center"/>
              <w:rPr>
                <w:b/>
                <w:i/>
                <w:iCs/>
              </w:rPr>
            </w:pPr>
            <w:r w:rsidRPr="00711196">
              <w:rPr>
                <w:b/>
                <w:i/>
                <w:iCs/>
              </w:rPr>
              <w:t>N</w:t>
            </w:r>
          </w:p>
        </w:tc>
        <w:tc>
          <w:tcPr>
            <w:tcW w:w="996" w:type="dxa"/>
          </w:tcPr>
          <w:p w14:paraId="17F12FDF" w14:textId="77777777" w:rsidR="00726EDF" w:rsidRPr="00805A63" w:rsidRDefault="00726EDF" w:rsidP="008A6616">
            <w:pPr>
              <w:spacing w:line="360" w:lineRule="auto"/>
              <w:jc w:val="center"/>
              <w:rPr>
                <w:b/>
              </w:rPr>
            </w:pPr>
            <w:r w:rsidRPr="00805A63">
              <w:rPr>
                <w:b/>
              </w:rPr>
              <w:t>Media</w:t>
            </w:r>
          </w:p>
        </w:tc>
        <w:tc>
          <w:tcPr>
            <w:tcW w:w="920" w:type="dxa"/>
          </w:tcPr>
          <w:p w14:paraId="1AC648DE" w14:textId="77777777" w:rsidR="00726EDF" w:rsidRPr="00805A63" w:rsidRDefault="00726EDF" w:rsidP="008A6616">
            <w:pPr>
              <w:spacing w:line="360" w:lineRule="auto"/>
              <w:jc w:val="center"/>
              <w:rPr>
                <w:b/>
              </w:rPr>
            </w:pPr>
            <w:r w:rsidRPr="00805A63">
              <w:rPr>
                <w:b/>
              </w:rPr>
              <w:t>Desv. Std</w:t>
            </w:r>
          </w:p>
        </w:tc>
        <w:tc>
          <w:tcPr>
            <w:tcW w:w="1151" w:type="dxa"/>
          </w:tcPr>
          <w:p w14:paraId="43E631BB" w14:textId="77777777" w:rsidR="00726EDF" w:rsidRPr="00805A63" w:rsidRDefault="00726EDF" w:rsidP="008A6616">
            <w:pPr>
              <w:spacing w:line="360" w:lineRule="auto"/>
              <w:jc w:val="center"/>
              <w:rPr>
                <w:b/>
              </w:rPr>
            </w:pPr>
            <w:r w:rsidRPr="00805A63">
              <w:rPr>
                <w:b/>
              </w:rPr>
              <w:t>Mediana</w:t>
            </w:r>
          </w:p>
        </w:tc>
        <w:tc>
          <w:tcPr>
            <w:tcW w:w="1294" w:type="dxa"/>
          </w:tcPr>
          <w:p w14:paraId="710EBEE7" w14:textId="77777777" w:rsidR="00726EDF" w:rsidRPr="00805A63" w:rsidRDefault="00726EDF" w:rsidP="008A6616">
            <w:pPr>
              <w:spacing w:line="360" w:lineRule="auto"/>
              <w:jc w:val="center"/>
              <w:rPr>
                <w:b/>
              </w:rPr>
            </w:pPr>
            <w:r w:rsidRPr="00805A63">
              <w:rPr>
                <w:b/>
              </w:rPr>
              <w:t>Rango intercuartil</w:t>
            </w:r>
          </w:p>
        </w:tc>
      </w:tr>
      <w:tr w:rsidR="00726EDF" w:rsidRPr="00556462" w14:paraId="51380E0B" w14:textId="77777777" w:rsidTr="002E3EBA">
        <w:tc>
          <w:tcPr>
            <w:tcW w:w="892" w:type="dxa"/>
          </w:tcPr>
          <w:p w14:paraId="74327BDF" w14:textId="77777777" w:rsidR="00726EDF" w:rsidRPr="00556462" w:rsidRDefault="00726EDF" w:rsidP="008A6616">
            <w:pPr>
              <w:spacing w:line="360" w:lineRule="auto"/>
              <w:jc w:val="center"/>
            </w:pPr>
            <w:r w:rsidRPr="00556462">
              <w:t>1</w:t>
            </w:r>
          </w:p>
        </w:tc>
        <w:tc>
          <w:tcPr>
            <w:tcW w:w="1051" w:type="dxa"/>
          </w:tcPr>
          <w:p w14:paraId="4FC71C89" w14:textId="77777777" w:rsidR="00726EDF" w:rsidRPr="00556462" w:rsidRDefault="00726EDF" w:rsidP="008A6616">
            <w:pPr>
              <w:spacing w:line="360" w:lineRule="auto"/>
              <w:jc w:val="center"/>
            </w:pPr>
            <w:r w:rsidRPr="00556462">
              <w:t>Sí</w:t>
            </w:r>
          </w:p>
        </w:tc>
        <w:tc>
          <w:tcPr>
            <w:tcW w:w="1616" w:type="dxa"/>
          </w:tcPr>
          <w:p w14:paraId="249E9DCC" w14:textId="77777777" w:rsidR="00726EDF" w:rsidRPr="00556462" w:rsidRDefault="00726EDF" w:rsidP="008A6616">
            <w:pPr>
              <w:spacing w:line="360" w:lineRule="auto"/>
              <w:jc w:val="center"/>
            </w:pPr>
            <w:r w:rsidRPr="00556462">
              <w:t>Satisfactorio</w:t>
            </w:r>
          </w:p>
        </w:tc>
        <w:tc>
          <w:tcPr>
            <w:tcW w:w="632" w:type="dxa"/>
          </w:tcPr>
          <w:p w14:paraId="74184F68" w14:textId="77777777" w:rsidR="00726EDF" w:rsidRPr="00556462" w:rsidRDefault="00726EDF" w:rsidP="008A6616">
            <w:pPr>
              <w:spacing w:line="360" w:lineRule="auto"/>
              <w:jc w:val="center"/>
            </w:pPr>
            <w:r w:rsidRPr="00556462">
              <w:t>161</w:t>
            </w:r>
          </w:p>
        </w:tc>
        <w:tc>
          <w:tcPr>
            <w:tcW w:w="996" w:type="dxa"/>
          </w:tcPr>
          <w:p w14:paraId="63AB40BD" w14:textId="77777777" w:rsidR="00726EDF" w:rsidRPr="00556462" w:rsidRDefault="00726EDF" w:rsidP="008A6616">
            <w:pPr>
              <w:spacing w:line="360" w:lineRule="auto"/>
              <w:jc w:val="center"/>
            </w:pPr>
            <w:r w:rsidRPr="00556462">
              <w:t>1090.86</w:t>
            </w:r>
          </w:p>
        </w:tc>
        <w:tc>
          <w:tcPr>
            <w:tcW w:w="920" w:type="dxa"/>
          </w:tcPr>
          <w:p w14:paraId="3BDF8B85" w14:textId="77777777" w:rsidR="00726EDF" w:rsidRPr="00556462" w:rsidRDefault="00726EDF" w:rsidP="008A6616">
            <w:pPr>
              <w:spacing w:line="360" w:lineRule="auto"/>
              <w:jc w:val="center"/>
            </w:pPr>
            <w:r w:rsidRPr="00556462">
              <w:t>84.14</w:t>
            </w:r>
          </w:p>
        </w:tc>
        <w:tc>
          <w:tcPr>
            <w:tcW w:w="1151" w:type="dxa"/>
          </w:tcPr>
          <w:p w14:paraId="09F846A2" w14:textId="77777777" w:rsidR="00726EDF" w:rsidRPr="00556462" w:rsidRDefault="00726EDF" w:rsidP="008A6616">
            <w:pPr>
              <w:spacing w:line="360" w:lineRule="auto"/>
              <w:jc w:val="center"/>
            </w:pPr>
            <w:r w:rsidRPr="00556462">
              <w:t>1084</w:t>
            </w:r>
          </w:p>
        </w:tc>
        <w:tc>
          <w:tcPr>
            <w:tcW w:w="1294" w:type="dxa"/>
          </w:tcPr>
          <w:p w14:paraId="14BA7C1D" w14:textId="77777777" w:rsidR="00726EDF" w:rsidRPr="00556462" w:rsidRDefault="00726EDF" w:rsidP="008A6616">
            <w:pPr>
              <w:spacing w:line="360" w:lineRule="auto"/>
              <w:jc w:val="center"/>
            </w:pPr>
            <w:r w:rsidRPr="00556462">
              <w:t>120</w:t>
            </w:r>
          </w:p>
        </w:tc>
      </w:tr>
      <w:tr w:rsidR="00726EDF" w:rsidRPr="00556462" w14:paraId="463549A6" w14:textId="77777777" w:rsidTr="002E3EBA">
        <w:tc>
          <w:tcPr>
            <w:tcW w:w="892" w:type="dxa"/>
          </w:tcPr>
          <w:p w14:paraId="6E7FADF6" w14:textId="77777777" w:rsidR="00726EDF" w:rsidRPr="00556462" w:rsidRDefault="00726EDF" w:rsidP="008A6616">
            <w:pPr>
              <w:spacing w:line="360" w:lineRule="auto"/>
              <w:jc w:val="center"/>
            </w:pPr>
            <w:r w:rsidRPr="00556462">
              <w:t>2</w:t>
            </w:r>
          </w:p>
        </w:tc>
        <w:tc>
          <w:tcPr>
            <w:tcW w:w="1051" w:type="dxa"/>
          </w:tcPr>
          <w:p w14:paraId="33419AC6" w14:textId="77777777" w:rsidR="00726EDF" w:rsidRPr="00556462" w:rsidRDefault="00726EDF" w:rsidP="008A6616">
            <w:pPr>
              <w:spacing w:line="360" w:lineRule="auto"/>
              <w:jc w:val="center"/>
            </w:pPr>
            <w:r w:rsidRPr="00556462">
              <w:t>No</w:t>
            </w:r>
          </w:p>
        </w:tc>
        <w:tc>
          <w:tcPr>
            <w:tcW w:w="1616" w:type="dxa"/>
          </w:tcPr>
          <w:p w14:paraId="76DB60B0" w14:textId="77777777" w:rsidR="00726EDF" w:rsidRPr="00556462" w:rsidRDefault="00726EDF" w:rsidP="008A6616">
            <w:pPr>
              <w:spacing w:line="360" w:lineRule="auto"/>
              <w:jc w:val="center"/>
            </w:pPr>
            <w:r w:rsidRPr="00556462">
              <w:t>Satisfactorio</w:t>
            </w:r>
          </w:p>
        </w:tc>
        <w:tc>
          <w:tcPr>
            <w:tcW w:w="632" w:type="dxa"/>
          </w:tcPr>
          <w:p w14:paraId="59193A12" w14:textId="77777777" w:rsidR="00726EDF" w:rsidRPr="00556462" w:rsidRDefault="00726EDF" w:rsidP="008A6616">
            <w:pPr>
              <w:spacing w:line="360" w:lineRule="auto"/>
              <w:jc w:val="center"/>
            </w:pPr>
            <w:r w:rsidRPr="00556462">
              <w:t>55</w:t>
            </w:r>
          </w:p>
        </w:tc>
        <w:tc>
          <w:tcPr>
            <w:tcW w:w="996" w:type="dxa"/>
          </w:tcPr>
          <w:p w14:paraId="37D5A160" w14:textId="77777777" w:rsidR="00726EDF" w:rsidRPr="00556462" w:rsidRDefault="00726EDF" w:rsidP="008A6616">
            <w:pPr>
              <w:spacing w:line="360" w:lineRule="auto"/>
              <w:jc w:val="center"/>
            </w:pPr>
            <w:r w:rsidRPr="00556462">
              <w:t>1086.62</w:t>
            </w:r>
          </w:p>
        </w:tc>
        <w:tc>
          <w:tcPr>
            <w:tcW w:w="920" w:type="dxa"/>
          </w:tcPr>
          <w:p w14:paraId="199CBBBD" w14:textId="77777777" w:rsidR="00726EDF" w:rsidRPr="00556462" w:rsidRDefault="00726EDF" w:rsidP="008A6616">
            <w:pPr>
              <w:spacing w:line="360" w:lineRule="auto"/>
              <w:jc w:val="center"/>
            </w:pPr>
            <w:r w:rsidRPr="00556462">
              <w:t>96.18</w:t>
            </w:r>
          </w:p>
        </w:tc>
        <w:tc>
          <w:tcPr>
            <w:tcW w:w="1151" w:type="dxa"/>
          </w:tcPr>
          <w:p w14:paraId="2CDB0FA9" w14:textId="77777777" w:rsidR="00726EDF" w:rsidRPr="00556462" w:rsidRDefault="00726EDF" w:rsidP="008A6616">
            <w:pPr>
              <w:spacing w:line="360" w:lineRule="auto"/>
              <w:jc w:val="center"/>
            </w:pPr>
            <w:r w:rsidRPr="00556462">
              <w:t>1084</w:t>
            </w:r>
          </w:p>
        </w:tc>
        <w:tc>
          <w:tcPr>
            <w:tcW w:w="1294" w:type="dxa"/>
          </w:tcPr>
          <w:p w14:paraId="6AF4A39A" w14:textId="77777777" w:rsidR="00726EDF" w:rsidRPr="00556462" w:rsidRDefault="00726EDF" w:rsidP="008A6616">
            <w:pPr>
              <w:spacing w:line="360" w:lineRule="auto"/>
              <w:jc w:val="center"/>
            </w:pPr>
            <w:r w:rsidRPr="00556462">
              <w:t>120</w:t>
            </w:r>
          </w:p>
        </w:tc>
      </w:tr>
      <w:tr w:rsidR="00726EDF" w:rsidRPr="00556462" w14:paraId="3D5125C9" w14:textId="77777777" w:rsidTr="002E3EBA">
        <w:tc>
          <w:tcPr>
            <w:tcW w:w="892" w:type="dxa"/>
          </w:tcPr>
          <w:p w14:paraId="05574524" w14:textId="77777777" w:rsidR="00726EDF" w:rsidRPr="00556462" w:rsidRDefault="00726EDF" w:rsidP="008A6616">
            <w:pPr>
              <w:spacing w:line="360" w:lineRule="auto"/>
              <w:jc w:val="center"/>
            </w:pPr>
            <w:r w:rsidRPr="00556462">
              <w:t>3</w:t>
            </w:r>
          </w:p>
        </w:tc>
        <w:tc>
          <w:tcPr>
            <w:tcW w:w="1051" w:type="dxa"/>
          </w:tcPr>
          <w:p w14:paraId="000435C5" w14:textId="77777777" w:rsidR="00726EDF" w:rsidRPr="00556462" w:rsidRDefault="00726EDF" w:rsidP="008A6616">
            <w:pPr>
              <w:spacing w:line="360" w:lineRule="auto"/>
              <w:jc w:val="center"/>
            </w:pPr>
            <w:r w:rsidRPr="00556462">
              <w:t>Sí</w:t>
            </w:r>
          </w:p>
        </w:tc>
        <w:tc>
          <w:tcPr>
            <w:tcW w:w="1616" w:type="dxa"/>
          </w:tcPr>
          <w:p w14:paraId="3C8F892E" w14:textId="77777777" w:rsidR="00726EDF" w:rsidRPr="00556462" w:rsidRDefault="00726EDF" w:rsidP="008A6616">
            <w:pPr>
              <w:spacing w:line="360" w:lineRule="auto"/>
              <w:jc w:val="center"/>
            </w:pPr>
            <w:r w:rsidRPr="00556462">
              <w:t>Insatisfactorio</w:t>
            </w:r>
          </w:p>
        </w:tc>
        <w:tc>
          <w:tcPr>
            <w:tcW w:w="632" w:type="dxa"/>
          </w:tcPr>
          <w:p w14:paraId="698E6F8B" w14:textId="77777777" w:rsidR="00726EDF" w:rsidRPr="00556462" w:rsidRDefault="00726EDF" w:rsidP="008A6616">
            <w:pPr>
              <w:spacing w:line="360" w:lineRule="auto"/>
              <w:jc w:val="center"/>
            </w:pPr>
            <w:r w:rsidRPr="00556462">
              <w:t>46</w:t>
            </w:r>
          </w:p>
        </w:tc>
        <w:tc>
          <w:tcPr>
            <w:tcW w:w="996" w:type="dxa"/>
          </w:tcPr>
          <w:p w14:paraId="185A1A4A" w14:textId="77777777" w:rsidR="00726EDF" w:rsidRPr="00556462" w:rsidRDefault="00726EDF" w:rsidP="008A6616">
            <w:pPr>
              <w:spacing w:line="360" w:lineRule="auto"/>
              <w:jc w:val="center"/>
            </w:pPr>
            <w:r w:rsidRPr="00556462">
              <w:t>990.61</w:t>
            </w:r>
          </w:p>
        </w:tc>
        <w:tc>
          <w:tcPr>
            <w:tcW w:w="920" w:type="dxa"/>
          </w:tcPr>
          <w:p w14:paraId="53AF46D9" w14:textId="77777777" w:rsidR="00726EDF" w:rsidRPr="00556462" w:rsidRDefault="00726EDF" w:rsidP="008A6616">
            <w:pPr>
              <w:spacing w:line="360" w:lineRule="auto"/>
              <w:jc w:val="center"/>
            </w:pPr>
            <w:r w:rsidRPr="00556462">
              <w:t>100.58</w:t>
            </w:r>
          </w:p>
        </w:tc>
        <w:tc>
          <w:tcPr>
            <w:tcW w:w="1151" w:type="dxa"/>
          </w:tcPr>
          <w:p w14:paraId="063DD4FE" w14:textId="77777777" w:rsidR="00726EDF" w:rsidRPr="00556462" w:rsidRDefault="00726EDF" w:rsidP="008A6616">
            <w:pPr>
              <w:spacing w:line="360" w:lineRule="auto"/>
              <w:jc w:val="center"/>
            </w:pPr>
            <w:r w:rsidRPr="00556462">
              <w:t>988</w:t>
            </w:r>
          </w:p>
        </w:tc>
        <w:tc>
          <w:tcPr>
            <w:tcW w:w="1294" w:type="dxa"/>
          </w:tcPr>
          <w:p w14:paraId="0D20C5CE" w14:textId="77777777" w:rsidR="00726EDF" w:rsidRPr="00556462" w:rsidRDefault="00726EDF" w:rsidP="008A6616">
            <w:pPr>
              <w:spacing w:line="360" w:lineRule="auto"/>
              <w:jc w:val="center"/>
            </w:pPr>
            <w:r w:rsidRPr="00556462">
              <w:t>150</w:t>
            </w:r>
          </w:p>
        </w:tc>
      </w:tr>
      <w:tr w:rsidR="00726EDF" w:rsidRPr="00556462" w14:paraId="6CBA39FA" w14:textId="77777777" w:rsidTr="002E3EBA">
        <w:tc>
          <w:tcPr>
            <w:tcW w:w="892" w:type="dxa"/>
          </w:tcPr>
          <w:p w14:paraId="6D236177" w14:textId="77777777" w:rsidR="00726EDF" w:rsidRPr="00556462" w:rsidRDefault="00726EDF" w:rsidP="008A6616">
            <w:pPr>
              <w:spacing w:line="360" w:lineRule="auto"/>
              <w:jc w:val="center"/>
            </w:pPr>
            <w:r w:rsidRPr="00556462">
              <w:t>4</w:t>
            </w:r>
          </w:p>
        </w:tc>
        <w:tc>
          <w:tcPr>
            <w:tcW w:w="1051" w:type="dxa"/>
          </w:tcPr>
          <w:p w14:paraId="015EFD15" w14:textId="77777777" w:rsidR="00726EDF" w:rsidRPr="00556462" w:rsidRDefault="00726EDF" w:rsidP="008A6616">
            <w:pPr>
              <w:spacing w:line="360" w:lineRule="auto"/>
              <w:jc w:val="center"/>
            </w:pPr>
            <w:r w:rsidRPr="00556462">
              <w:t>No</w:t>
            </w:r>
          </w:p>
        </w:tc>
        <w:tc>
          <w:tcPr>
            <w:tcW w:w="1616" w:type="dxa"/>
          </w:tcPr>
          <w:p w14:paraId="341FC301" w14:textId="77777777" w:rsidR="00726EDF" w:rsidRPr="00556462" w:rsidRDefault="00726EDF" w:rsidP="008A6616">
            <w:pPr>
              <w:spacing w:line="360" w:lineRule="auto"/>
              <w:jc w:val="center"/>
            </w:pPr>
            <w:r w:rsidRPr="00556462">
              <w:t>Insatisfactorio</w:t>
            </w:r>
          </w:p>
        </w:tc>
        <w:tc>
          <w:tcPr>
            <w:tcW w:w="632" w:type="dxa"/>
          </w:tcPr>
          <w:p w14:paraId="4188D5EE" w14:textId="77777777" w:rsidR="00726EDF" w:rsidRPr="00556462" w:rsidRDefault="00726EDF" w:rsidP="008A6616">
            <w:pPr>
              <w:spacing w:line="360" w:lineRule="auto"/>
              <w:jc w:val="center"/>
            </w:pPr>
            <w:r w:rsidRPr="00556462">
              <w:t>19</w:t>
            </w:r>
          </w:p>
        </w:tc>
        <w:tc>
          <w:tcPr>
            <w:tcW w:w="996" w:type="dxa"/>
          </w:tcPr>
          <w:p w14:paraId="3983E543" w14:textId="77777777" w:rsidR="00726EDF" w:rsidRPr="00556462" w:rsidRDefault="00726EDF" w:rsidP="008A6616">
            <w:pPr>
              <w:spacing w:line="360" w:lineRule="auto"/>
              <w:jc w:val="center"/>
            </w:pPr>
            <w:r w:rsidRPr="00556462">
              <w:t>977.89</w:t>
            </w:r>
          </w:p>
        </w:tc>
        <w:tc>
          <w:tcPr>
            <w:tcW w:w="920" w:type="dxa"/>
          </w:tcPr>
          <w:p w14:paraId="13FF1CC0" w14:textId="77777777" w:rsidR="00726EDF" w:rsidRPr="00556462" w:rsidRDefault="00726EDF" w:rsidP="008A6616">
            <w:pPr>
              <w:spacing w:line="360" w:lineRule="auto"/>
              <w:jc w:val="center"/>
            </w:pPr>
            <w:r w:rsidRPr="00556462">
              <w:t>84.78</w:t>
            </w:r>
          </w:p>
        </w:tc>
        <w:tc>
          <w:tcPr>
            <w:tcW w:w="1151" w:type="dxa"/>
          </w:tcPr>
          <w:p w14:paraId="3CFEAA52" w14:textId="77777777" w:rsidR="00726EDF" w:rsidRPr="00556462" w:rsidRDefault="00726EDF" w:rsidP="008A6616">
            <w:pPr>
              <w:spacing w:line="360" w:lineRule="auto"/>
              <w:jc w:val="center"/>
            </w:pPr>
            <w:r w:rsidRPr="00556462">
              <w:t>1012</w:t>
            </w:r>
          </w:p>
        </w:tc>
        <w:tc>
          <w:tcPr>
            <w:tcW w:w="1294" w:type="dxa"/>
          </w:tcPr>
          <w:p w14:paraId="10D8EAF4" w14:textId="77777777" w:rsidR="00726EDF" w:rsidRPr="00556462" w:rsidRDefault="00726EDF" w:rsidP="008A6616">
            <w:pPr>
              <w:spacing w:line="360" w:lineRule="auto"/>
              <w:jc w:val="center"/>
            </w:pPr>
            <w:r w:rsidRPr="00556462">
              <w:t>168</w:t>
            </w:r>
          </w:p>
        </w:tc>
      </w:tr>
    </w:tbl>
    <w:p w14:paraId="3F4F1385" w14:textId="544C9C7B" w:rsidR="00246BEB" w:rsidRPr="00711196" w:rsidRDefault="00993BF1" w:rsidP="00711196">
      <w:pPr>
        <w:spacing w:after="0" w:line="360" w:lineRule="auto"/>
        <w:jc w:val="center"/>
      </w:pPr>
      <w:r w:rsidRPr="00711196">
        <w:t xml:space="preserve">Fuente: </w:t>
      </w:r>
      <w:r w:rsidR="00FA47A2" w:rsidRPr="00711196">
        <w:t>E</w:t>
      </w:r>
      <w:r w:rsidRPr="00711196">
        <w:t>laboración propia</w:t>
      </w:r>
    </w:p>
    <w:p w14:paraId="57ACBE24" w14:textId="3BA60434" w:rsidR="001B7DB6" w:rsidRDefault="00726EDF" w:rsidP="008A6616">
      <w:pPr>
        <w:spacing w:after="0" w:line="360" w:lineRule="auto"/>
        <w:ind w:firstLine="708"/>
      </w:pPr>
      <w:r w:rsidRPr="00556462">
        <w:t xml:space="preserve">Los resultados de la prueba </w:t>
      </w:r>
      <w:r w:rsidRPr="00711196">
        <w:rPr>
          <w:iCs/>
        </w:rPr>
        <w:t>Kruskal-Wallis</w:t>
      </w:r>
      <w:r w:rsidRPr="00556462">
        <w:t xml:space="preserve"> </w:t>
      </w:r>
      <w:r w:rsidR="000A3FDE">
        <w:t xml:space="preserve">para el año 2017 </w:t>
      </w:r>
      <w:r w:rsidRPr="00556462">
        <w:t xml:space="preserve">fueron los siguientes: </w:t>
      </w:r>
      <w:r w:rsidRPr="00711196">
        <w:rPr>
          <w:i/>
          <w:iCs/>
        </w:rPr>
        <w:t>H</w:t>
      </w:r>
      <w:r w:rsidR="001D33C5">
        <w:t xml:space="preserve"> </w:t>
      </w:r>
      <w:r w:rsidRPr="00556462">
        <w:t xml:space="preserve">= 121.60, </w:t>
      </w:r>
      <w:r w:rsidRPr="00711196">
        <w:rPr>
          <w:i/>
          <w:iCs/>
        </w:rPr>
        <w:t>gl</w:t>
      </w:r>
      <w:r w:rsidR="001D33C5">
        <w:t xml:space="preserve"> </w:t>
      </w:r>
      <w:r w:rsidRPr="00556462">
        <w:t>=</w:t>
      </w:r>
      <w:r w:rsidR="001D33C5">
        <w:t xml:space="preserve"> </w:t>
      </w:r>
      <w:r w:rsidRPr="00556462">
        <w:t xml:space="preserve">3, </w:t>
      </w:r>
      <w:r w:rsidRPr="00711196">
        <w:rPr>
          <w:i/>
          <w:iCs/>
        </w:rPr>
        <w:t>p</w:t>
      </w:r>
      <w:r w:rsidR="001D33C5">
        <w:t xml:space="preserve"> </w:t>
      </w:r>
      <w:r w:rsidRPr="00556462">
        <w:t>= 0, ɛ</w:t>
      </w:r>
      <w:r w:rsidRPr="00556462">
        <w:rPr>
          <w:vertAlign w:val="superscript"/>
        </w:rPr>
        <w:t>2</w:t>
      </w:r>
      <w:r w:rsidR="001D33C5">
        <w:rPr>
          <w:vertAlign w:val="superscript"/>
        </w:rPr>
        <w:t xml:space="preserve"> </w:t>
      </w:r>
      <w:r w:rsidRPr="00556462">
        <w:t>=</w:t>
      </w:r>
      <w:r w:rsidR="001D33C5">
        <w:t xml:space="preserve"> </w:t>
      </w:r>
      <w:r w:rsidRPr="00556462">
        <w:t>0.233.</w:t>
      </w:r>
      <w:r w:rsidR="00205667" w:rsidRPr="00205667">
        <w:t xml:space="preserve"> </w:t>
      </w:r>
      <w:r w:rsidR="00263944" w:rsidRPr="00556462">
        <w:t xml:space="preserve">Para obtener las diferencias estadísticamente relevantes entre estos cuatro grupos, se realizaron comparaciones posteriores con la prueba </w:t>
      </w:r>
      <w:r w:rsidR="00263944" w:rsidRPr="00711196">
        <w:rPr>
          <w:iCs/>
        </w:rPr>
        <w:t>Dwass-Steel-Critchlow-Fligner.</w:t>
      </w:r>
      <w:r w:rsidR="00263944" w:rsidRPr="00556462">
        <w:t xml:space="preserve"> Los resultados se m</w:t>
      </w:r>
      <w:r w:rsidR="003D2093">
        <w:t xml:space="preserve">uestran en la </w:t>
      </w:r>
      <w:r w:rsidR="001D33C5">
        <w:t xml:space="preserve">tabla </w:t>
      </w:r>
      <w:r w:rsidR="003D2093">
        <w:t>6</w:t>
      </w:r>
      <w:r w:rsidR="00263944" w:rsidRPr="00556462">
        <w:t>.</w:t>
      </w:r>
      <w:r w:rsidR="00263944">
        <w:t xml:space="preserve"> Los valores descriptivos para el año</w:t>
      </w:r>
      <w:r w:rsidR="003D2093">
        <w:t xml:space="preserve"> 2017 se muestran en la tabla 7</w:t>
      </w:r>
      <w:r w:rsidR="00263944">
        <w:t>.</w:t>
      </w:r>
    </w:p>
    <w:p w14:paraId="19074957" w14:textId="42173B57" w:rsidR="0021361F" w:rsidRDefault="0021361F" w:rsidP="008A6616">
      <w:pPr>
        <w:spacing w:after="0" w:line="360" w:lineRule="auto"/>
        <w:ind w:firstLine="708"/>
      </w:pPr>
    </w:p>
    <w:p w14:paraId="104C5525" w14:textId="5B6B2C6E" w:rsidR="004E34AC" w:rsidRDefault="004E34AC" w:rsidP="008A6616">
      <w:pPr>
        <w:spacing w:after="0" w:line="360" w:lineRule="auto"/>
        <w:ind w:firstLine="708"/>
      </w:pPr>
    </w:p>
    <w:p w14:paraId="39945672" w14:textId="0AC52F21" w:rsidR="004E34AC" w:rsidRDefault="004E34AC" w:rsidP="008A6616">
      <w:pPr>
        <w:spacing w:after="0" w:line="360" w:lineRule="auto"/>
        <w:ind w:firstLine="708"/>
      </w:pPr>
    </w:p>
    <w:p w14:paraId="49ADC50D" w14:textId="2A6D692D" w:rsidR="004E34AC" w:rsidRDefault="004E34AC" w:rsidP="008A6616">
      <w:pPr>
        <w:spacing w:after="0" w:line="360" w:lineRule="auto"/>
        <w:ind w:firstLine="708"/>
      </w:pPr>
    </w:p>
    <w:p w14:paraId="4268BAF0" w14:textId="46D86FFD" w:rsidR="004E34AC" w:rsidRDefault="004E34AC" w:rsidP="008A6616">
      <w:pPr>
        <w:spacing w:after="0" w:line="360" w:lineRule="auto"/>
        <w:ind w:firstLine="708"/>
      </w:pPr>
    </w:p>
    <w:p w14:paraId="784D1ED7" w14:textId="41A50774" w:rsidR="004E34AC" w:rsidRDefault="004E34AC" w:rsidP="008A6616">
      <w:pPr>
        <w:spacing w:after="0" w:line="360" w:lineRule="auto"/>
        <w:ind w:firstLine="708"/>
      </w:pPr>
    </w:p>
    <w:p w14:paraId="731BD5F6" w14:textId="4EFED8D3" w:rsidR="004E34AC" w:rsidRDefault="004E34AC" w:rsidP="008A6616">
      <w:pPr>
        <w:spacing w:after="0" w:line="360" w:lineRule="auto"/>
        <w:ind w:firstLine="708"/>
      </w:pPr>
    </w:p>
    <w:p w14:paraId="21D0E99A" w14:textId="77777777" w:rsidR="00CB63ED" w:rsidRDefault="00CB63ED" w:rsidP="008A6616">
      <w:pPr>
        <w:spacing w:after="0" w:line="360" w:lineRule="auto"/>
        <w:ind w:firstLine="708"/>
      </w:pPr>
    </w:p>
    <w:p w14:paraId="3BD2D13B" w14:textId="77777777" w:rsidR="004E34AC" w:rsidRDefault="004E34AC" w:rsidP="008A6616">
      <w:pPr>
        <w:spacing w:after="0" w:line="360" w:lineRule="auto"/>
        <w:ind w:firstLine="708"/>
      </w:pPr>
    </w:p>
    <w:p w14:paraId="46FA8FEF" w14:textId="6AFC00E6" w:rsidR="00993BF1" w:rsidRPr="00711196" w:rsidRDefault="00F97BBF" w:rsidP="00711196">
      <w:pPr>
        <w:spacing w:after="0" w:line="360" w:lineRule="auto"/>
        <w:jc w:val="center"/>
        <w:rPr>
          <w:iCs/>
        </w:rPr>
      </w:pPr>
      <w:r w:rsidRPr="00C70483">
        <w:rPr>
          <w:b/>
        </w:rPr>
        <w:lastRenderedPageBreak/>
        <w:t>Tabla 6</w:t>
      </w:r>
      <w:r w:rsidR="001D33C5">
        <w:rPr>
          <w:i/>
        </w:rPr>
        <w:t>.</w:t>
      </w:r>
      <w:r w:rsidR="000D36EF">
        <w:rPr>
          <w:i/>
        </w:rPr>
        <w:t xml:space="preserve"> </w:t>
      </w:r>
      <w:r w:rsidR="00993BF1" w:rsidRPr="00711196">
        <w:rPr>
          <w:iCs/>
        </w:rPr>
        <w:t>Comparaciones de Dwass-Steel-Critchlow-Fligner para el año 2017</w:t>
      </w:r>
    </w:p>
    <w:tbl>
      <w:tblPr>
        <w:tblStyle w:val="Tablaconcuadrcula"/>
        <w:tblW w:w="0" w:type="auto"/>
        <w:tblLook w:val="04A0" w:firstRow="1" w:lastRow="0" w:firstColumn="1" w:lastColumn="0" w:noHBand="0" w:noVBand="1"/>
      </w:tblPr>
      <w:tblGrid>
        <w:gridCol w:w="2207"/>
        <w:gridCol w:w="2207"/>
        <w:gridCol w:w="2207"/>
        <w:gridCol w:w="2207"/>
      </w:tblGrid>
      <w:tr w:rsidR="00263944" w:rsidRPr="00805A63" w14:paraId="7566FC4E" w14:textId="77777777" w:rsidTr="002E3EBA">
        <w:tc>
          <w:tcPr>
            <w:tcW w:w="4414" w:type="dxa"/>
            <w:gridSpan w:val="2"/>
          </w:tcPr>
          <w:p w14:paraId="1570A828" w14:textId="77777777" w:rsidR="00263944" w:rsidRPr="00805A63" w:rsidRDefault="00263944" w:rsidP="008A6616">
            <w:pPr>
              <w:spacing w:line="360" w:lineRule="auto"/>
              <w:jc w:val="center"/>
              <w:rPr>
                <w:b/>
              </w:rPr>
            </w:pPr>
            <w:r w:rsidRPr="00805A63">
              <w:rPr>
                <w:b/>
              </w:rPr>
              <w:t>Comparación entre los grupos</w:t>
            </w:r>
          </w:p>
        </w:tc>
        <w:tc>
          <w:tcPr>
            <w:tcW w:w="2207" w:type="dxa"/>
          </w:tcPr>
          <w:p w14:paraId="1DEFC254" w14:textId="77777777" w:rsidR="00263944" w:rsidRPr="00805A63" w:rsidRDefault="00263944" w:rsidP="008A6616">
            <w:pPr>
              <w:spacing w:line="360" w:lineRule="auto"/>
              <w:jc w:val="center"/>
              <w:rPr>
                <w:b/>
              </w:rPr>
            </w:pPr>
            <w:r w:rsidRPr="00805A63">
              <w:rPr>
                <w:b/>
              </w:rPr>
              <w:t>W</w:t>
            </w:r>
          </w:p>
        </w:tc>
        <w:tc>
          <w:tcPr>
            <w:tcW w:w="2207" w:type="dxa"/>
          </w:tcPr>
          <w:p w14:paraId="11FEC20C" w14:textId="77777777" w:rsidR="00263944" w:rsidRPr="00805A63" w:rsidRDefault="00263944" w:rsidP="008A6616">
            <w:pPr>
              <w:spacing w:line="360" w:lineRule="auto"/>
              <w:jc w:val="center"/>
              <w:rPr>
                <w:b/>
              </w:rPr>
            </w:pPr>
            <w:r w:rsidRPr="00805A63">
              <w:rPr>
                <w:b/>
              </w:rPr>
              <w:t>P</w:t>
            </w:r>
          </w:p>
        </w:tc>
      </w:tr>
      <w:tr w:rsidR="00263944" w14:paraId="2B195850" w14:textId="77777777" w:rsidTr="002E3EBA">
        <w:tc>
          <w:tcPr>
            <w:tcW w:w="2207" w:type="dxa"/>
          </w:tcPr>
          <w:p w14:paraId="0AEA3426" w14:textId="77777777" w:rsidR="00263944" w:rsidRDefault="00263944" w:rsidP="008A6616">
            <w:pPr>
              <w:spacing w:line="360" w:lineRule="auto"/>
              <w:jc w:val="center"/>
            </w:pPr>
            <w:r>
              <w:t>1</w:t>
            </w:r>
          </w:p>
        </w:tc>
        <w:tc>
          <w:tcPr>
            <w:tcW w:w="2207" w:type="dxa"/>
          </w:tcPr>
          <w:p w14:paraId="55DF5A5D" w14:textId="77777777" w:rsidR="00263944" w:rsidRDefault="00263944" w:rsidP="008A6616">
            <w:pPr>
              <w:spacing w:line="360" w:lineRule="auto"/>
              <w:jc w:val="center"/>
            </w:pPr>
            <w:r>
              <w:t>2</w:t>
            </w:r>
          </w:p>
        </w:tc>
        <w:tc>
          <w:tcPr>
            <w:tcW w:w="2207" w:type="dxa"/>
          </w:tcPr>
          <w:p w14:paraId="749A8357" w14:textId="77777777" w:rsidR="00263944" w:rsidRDefault="00263944" w:rsidP="008A6616">
            <w:pPr>
              <w:spacing w:line="360" w:lineRule="auto"/>
              <w:jc w:val="center"/>
            </w:pPr>
            <w:r>
              <w:t>-3.065</w:t>
            </w:r>
          </w:p>
        </w:tc>
        <w:tc>
          <w:tcPr>
            <w:tcW w:w="2207" w:type="dxa"/>
          </w:tcPr>
          <w:p w14:paraId="66AD8D79" w14:textId="77777777" w:rsidR="00263944" w:rsidRDefault="00263944" w:rsidP="008A6616">
            <w:pPr>
              <w:spacing w:line="360" w:lineRule="auto"/>
              <w:jc w:val="center"/>
            </w:pPr>
            <w:r>
              <w:t>0.133</w:t>
            </w:r>
          </w:p>
        </w:tc>
      </w:tr>
      <w:tr w:rsidR="00263944" w14:paraId="02778785" w14:textId="77777777" w:rsidTr="002E3EBA">
        <w:tc>
          <w:tcPr>
            <w:tcW w:w="2207" w:type="dxa"/>
          </w:tcPr>
          <w:p w14:paraId="065DCA7C" w14:textId="77777777" w:rsidR="00263944" w:rsidRDefault="00263944" w:rsidP="008A6616">
            <w:pPr>
              <w:spacing w:line="360" w:lineRule="auto"/>
              <w:jc w:val="center"/>
            </w:pPr>
            <w:r>
              <w:t>1</w:t>
            </w:r>
          </w:p>
        </w:tc>
        <w:tc>
          <w:tcPr>
            <w:tcW w:w="2207" w:type="dxa"/>
          </w:tcPr>
          <w:p w14:paraId="572DAD38" w14:textId="77777777" w:rsidR="00263944" w:rsidRDefault="00263944" w:rsidP="008A6616">
            <w:pPr>
              <w:spacing w:line="360" w:lineRule="auto"/>
              <w:jc w:val="center"/>
            </w:pPr>
            <w:r>
              <w:t>3</w:t>
            </w:r>
          </w:p>
        </w:tc>
        <w:tc>
          <w:tcPr>
            <w:tcW w:w="2207" w:type="dxa"/>
          </w:tcPr>
          <w:p w14:paraId="0E5B23B3" w14:textId="77777777" w:rsidR="00263944" w:rsidRDefault="00263944" w:rsidP="008A6616">
            <w:pPr>
              <w:spacing w:line="360" w:lineRule="auto"/>
              <w:jc w:val="center"/>
            </w:pPr>
            <w:r>
              <w:t>-12.388</w:t>
            </w:r>
          </w:p>
        </w:tc>
        <w:tc>
          <w:tcPr>
            <w:tcW w:w="2207" w:type="dxa"/>
          </w:tcPr>
          <w:p w14:paraId="59754226" w14:textId="77777777" w:rsidR="00263944" w:rsidRDefault="00263944" w:rsidP="008A6616">
            <w:pPr>
              <w:spacing w:line="360" w:lineRule="auto"/>
              <w:jc w:val="center"/>
            </w:pPr>
            <w:r>
              <w:t>&lt;0.001</w:t>
            </w:r>
          </w:p>
        </w:tc>
      </w:tr>
      <w:tr w:rsidR="00263944" w14:paraId="77BB5FED" w14:textId="77777777" w:rsidTr="002E3EBA">
        <w:tc>
          <w:tcPr>
            <w:tcW w:w="2207" w:type="dxa"/>
          </w:tcPr>
          <w:p w14:paraId="3E96B961" w14:textId="77777777" w:rsidR="00263944" w:rsidRDefault="00263944" w:rsidP="008A6616">
            <w:pPr>
              <w:spacing w:line="360" w:lineRule="auto"/>
              <w:jc w:val="center"/>
            </w:pPr>
            <w:r>
              <w:t>1</w:t>
            </w:r>
          </w:p>
        </w:tc>
        <w:tc>
          <w:tcPr>
            <w:tcW w:w="2207" w:type="dxa"/>
          </w:tcPr>
          <w:p w14:paraId="3752A3B2" w14:textId="77777777" w:rsidR="00263944" w:rsidRDefault="00263944" w:rsidP="008A6616">
            <w:pPr>
              <w:spacing w:line="360" w:lineRule="auto"/>
              <w:jc w:val="center"/>
            </w:pPr>
            <w:r>
              <w:t>4</w:t>
            </w:r>
          </w:p>
        </w:tc>
        <w:tc>
          <w:tcPr>
            <w:tcW w:w="2207" w:type="dxa"/>
          </w:tcPr>
          <w:p w14:paraId="785EABE4" w14:textId="77777777" w:rsidR="00263944" w:rsidRDefault="00263944" w:rsidP="008A6616">
            <w:pPr>
              <w:spacing w:line="360" w:lineRule="auto"/>
              <w:jc w:val="center"/>
            </w:pPr>
            <w:r>
              <w:t>-11.829</w:t>
            </w:r>
          </w:p>
        </w:tc>
        <w:tc>
          <w:tcPr>
            <w:tcW w:w="2207" w:type="dxa"/>
          </w:tcPr>
          <w:p w14:paraId="62F54DED" w14:textId="77777777" w:rsidR="00263944" w:rsidRDefault="00263944" w:rsidP="008A6616">
            <w:pPr>
              <w:spacing w:line="360" w:lineRule="auto"/>
              <w:jc w:val="center"/>
            </w:pPr>
            <w:r>
              <w:t>&lt;0.001</w:t>
            </w:r>
          </w:p>
        </w:tc>
      </w:tr>
      <w:tr w:rsidR="00263944" w14:paraId="474BAE72" w14:textId="77777777" w:rsidTr="002E3EBA">
        <w:tc>
          <w:tcPr>
            <w:tcW w:w="2207" w:type="dxa"/>
          </w:tcPr>
          <w:p w14:paraId="6A5BF757" w14:textId="77777777" w:rsidR="00263944" w:rsidRDefault="00263944" w:rsidP="008A6616">
            <w:pPr>
              <w:spacing w:line="360" w:lineRule="auto"/>
              <w:jc w:val="center"/>
            </w:pPr>
            <w:r>
              <w:t>2</w:t>
            </w:r>
          </w:p>
        </w:tc>
        <w:tc>
          <w:tcPr>
            <w:tcW w:w="2207" w:type="dxa"/>
          </w:tcPr>
          <w:p w14:paraId="652CA257" w14:textId="77777777" w:rsidR="00263944" w:rsidRDefault="00263944" w:rsidP="008A6616">
            <w:pPr>
              <w:spacing w:line="360" w:lineRule="auto"/>
              <w:jc w:val="center"/>
            </w:pPr>
            <w:r>
              <w:t>3</w:t>
            </w:r>
          </w:p>
        </w:tc>
        <w:tc>
          <w:tcPr>
            <w:tcW w:w="2207" w:type="dxa"/>
          </w:tcPr>
          <w:p w14:paraId="7C5CC65C" w14:textId="77777777" w:rsidR="00263944" w:rsidRDefault="00263944" w:rsidP="008A6616">
            <w:pPr>
              <w:spacing w:line="360" w:lineRule="auto"/>
              <w:jc w:val="center"/>
            </w:pPr>
            <w:r>
              <w:t>-6.809</w:t>
            </w:r>
          </w:p>
        </w:tc>
        <w:tc>
          <w:tcPr>
            <w:tcW w:w="2207" w:type="dxa"/>
          </w:tcPr>
          <w:p w14:paraId="0E32A0B3" w14:textId="77777777" w:rsidR="00263944" w:rsidRDefault="00263944" w:rsidP="008A6616">
            <w:pPr>
              <w:spacing w:line="360" w:lineRule="auto"/>
              <w:jc w:val="center"/>
            </w:pPr>
            <w:r>
              <w:t>&lt;0.001</w:t>
            </w:r>
          </w:p>
        </w:tc>
      </w:tr>
      <w:tr w:rsidR="00263944" w14:paraId="53B18A96" w14:textId="77777777" w:rsidTr="002E3EBA">
        <w:tc>
          <w:tcPr>
            <w:tcW w:w="2207" w:type="dxa"/>
          </w:tcPr>
          <w:p w14:paraId="3D7026D4" w14:textId="77777777" w:rsidR="00263944" w:rsidRDefault="00263944" w:rsidP="008A6616">
            <w:pPr>
              <w:spacing w:line="360" w:lineRule="auto"/>
              <w:jc w:val="center"/>
            </w:pPr>
            <w:r>
              <w:t>2</w:t>
            </w:r>
          </w:p>
        </w:tc>
        <w:tc>
          <w:tcPr>
            <w:tcW w:w="2207" w:type="dxa"/>
          </w:tcPr>
          <w:p w14:paraId="128E5D93" w14:textId="77777777" w:rsidR="00263944" w:rsidRDefault="00263944" w:rsidP="008A6616">
            <w:pPr>
              <w:spacing w:line="360" w:lineRule="auto"/>
              <w:jc w:val="center"/>
            </w:pPr>
            <w:r>
              <w:t>4</w:t>
            </w:r>
          </w:p>
        </w:tc>
        <w:tc>
          <w:tcPr>
            <w:tcW w:w="2207" w:type="dxa"/>
          </w:tcPr>
          <w:p w14:paraId="7AA8799C" w14:textId="77777777" w:rsidR="00263944" w:rsidRDefault="00263944" w:rsidP="008A6616">
            <w:pPr>
              <w:spacing w:line="360" w:lineRule="auto"/>
              <w:jc w:val="center"/>
            </w:pPr>
            <w:r>
              <w:t>-6.922</w:t>
            </w:r>
          </w:p>
        </w:tc>
        <w:tc>
          <w:tcPr>
            <w:tcW w:w="2207" w:type="dxa"/>
          </w:tcPr>
          <w:p w14:paraId="2C4E5221" w14:textId="77777777" w:rsidR="00263944" w:rsidRDefault="00263944" w:rsidP="008A6616">
            <w:pPr>
              <w:spacing w:line="360" w:lineRule="auto"/>
              <w:jc w:val="center"/>
            </w:pPr>
            <w:r>
              <w:t>&lt;0.001</w:t>
            </w:r>
          </w:p>
        </w:tc>
      </w:tr>
      <w:tr w:rsidR="00263944" w14:paraId="00FDE60D" w14:textId="77777777" w:rsidTr="002E3EBA">
        <w:tc>
          <w:tcPr>
            <w:tcW w:w="2207" w:type="dxa"/>
          </w:tcPr>
          <w:p w14:paraId="5D1E8B16" w14:textId="77777777" w:rsidR="00263944" w:rsidRDefault="00263944" w:rsidP="008A6616">
            <w:pPr>
              <w:spacing w:line="360" w:lineRule="auto"/>
              <w:jc w:val="center"/>
            </w:pPr>
            <w:r>
              <w:t>3</w:t>
            </w:r>
          </w:p>
        </w:tc>
        <w:tc>
          <w:tcPr>
            <w:tcW w:w="2207" w:type="dxa"/>
          </w:tcPr>
          <w:p w14:paraId="77CAA8B9" w14:textId="77777777" w:rsidR="00263944" w:rsidRDefault="00263944" w:rsidP="008A6616">
            <w:pPr>
              <w:spacing w:line="360" w:lineRule="auto"/>
              <w:jc w:val="center"/>
            </w:pPr>
            <w:r>
              <w:t>4</w:t>
            </w:r>
          </w:p>
        </w:tc>
        <w:tc>
          <w:tcPr>
            <w:tcW w:w="2207" w:type="dxa"/>
          </w:tcPr>
          <w:p w14:paraId="34B7CA54" w14:textId="77777777" w:rsidR="00263944" w:rsidRDefault="00263944" w:rsidP="008A6616">
            <w:pPr>
              <w:spacing w:line="360" w:lineRule="auto"/>
              <w:jc w:val="center"/>
            </w:pPr>
            <w:r>
              <w:t>-0.740</w:t>
            </w:r>
          </w:p>
        </w:tc>
        <w:tc>
          <w:tcPr>
            <w:tcW w:w="2207" w:type="dxa"/>
          </w:tcPr>
          <w:p w14:paraId="09D9BB95" w14:textId="77777777" w:rsidR="00263944" w:rsidRDefault="00263944" w:rsidP="008A6616">
            <w:pPr>
              <w:spacing w:line="360" w:lineRule="auto"/>
              <w:jc w:val="center"/>
            </w:pPr>
            <w:r>
              <w:t>0.954</w:t>
            </w:r>
          </w:p>
        </w:tc>
      </w:tr>
    </w:tbl>
    <w:p w14:paraId="276F2690" w14:textId="77777777" w:rsidR="00C82396" w:rsidRPr="00711196" w:rsidRDefault="00993BF1" w:rsidP="00711196">
      <w:pPr>
        <w:spacing w:after="0" w:line="360" w:lineRule="auto"/>
        <w:jc w:val="center"/>
      </w:pPr>
      <w:r w:rsidRPr="00711196">
        <w:t xml:space="preserve">Fuente: </w:t>
      </w:r>
      <w:r w:rsidR="00FD5898" w:rsidRPr="00711196">
        <w:t>E</w:t>
      </w:r>
      <w:r w:rsidRPr="00711196">
        <w:t>laboración propia</w:t>
      </w:r>
    </w:p>
    <w:p w14:paraId="6E2731BC" w14:textId="77777777" w:rsidR="000A3FDE" w:rsidRDefault="000A3FDE" w:rsidP="008A6616">
      <w:pPr>
        <w:spacing w:after="0" w:line="360" w:lineRule="auto"/>
        <w:jc w:val="left"/>
        <w:rPr>
          <w:b/>
        </w:rPr>
      </w:pPr>
    </w:p>
    <w:p w14:paraId="0FA24FF5" w14:textId="60BB78BB" w:rsidR="00993BF1" w:rsidRPr="00711196" w:rsidRDefault="00F97BBF" w:rsidP="00711196">
      <w:pPr>
        <w:spacing w:after="0" w:line="360" w:lineRule="auto"/>
        <w:jc w:val="center"/>
        <w:rPr>
          <w:iCs/>
        </w:rPr>
      </w:pPr>
      <w:r w:rsidRPr="003233DB">
        <w:rPr>
          <w:b/>
        </w:rPr>
        <w:t>Tabla 7</w:t>
      </w:r>
      <w:r w:rsidR="001D33C5" w:rsidRPr="00711196">
        <w:rPr>
          <w:bCs/>
        </w:rPr>
        <w:t>.</w:t>
      </w:r>
      <w:r w:rsidR="000D36EF">
        <w:rPr>
          <w:bCs/>
        </w:rPr>
        <w:t xml:space="preserve"> </w:t>
      </w:r>
      <w:r w:rsidR="00993BF1" w:rsidRPr="00711196">
        <w:rPr>
          <w:iCs/>
        </w:rPr>
        <w:t>Valores descriptivos de cada grupo en el año 2017</w:t>
      </w:r>
    </w:p>
    <w:tbl>
      <w:tblPr>
        <w:tblStyle w:val="Tablaconcuadrcula"/>
        <w:tblW w:w="0" w:type="auto"/>
        <w:tblLook w:val="04A0" w:firstRow="1" w:lastRow="0" w:firstColumn="1" w:lastColumn="0" w:noHBand="0" w:noVBand="1"/>
      </w:tblPr>
      <w:tblGrid>
        <w:gridCol w:w="897"/>
        <w:gridCol w:w="1056"/>
        <w:gridCol w:w="1616"/>
        <w:gridCol w:w="632"/>
        <w:gridCol w:w="996"/>
        <w:gridCol w:w="920"/>
        <w:gridCol w:w="1151"/>
        <w:gridCol w:w="1389"/>
      </w:tblGrid>
      <w:tr w:rsidR="00726EDF" w:rsidRPr="00805A63" w14:paraId="611E69C9" w14:textId="77777777" w:rsidTr="002E3EBA">
        <w:tc>
          <w:tcPr>
            <w:tcW w:w="892" w:type="dxa"/>
          </w:tcPr>
          <w:p w14:paraId="60E22246" w14:textId="77777777" w:rsidR="00726EDF" w:rsidRPr="00805A63" w:rsidRDefault="00726EDF" w:rsidP="008A6616">
            <w:pPr>
              <w:spacing w:line="360" w:lineRule="auto"/>
              <w:jc w:val="center"/>
              <w:rPr>
                <w:b/>
              </w:rPr>
            </w:pPr>
            <w:r w:rsidRPr="00805A63">
              <w:rPr>
                <w:b/>
              </w:rPr>
              <w:t>Grupo</w:t>
            </w:r>
          </w:p>
        </w:tc>
        <w:tc>
          <w:tcPr>
            <w:tcW w:w="1051" w:type="dxa"/>
          </w:tcPr>
          <w:p w14:paraId="5E49C114" w14:textId="77777777" w:rsidR="00726EDF" w:rsidRPr="00805A63" w:rsidRDefault="00726EDF" w:rsidP="008A6616">
            <w:pPr>
              <w:spacing w:line="360" w:lineRule="auto"/>
              <w:jc w:val="center"/>
              <w:rPr>
                <w:b/>
              </w:rPr>
            </w:pPr>
            <w:r w:rsidRPr="00805A63">
              <w:rPr>
                <w:b/>
              </w:rPr>
              <w:t>Internet en casa</w:t>
            </w:r>
          </w:p>
        </w:tc>
        <w:tc>
          <w:tcPr>
            <w:tcW w:w="1616" w:type="dxa"/>
          </w:tcPr>
          <w:p w14:paraId="4E80FA73" w14:textId="77777777" w:rsidR="00726EDF" w:rsidRPr="00805A63" w:rsidRDefault="00726EDF" w:rsidP="008A6616">
            <w:pPr>
              <w:spacing w:line="360" w:lineRule="auto"/>
              <w:jc w:val="center"/>
              <w:rPr>
                <w:b/>
              </w:rPr>
            </w:pPr>
            <w:r w:rsidRPr="00805A63">
              <w:rPr>
                <w:b/>
              </w:rPr>
              <w:t>Dictamen de inglés</w:t>
            </w:r>
          </w:p>
        </w:tc>
        <w:tc>
          <w:tcPr>
            <w:tcW w:w="632" w:type="dxa"/>
          </w:tcPr>
          <w:p w14:paraId="4514F3FB" w14:textId="44A03332" w:rsidR="00726EDF" w:rsidRPr="00805A63" w:rsidRDefault="004E34AC" w:rsidP="008A6616">
            <w:pPr>
              <w:spacing w:line="360" w:lineRule="auto"/>
              <w:jc w:val="center"/>
              <w:rPr>
                <w:b/>
              </w:rPr>
            </w:pPr>
            <w:r w:rsidRPr="00805A63">
              <w:rPr>
                <w:b/>
              </w:rPr>
              <w:t>N</w:t>
            </w:r>
          </w:p>
        </w:tc>
        <w:tc>
          <w:tcPr>
            <w:tcW w:w="996" w:type="dxa"/>
          </w:tcPr>
          <w:p w14:paraId="4FE0B4BB" w14:textId="77777777" w:rsidR="00726EDF" w:rsidRPr="00805A63" w:rsidRDefault="00726EDF" w:rsidP="008A6616">
            <w:pPr>
              <w:spacing w:line="360" w:lineRule="auto"/>
              <w:jc w:val="center"/>
              <w:rPr>
                <w:b/>
              </w:rPr>
            </w:pPr>
            <w:r w:rsidRPr="00805A63">
              <w:rPr>
                <w:b/>
              </w:rPr>
              <w:t>Media</w:t>
            </w:r>
          </w:p>
        </w:tc>
        <w:tc>
          <w:tcPr>
            <w:tcW w:w="920" w:type="dxa"/>
          </w:tcPr>
          <w:p w14:paraId="7A824DE2" w14:textId="77777777" w:rsidR="00726EDF" w:rsidRPr="00805A63" w:rsidRDefault="00726EDF" w:rsidP="008A6616">
            <w:pPr>
              <w:spacing w:line="360" w:lineRule="auto"/>
              <w:jc w:val="center"/>
              <w:rPr>
                <w:b/>
              </w:rPr>
            </w:pPr>
            <w:r w:rsidRPr="00805A63">
              <w:rPr>
                <w:b/>
              </w:rPr>
              <w:t>Desv. Std</w:t>
            </w:r>
          </w:p>
        </w:tc>
        <w:tc>
          <w:tcPr>
            <w:tcW w:w="1151" w:type="dxa"/>
          </w:tcPr>
          <w:p w14:paraId="73F2E324" w14:textId="77777777" w:rsidR="00726EDF" w:rsidRPr="00805A63" w:rsidRDefault="00726EDF" w:rsidP="008A6616">
            <w:pPr>
              <w:spacing w:line="360" w:lineRule="auto"/>
              <w:jc w:val="center"/>
              <w:rPr>
                <w:b/>
              </w:rPr>
            </w:pPr>
            <w:r w:rsidRPr="00805A63">
              <w:rPr>
                <w:b/>
              </w:rPr>
              <w:t>Mediana</w:t>
            </w:r>
          </w:p>
        </w:tc>
        <w:tc>
          <w:tcPr>
            <w:tcW w:w="1294" w:type="dxa"/>
          </w:tcPr>
          <w:p w14:paraId="4800C8A6" w14:textId="77777777" w:rsidR="00726EDF" w:rsidRPr="00805A63" w:rsidRDefault="00726EDF" w:rsidP="008A6616">
            <w:pPr>
              <w:spacing w:line="360" w:lineRule="auto"/>
              <w:jc w:val="center"/>
              <w:rPr>
                <w:b/>
              </w:rPr>
            </w:pPr>
            <w:r w:rsidRPr="00805A63">
              <w:rPr>
                <w:b/>
              </w:rPr>
              <w:t>Rango intercuartil</w:t>
            </w:r>
          </w:p>
        </w:tc>
      </w:tr>
      <w:tr w:rsidR="00726EDF" w:rsidRPr="00556462" w14:paraId="7E24B13B" w14:textId="77777777" w:rsidTr="002E3EBA">
        <w:tc>
          <w:tcPr>
            <w:tcW w:w="892" w:type="dxa"/>
          </w:tcPr>
          <w:p w14:paraId="66CD29EC" w14:textId="77777777" w:rsidR="00726EDF" w:rsidRPr="00556462" w:rsidRDefault="00726EDF" w:rsidP="008A6616">
            <w:pPr>
              <w:spacing w:line="360" w:lineRule="auto"/>
            </w:pPr>
            <w:r w:rsidRPr="00556462">
              <w:t>1</w:t>
            </w:r>
          </w:p>
        </w:tc>
        <w:tc>
          <w:tcPr>
            <w:tcW w:w="1051" w:type="dxa"/>
          </w:tcPr>
          <w:p w14:paraId="67CE1DC5" w14:textId="77777777" w:rsidR="00726EDF" w:rsidRPr="00556462" w:rsidRDefault="00726EDF" w:rsidP="008A6616">
            <w:pPr>
              <w:spacing w:line="360" w:lineRule="auto"/>
            </w:pPr>
            <w:r w:rsidRPr="00556462">
              <w:t>Sí</w:t>
            </w:r>
          </w:p>
        </w:tc>
        <w:tc>
          <w:tcPr>
            <w:tcW w:w="1616" w:type="dxa"/>
          </w:tcPr>
          <w:p w14:paraId="69590301" w14:textId="77777777" w:rsidR="00726EDF" w:rsidRPr="00556462" w:rsidRDefault="00726EDF" w:rsidP="008A6616">
            <w:pPr>
              <w:spacing w:line="360" w:lineRule="auto"/>
            </w:pPr>
            <w:r w:rsidRPr="00556462">
              <w:t>Satisfactorio</w:t>
            </w:r>
          </w:p>
        </w:tc>
        <w:tc>
          <w:tcPr>
            <w:tcW w:w="632" w:type="dxa"/>
          </w:tcPr>
          <w:p w14:paraId="16D5218C" w14:textId="77777777" w:rsidR="00726EDF" w:rsidRPr="00556462" w:rsidRDefault="00726EDF" w:rsidP="008A6616">
            <w:pPr>
              <w:spacing w:line="360" w:lineRule="auto"/>
            </w:pPr>
            <w:r w:rsidRPr="00556462">
              <w:t>297</w:t>
            </w:r>
          </w:p>
        </w:tc>
        <w:tc>
          <w:tcPr>
            <w:tcW w:w="996" w:type="dxa"/>
          </w:tcPr>
          <w:p w14:paraId="0974A5B8" w14:textId="77777777" w:rsidR="00726EDF" w:rsidRPr="00556462" w:rsidRDefault="00726EDF" w:rsidP="008A6616">
            <w:pPr>
              <w:spacing w:line="360" w:lineRule="auto"/>
            </w:pPr>
            <w:r w:rsidRPr="00556462">
              <w:t>1045.86</w:t>
            </w:r>
          </w:p>
        </w:tc>
        <w:tc>
          <w:tcPr>
            <w:tcW w:w="920" w:type="dxa"/>
          </w:tcPr>
          <w:p w14:paraId="5B063D9D" w14:textId="77777777" w:rsidR="00726EDF" w:rsidRPr="00556462" w:rsidRDefault="00726EDF" w:rsidP="008A6616">
            <w:pPr>
              <w:spacing w:line="360" w:lineRule="auto"/>
            </w:pPr>
            <w:r w:rsidRPr="00556462">
              <w:t>107.16</w:t>
            </w:r>
          </w:p>
        </w:tc>
        <w:tc>
          <w:tcPr>
            <w:tcW w:w="1151" w:type="dxa"/>
          </w:tcPr>
          <w:p w14:paraId="19768B9A" w14:textId="77777777" w:rsidR="00726EDF" w:rsidRPr="00556462" w:rsidRDefault="00726EDF" w:rsidP="008A6616">
            <w:pPr>
              <w:spacing w:line="360" w:lineRule="auto"/>
            </w:pPr>
            <w:r w:rsidRPr="00556462">
              <w:t>1060</w:t>
            </w:r>
          </w:p>
        </w:tc>
        <w:tc>
          <w:tcPr>
            <w:tcW w:w="1294" w:type="dxa"/>
          </w:tcPr>
          <w:p w14:paraId="73D64512" w14:textId="77777777" w:rsidR="00726EDF" w:rsidRPr="00556462" w:rsidRDefault="00726EDF" w:rsidP="008A6616">
            <w:pPr>
              <w:spacing w:line="360" w:lineRule="auto"/>
            </w:pPr>
            <w:r w:rsidRPr="00556462">
              <w:t>144</w:t>
            </w:r>
          </w:p>
        </w:tc>
      </w:tr>
      <w:tr w:rsidR="00726EDF" w:rsidRPr="00556462" w14:paraId="51F21BF2" w14:textId="77777777" w:rsidTr="002E3EBA">
        <w:tc>
          <w:tcPr>
            <w:tcW w:w="892" w:type="dxa"/>
          </w:tcPr>
          <w:p w14:paraId="60B021A3" w14:textId="77777777" w:rsidR="00726EDF" w:rsidRPr="00556462" w:rsidRDefault="00726EDF" w:rsidP="008A6616">
            <w:pPr>
              <w:spacing w:line="360" w:lineRule="auto"/>
            </w:pPr>
            <w:r w:rsidRPr="00556462">
              <w:t>2</w:t>
            </w:r>
          </w:p>
        </w:tc>
        <w:tc>
          <w:tcPr>
            <w:tcW w:w="1051" w:type="dxa"/>
          </w:tcPr>
          <w:p w14:paraId="60075822" w14:textId="77777777" w:rsidR="00726EDF" w:rsidRPr="00556462" w:rsidRDefault="00726EDF" w:rsidP="008A6616">
            <w:pPr>
              <w:spacing w:line="360" w:lineRule="auto"/>
            </w:pPr>
            <w:r w:rsidRPr="00556462">
              <w:t>No</w:t>
            </w:r>
          </w:p>
        </w:tc>
        <w:tc>
          <w:tcPr>
            <w:tcW w:w="1616" w:type="dxa"/>
          </w:tcPr>
          <w:p w14:paraId="14CCFC1A" w14:textId="77777777" w:rsidR="00726EDF" w:rsidRPr="00556462" w:rsidRDefault="00726EDF" w:rsidP="008A6616">
            <w:pPr>
              <w:spacing w:line="360" w:lineRule="auto"/>
            </w:pPr>
            <w:r w:rsidRPr="00556462">
              <w:t>Satisfactorio</w:t>
            </w:r>
          </w:p>
        </w:tc>
        <w:tc>
          <w:tcPr>
            <w:tcW w:w="632" w:type="dxa"/>
          </w:tcPr>
          <w:p w14:paraId="16F02C91" w14:textId="77777777" w:rsidR="00726EDF" w:rsidRPr="00556462" w:rsidRDefault="00726EDF" w:rsidP="008A6616">
            <w:pPr>
              <w:spacing w:line="360" w:lineRule="auto"/>
            </w:pPr>
            <w:r w:rsidRPr="00556462">
              <w:t>75</w:t>
            </w:r>
          </w:p>
        </w:tc>
        <w:tc>
          <w:tcPr>
            <w:tcW w:w="996" w:type="dxa"/>
          </w:tcPr>
          <w:p w14:paraId="16EA7638" w14:textId="77777777" w:rsidR="00726EDF" w:rsidRPr="00556462" w:rsidRDefault="00726EDF" w:rsidP="008A6616">
            <w:pPr>
              <w:spacing w:line="360" w:lineRule="auto"/>
            </w:pPr>
            <w:r w:rsidRPr="00556462">
              <w:t>1012.96</w:t>
            </w:r>
          </w:p>
        </w:tc>
        <w:tc>
          <w:tcPr>
            <w:tcW w:w="920" w:type="dxa"/>
          </w:tcPr>
          <w:p w14:paraId="3BC5F705" w14:textId="77777777" w:rsidR="00726EDF" w:rsidRPr="00556462" w:rsidRDefault="00726EDF" w:rsidP="008A6616">
            <w:pPr>
              <w:spacing w:line="360" w:lineRule="auto"/>
            </w:pPr>
            <w:r w:rsidRPr="00556462">
              <w:t>112.04</w:t>
            </w:r>
          </w:p>
        </w:tc>
        <w:tc>
          <w:tcPr>
            <w:tcW w:w="1151" w:type="dxa"/>
          </w:tcPr>
          <w:p w14:paraId="34A248E5" w14:textId="77777777" w:rsidR="00726EDF" w:rsidRPr="00556462" w:rsidRDefault="00726EDF" w:rsidP="008A6616">
            <w:pPr>
              <w:spacing w:line="360" w:lineRule="auto"/>
            </w:pPr>
            <w:r w:rsidRPr="00556462">
              <w:t>1036</w:t>
            </w:r>
          </w:p>
        </w:tc>
        <w:tc>
          <w:tcPr>
            <w:tcW w:w="1294" w:type="dxa"/>
          </w:tcPr>
          <w:p w14:paraId="50D33702" w14:textId="77777777" w:rsidR="00726EDF" w:rsidRPr="00556462" w:rsidRDefault="00726EDF" w:rsidP="008A6616">
            <w:pPr>
              <w:spacing w:line="360" w:lineRule="auto"/>
            </w:pPr>
            <w:r w:rsidRPr="00556462">
              <w:t>192</w:t>
            </w:r>
          </w:p>
        </w:tc>
      </w:tr>
      <w:tr w:rsidR="00726EDF" w:rsidRPr="00556462" w14:paraId="0B71410F" w14:textId="77777777" w:rsidTr="002E3EBA">
        <w:tc>
          <w:tcPr>
            <w:tcW w:w="892" w:type="dxa"/>
          </w:tcPr>
          <w:p w14:paraId="5026F30C" w14:textId="77777777" w:rsidR="00726EDF" w:rsidRPr="00556462" w:rsidRDefault="00726EDF" w:rsidP="008A6616">
            <w:pPr>
              <w:spacing w:line="360" w:lineRule="auto"/>
            </w:pPr>
            <w:r w:rsidRPr="00556462">
              <w:t>3</w:t>
            </w:r>
          </w:p>
        </w:tc>
        <w:tc>
          <w:tcPr>
            <w:tcW w:w="1051" w:type="dxa"/>
          </w:tcPr>
          <w:p w14:paraId="0146EEED" w14:textId="77777777" w:rsidR="00726EDF" w:rsidRPr="00556462" w:rsidRDefault="00726EDF" w:rsidP="008A6616">
            <w:pPr>
              <w:spacing w:line="360" w:lineRule="auto"/>
            </w:pPr>
            <w:r w:rsidRPr="00556462">
              <w:t>Sí</w:t>
            </w:r>
          </w:p>
        </w:tc>
        <w:tc>
          <w:tcPr>
            <w:tcW w:w="1616" w:type="dxa"/>
          </w:tcPr>
          <w:p w14:paraId="1948AC3A" w14:textId="77777777" w:rsidR="00726EDF" w:rsidRPr="00556462" w:rsidRDefault="00726EDF" w:rsidP="008A6616">
            <w:pPr>
              <w:spacing w:line="360" w:lineRule="auto"/>
            </w:pPr>
            <w:r w:rsidRPr="00556462">
              <w:t>Insatisfactorio</w:t>
            </w:r>
          </w:p>
        </w:tc>
        <w:tc>
          <w:tcPr>
            <w:tcW w:w="632" w:type="dxa"/>
          </w:tcPr>
          <w:p w14:paraId="1403F468" w14:textId="77777777" w:rsidR="00726EDF" w:rsidRPr="00556462" w:rsidRDefault="00726EDF" w:rsidP="008A6616">
            <w:pPr>
              <w:spacing w:line="360" w:lineRule="auto"/>
            </w:pPr>
            <w:r w:rsidRPr="00556462">
              <w:t>87</w:t>
            </w:r>
          </w:p>
        </w:tc>
        <w:tc>
          <w:tcPr>
            <w:tcW w:w="996" w:type="dxa"/>
          </w:tcPr>
          <w:p w14:paraId="76C3F5C2" w14:textId="77777777" w:rsidR="00726EDF" w:rsidRPr="00556462" w:rsidRDefault="00726EDF" w:rsidP="008A6616">
            <w:pPr>
              <w:spacing w:line="360" w:lineRule="auto"/>
            </w:pPr>
            <w:r w:rsidRPr="00556462">
              <w:t>927.31</w:t>
            </w:r>
          </w:p>
        </w:tc>
        <w:tc>
          <w:tcPr>
            <w:tcW w:w="920" w:type="dxa"/>
          </w:tcPr>
          <w:p w14:paraId="56B80FF8" w14:textId="77777777" w:rsidR="00726EDF" w:rsidRPr="00556462" w:rsidRDefault="00726EDF" w:rsidP="008A6616">
            <w:pPr>
              <w:spacing w:line="360" w:lineRule="auto"/>
            </w:pPr>
            <w:r w:rsidRPr="00556462">
              <w:t>86.36</w:t>
            </w:r>
          </w:p>
        </w:tc>
        <w:tc>
          <w:tcPr>
            <w:tcW w:w="1151" w:type="dxa"/>
          </w:tcPr>
          <w:p w14:paraId="6E498252" w14:textId="77777777" w:rsidR="00726EDF" w:rsidRPr="00556462" w:rsidRDefault="00726EDF" w:rsidP="008A6616">
            <w:pPr>
              <w:spacing w:line="360" w:lineRule="auto"/>
            </w:pPr>
            <w:r w:rsidRPr="00556462">
              <w:t>940</w:t>
            </w:r>
          </w:p>
        </w:tc>
        <w:tc>
          <w:tcPr>
            <w:tcW w:w="1294" w:type="dxa"/>
          </w:tcPr>
          <w:p w14:paraId="15196CD7" w14:textId="77777777" w:rsidR="00726EDF" w:rsidRPr="00556462" w:rsidRDefault="00726EDF" w:rsidP="008A6616">
            <w:pPr>
              <w:spacing w:line="360" w:lineRule="auto"/>
            </w:pPr>
            <w:r w:rsidRPr="00556462">
              <w:t>120</w:t>
            </w:r>
          </w:p>
        </w:tc>
      </w:tr>
      <w:tr w:rsidR="00726EDF" w:rsidRPr="00556462" w14:paraId="00F11C8D" w14:textId="77777777" w:rsidTr="002E3EBA">
        <w:tc>
          <w:tcPr>
            <w:tcW w:w="892" w:type="dxa"/>
          </w:tcPr>
          <w:p w14:paraId="12D9A4D5" w14:textId="77777777" w:rsidR="00726EDF" w:rsidRPr="00556462" w:rsidRDefault="00726EDF" w:rsidP="008A6616">
            <w:pPr>
              <w:spacing w:line="360" w:lineRule="auto"/>
            </w:pPr>
            <w:r w:rsidRPr="00556462">
              <w:t>4</w:t>
            </w:r>
          </w:p>
        </w:tc>
        <w:tc>
          <w:tcPr>
            <w:tcW w:w="1051" w:type="dxa"/>
          </w:tcPr>
          <w:p w14:paraId="429544B0" w14:textId="77777777" w:rsidR="00726EDF" w:rsidRPr="00556462" w:rsidRDefault="00726EDF" w:rsidP="008A6616">
            <w:pPr>
              <w:spacing w:line="360" w:lineRule="auto"/>
            </w:pPr>
            <w:r w:rsidRPr="00556462">
              <w:t>No</w:t>
            </w:r>
          </w:p>
        </w:tc>
        <w:tc>
          <w:tcPr>
            <w:tcW w:w="1616" w:type="dxa"/>
          </w:tcPr>
          <w:p w14:paraId="7378EE73" w14:textId="77777777" w:rsidR="00726EDF" w:rsidRPr="00556462" w:rsidRDefault="00726EDF" w:rsidP="008A6616">
            <w:pPr>
              <w:spacing w:line="360" w:lineRule="auto"/>
            </w:pPr>
            <w:r w:rsidRPr="00556462">
              <w:t>Insatisfactorio</w:t>
            </w:r>
          </w:p>
        </w:tc>
        <w:tc>
          <w:tcPr>
            <w:tcW w:w="632" w:type="dxa"/>
          </w:tcPr>
          <w:p w14:paraId="01609BCE" w14:textId="77777777" w:rsidR="00726EDF" w:rsidRPr="00556462" w:rsidRDefault="00726EDF" w:rsidP="008A6616">
            <w:pPr>
              <w:spacing w:line="360" w:lineRule="auto"/>
            </w:pPr>
            <w:r w:rsidRPr="00556462">
              <w:t>65</w:t>
            </w:r>
          </w:p>
        </w:tc>
        <w:tc>
          <w:tcPr>
            <w:tcW w:w="996" w:type="dxa"/>
          </w:tcPr>
          <w:p w14:paraId="7245E235" w14:textId="77777777" w:rsidR="00726EDF" w:rsidRPr="00556462" w:rsidRDefault="00726EDF" w:rsidP="008A6616">
            <w:pPr>
              <w:spacing w:line="360" w:lineRule="auto"/>
            </w:pPr>
            <w:r w:rsidRPr="00556462">
              <w:t>919.69</w:t>
            </w:r>
          </w:p>
        </w:tc>
        <w:tc>
          <w:tcPr>
            <w:tcW w:w="920" w:type="dxa"/>
          </w:tcPr>
          <w:p w14:paraId="7E040A2E" w14:textId="77777777" w:rsidR="00726EDF" w:rsidRPr="00556462" w:rsidRDefault="00726EDF" w:rsidP="008A6616">
            <w:pPr>
              <w:spacing w:line="360" w:lineRule="auto"/>
            </w:pPr>
            <w:r w:rsidRPr="00556462">
              <w:t>78.60</w:t>
            </w:r>
          </w:p>
        </w:tc>
        <w:tc>
          <w:tcPr>
            <w:tcW w:w="1151" w:type="dxa"/>
          </w:tcPr>
          <w:p w14:paraId="7C0786E9" w14:textId="77777777" w:rsidR="00726EDF" w:rsidRPr="00556462" w:rsidRDefault="00726EDF" w:rsidP="008A6616">
            <w:pPr>
              <w:spacing w:line="360" w:lineRule="auto"/>
            </w:pPr>
            <w:r w:rsidRPr="00556462">
              <w:t>916</w:t>
            </w:r>
          </w:p>
        </w:tc>
        <w:tc>
          <w:tcPr>
            <w:tcW w:w="1294" w:type="dxa"/>
          </w:tcPr>
          <w:p w14:paraId="47CF90C1" w14:textId="77777777" w:rsidR="00726EDF" w:rsidRPr="00556462" w:rsidRDefault="00726EDF" w:rsidP="008A6616">
            <w:pPr>
              <w:spacing w:line="360" w:lineRule="auto"/>
            </w:pPr>
            <w:r w:rsidRPr="00556462">
              <w:t>96</w:t>
            </w:r>
          </w:p>
        </w:tc>
      </w:tr>
    </w:tbl>
    <w:p w14:paraId="3CE0F7EF" w14:textId="77777777" w:rsidR="00726EDF" w:rsidRPr="00711196" w:rsidRDefault="00993BF1" w:rsidP="00711196">
      <w:pPr>
        <w:spacing w:after="0" w:line="360" w:lineRule="auto"/>
        <w:jc w:val="center"/>
      </w:pPr>
      <w:r w:rsidRPr="00711196">
        <w:t xml:space="preserve">Fuente: </w:t>
      </w:r>
      <w:r w:rsidR="00FE432C" w:rsidRPr="00711196">
        <w:t>El</w:t>
      </w:r>
      <w:r w:rsidRPr="00711196">
        <w:t>aboración propi</w:t>
      </w:r>
      <w:r w:rsidR="003233DB" w:rsidRPr="00711196">
        <w:t>a</w:t>
      </w:r>
    </w:p>
    <w:p w14:paraId="3A546FAA" w14:textId="77777777" w:rsidR="00F63838" w:rsidRDefault="00F63838" w:rsidP="00F63838">
      <w:pPr>
        <w:pStyle w:val="Ttulo2"/>
        <w:spacing w:after="0" w:line="360" w:lineRule="auto"/>
        <w:jc w:val="both"/>
      </w:pPr>
    </w:p>
    <w:p w14:paraId="1D9453D5" w14:textId="410A11AA" w:rsidR="00726EDF" w:rsidRDefault="00726EDF" w:rsidP="004E34AC">
      <w:pPr>
        <w:pStyle w:val="Ttulo2"/>
        <w:spacing w:after="0" w:line="360" w:lineRule="auto"/>
      </w:pPr>
      <w:r w:rsidRPr="00556462">
        <w:t xml:space="preserve">Fase 2. Análisis </w:t>
      </w:r>
      <w:r w:rsidR="00B93AE0">
        <w:t>con dos factores</w:t>
      </w:r>
    </w:p>
    <w:p w14:paraId="5E60E6AC" w14:textId="13137D78" w:rsidR="0021361F" w:rsidRDefault="00726EDF" w:rsidP="008A6616">
      <w:pPr>
        <w:spacing w:after="0" w:line="360" w:lineRule="auto"/>
        <w:ind w:firstLine="708"/>
      </w:pPr>
      <w:r w:rsidRPr="00556462">
        <w:t xml:space="preserve">Para el año 2015, la prueba de </w:t>
      </w:r>
      <w:r w:rsidRPr="00711196">
        <w:rPr>
          <w:iCs/>
        </w:rPr>
        <w:t>Sc</w:t>
      </w:r>
      <w:r w:rsidR="00E32AFB" w:rsidRPr="00711196">
        <w:rPr>
          <w:iCs/>
        </w:rPr>
        <w:t>heirer-Ray-</w:t>
      </w:r>
      <w:r w:rsidRPr="00711196">
        <w:rPr>
          <w:iCs/>
        </w:rPr>
        <w:t>Hare</w:t>
      </w:r>
      <w:r w:rsidRPr="00556462">
        <w:t xml:space="preserve"> permitió obtener los siguientes valores: para Ha1: </w:t>
      </w:r>
      <w:r w:rsidRPr="00711196">
        <w:rPr>
          <w:i/>
          <w:iCs/>
        </w:rPr>
        <w:t>H</w:t>
      </w:r>
      <w:r w:rsidR="001D33C5">
        <w:t xml:space="preserve"> </w:t>
      </w:r>
      <w:r w:rsidRPr="00556462">
        <w:t>=</w:t>
      </w:r>
      <w:r w:rsidR="001D33C5">
        <w:t xml:space="preserve"> </w:t>
      </w:r>
      <w:r w:rsidRPr="00556462">
        <w:t xml:space="preserve">2.33, </w:t>
      </w:r>
      <w:r w:rsidRPr="00711196">
        <w:rPr>
          <w:i/>
          <w:iCs/>
        </w:rPr>
        <w:t>p</w:t>
      </w:r>
      <w:r w:rsidR="001D33C5">
        <w:t xml:space="preserve"> </w:t>
      </w:r>
      <w:r w:rsidRPr="00556462">
        <w:t>=</w:t>
      </w:r>
      <w:r w:rsidR="001D33C5">
        <w:t xml:space="preserve"> </w:t>
      </w:r>
      <w:r w:rsidRPr="00556462">
        <w:t xml:space="preserve">0.12; para Ha2: </w:t>
      </w:r>
      <w:r w:rsidRPr="00711196">
        <w:rPr>
          <w:i/>
          <w:iCs/>
        </w:rPr>
        <w:t>H</w:t>
      </w:r>
      <w:r w:rsidR="001D33C5">
        <w:t xml:space="preserve"> </w:t>
      </w:r>
      <w:r w:rsidRPr="00556462">
        <w:t>=</w:t>
      </w:r>
      <w:r w:rsidR="001D33C5">
        <w:t xml:space="preserve"> </w:t>
      </w:r>
      <w:r w:rsidRPr="00556462">
        <w:t xml:space="preserve">39.84, </w:t>
      </w:r>
      <w:r w:rsidRPr="00711196">
        <w:rPr>
          <w:i/>
          <w:iCs/>
        </w:rPr>
        <w:t>p</w:t>
      </w:r>
      <w:r w:rsidR="001D33C5">
        <w:t xml:space="preserve"> </w:t>
      </w:r>
      <w:r w:rsidRPr="00556462">
        <w:t>=</w:t>
      </w:r>
      <w:r w:rsidR="001D33C5">
        <w:t xml:space="preserve"> </w:t>
      </w:r>
      <w:r w:rsidRPr="00556462">
        <w:t xml:space="preserve">0; para Ha3: </w:t>
      </w:r>
      <w:r w:rsidRPr="00711196">
        <w:rPr>
          <w:i/>
          <w:iCs/>
        </w:rPr>
        <w:t>H</w:t>
      </w:r>
      <w:r w:rsidR="001D33C5">
        <w:t xml:space="preserve"> </w:t>
      </w:r>
      <w:r w:rsidRPr="00556462">
        <w:t>=</w:t>
      </w:r>
      <w:r w:rsidR="001D33C5">
        <w:t xml:space="preserve"> </w:t>
      </w:r>
      <w:r w:rsidRPr="00556462">
        <w:t xml:space="preserve">0.02, </w:t>
      </w:r>
      <w:r w:rsidRPr="00711196">
        <w:rPr>
          <w:i/>
          <w:iCs/>
        </w:rPr>
        <w:t>p</w:t>
      </w:r>
      <w:r w:rsidR="001D33C5">
        <w:t xml:space="preserve"> </w:t>
      </w:r>
      <w:r w:rsidRPr="00556462">
        <w:t>=</w:t>
      </w:r>
      <w:r w:rsidR="001D33C5">
        <w:t xml:space="preserve"> </w:t>
      </w:r>
      <w:r w:rsidRPr="00556462">
        <w:t xml:space="preserve">0.96. De esta manera, se pudo determinar que para el año 2015 solamente el dictamen del idioma inglés resultó significativo para la comprensión lectora. </w:t>
      </w:r>
      <w:r w:rsidR="00103936">
        <w:t>En la tabla 8 se puede observar que l</w:t>
      </w:r>
      <w:r w:rsidRPr="00556462">
        <w:t>os alumnos con dictamen satisfactorio tuvieron puntuaciones más altas (mediana</w:t>
      </w:r>
      <w:r w:rsidR="001D33C5">
        <w:t xml:space="preserve"> </w:t>
      </w:r>
      <w:r w:rsidRPr="00556462">
        <w:t>=</w:t>
      </w:r>
      <w:r w:rsidR="001D33C5">
        <w:t xml:space="preserve"> </w:t>
      </w:r>
      <w:r w:rsidRPr="00556462">
        <w:t>1060, rango intercuartil</w:t>
      </w:r>
      <w:r w:rsidR="001D33C5">
        <w:t xml:space="preserve"> </w:t>
      </w:r>
      <w:r w:rsidRPr="00556462">
        <w:t>=</w:t>
      </w:r>
      <w:r w:rsidR="001D33C5">
        <w:t xml:space="preserve"> </w:t>
      </w:r>
      <w:r w:rsidRPr="00556462">
        <w:t>168) que los alumnos con dictamen no satisfactorio (mediana</w:t>
      </w:r>
      <w:r w:rsidR="001D33C5">
        <w:t xml:space="preserve"> </w:t>
      </w:r>
      <w:r w:rsidRPr="00556462">
        <w:t>=</w:t>
      </w:r>
      <w:r w:rsidR="001D33C5">
        <w:t xml:space="preserve"> </w:t>
      </w:r>
      <w:r w:rsidRPr="00556462">
        <w:t>940, rango intercuartil</w:t>
      </w:r>
      <w:r w:rsidR="001D33C5">
        <w:t xml:space="preserve"> </w:t>
      </w:r>
      <w:r w:rsidRPr="00556462">
        <w:t>=</w:t>
      </w:r>
      <w:r w:rsidR="001D33C5">
        <w:t xml:space="preserve"> </w:t>
      </w:r>
      <w:r w:rsidRPr="00556462">
        <w:t xml:space="preserve">132). </w:t>
      </w:r>
    </w:p>
    <w:p w14:paraId="467E3B96" w14:textId="669E6F57" w:rsidR="0021361F" w:rsidRDefault="0021361F" w:rsidP="008A6616">
      <w:pPr>
        <w:spacing w:after="0" w:line="360" w:lineRule="auto"/>
        <w:jc w:val="left"/>
      </w:pPr>
    </w:p>
    <w:p w14:paraId="672257DC" w14:textId="2B918B68" w:rsidR="00CB63ED" w:rsidRDefault="00CB63ED" w:rsidP="008A6616">
      <w:pPr>
        <w:spacing w:after="0" w:line="360" w:lineRule="auto"/>
        <w:jc w:val="left"/>
      </w:pPr>
    </w:p>
    <w:p w14:paraId="099DF19F" w14:textId="77777777" w:rsidR="00CB63ED" w:rsidRDefault="00CB63ED" w:rsidP="008A6616">
      <w:pPr>
        <w:spacing w:after="0" w:line="360" w:lineRule="auto"/>
        <w:jc w:val="left"/>
      </w:pPr>
    </w:p>
    <w:p w14:paraId="3625D432" w14:textId="644A6511" w:rsidR="004E34AC" w:rsidRDefault="004E34AC" w:rsidP="008A6616">
      <w:pPr>
        <w:spacing w:after="0" w:line="360" w:lineRule="auto"/>
        <w:jc w:val="left"/>
      </w:pPr>
    </w:p>
    <w:p w14:paraId="15143464" w14:textId="77777777" w:rsidR="004E34AC" w:rsidRDefault="004E34AC" w:rsidP="008A6616">
      <w:pPr>
        <w:spacing w:after="0" w:line="360" w:lineRule="auto"/>
        <w:jc w:val="left"/>
      </w:pPr>
    </w:p>
    <w:p w14:paraId="44B669B0" w14:textId="65FB11F3" w:rsidR="00993BF1" w:rsidRPr="00711196" w:rsidRDefault="00F97BBF" w:rsidP="00711196">
      <w:pPr>
        <w:spacing w:after="0" w:line="360" w:lineRule="auto"/>
        <w:jc w:val="center"/>
        <w:rPr>
          <w:iCs/>
        </w:rPr>
      </w:pPr>
      <w:r w:rsidRPr="00543880">
        <w:rPr>
          <w:b/>
        </w:rPr>
        <w:lastRenderedPageBreak/>
        <w:t>Tabla 8</w:t>
      </w:r>
      <w:r w:rsidR="001D33C5">
        <w:rPr>
          <w:i/>
        </w:rPr>
        <w:t xml:space="preserve">. </w:t>
      </w:r>
      <w:r w:rsidR="00993BF1" w:rsidRPr="00711196">
        <w:rPr>
          <w:iCs/>
        </w:rPr>
        <w:t>Estadísticos descriptivos</w:t>
      </w:r>
      <w:r w:rsidR="003561D5" w:rsidRPr="00711196">
        <w:rPr>
          <w:iCs/>
        </w:rPr>
        <w:t xml:space="preserve">; </w:t>
      </w:r>
      <w:r w:rsidR="00993BF1" w:rsidRPr="00711196">
        <w:rPr>
          <w:iCs/>
        </w:rPr>
        <w:t xml:space="preserve">prueba </w:t>
      </w:r>
      <w:r w:rsidR="00E32AFB" w:rsidRPr="00711196">
        <w:rPr>
          <w:iCs/>
        </w:rPr>
        <w:t>de Scheirer-</w:t>
      </w:r>
      <w:r w:rsidR="00993BF1" w:rsidRPr="00711196">
        <w:rPr>
          <w:iCs/>
        </w:rPr>
        <w:t>Ray</w:t>
      </w:r>
      <w:r w:rsidR="00E32AFB" w:rsidRPr="00711196">
        <w:rPr>
          <w:iCs/>
        </w:rPr>
        <w:t>-</w:t>
      </w:r>
      <w:r w:rsidR="00993BF1" w:rsidRPr="00711196">
        <w:rPr>
          <w:iCs/>
        </w:rPr>
        <w:t>Hare para el año 2015</w:t>
      </w:r>
    </w:p>
    <w:tbl>
      <w:tblPr>
        <w:tblStyle w:val="Tablaconcuadrcula"/>
        <w:tblW w:w="0" w:type="auto"/>
        <w:tblLook w:val="04A0" w:firstRow="1" w:lastRow="0" w:firstColumn="1" w:lastColumn="0" w:noHBand="0" w:noVBand="1"/>
      </w:tblPr>
      <w:tblGrid>
        <w:gridCol w:w="2451"/>
        <w:gridCol w:w="2213"/>
        <w:gridCol w:w="2135"/>
        <w:gridCol w:w="1745"/>
      </w:tblGrid>
      <w:tr w:rsidR="00726EDF" w:rsidRPr="00725BA1" w14:paraId="7A2DD557" w14:textId="77777777" w:rsidTr="002E3EBA">
        <w:tc>
          <w:tcPr>
            <w:tcW w:w="2451" w:type="dxa"/>
            <w:shd w:val="clear" w:color="auto" w:fill="auto"/>
          </w:tcPr>
          <w:p w14:paraId="25016F43" w14:textId="77777777" w:rsidR="00726EDF" w:rsidRPr="00725BA1" w:rsidRDefault="00726EDF" w:rsidP="008A6616">
            <w:pPr>
              <w:spacing w:line="360" w:lineRule="auto"/>
              <w:rPr>
                <w:b/>
              </w:rPr>
            </w:pPr>
          </w:p>
        </w:tc>
        <w:tc>
          <w:tcPr>
            <w:tcW w:w="2213" w:type="dxa"/>
          </w:tcPr>
          <w:p w14:paraId="43162D83" w14:textId="77777777" w:rsidR="00726EDF" w:rsidRPr="00725BA1" w:rsidRDefault="00726EDF" w:rsidP="008A6616">
            <w:pPr>
              <w:spacing w:line="360" w:lineRule="auto"/>
              <w:jc w:val="center"/>
              <w:rPr>
                <w:b/>
              </w:rPr>
            </w:pPr>
            <w:r w:rsidRPr="00725BA1">
              <w:rPr>
                <w:b/>
              </w:rPr>
              <w:t>Con internet</w:t>
            </w:r>
          </w:p>
        </w:tc>
        <w:tc>
          <w:tcPr>
            <w:tcW w:w="2135" w:type="dxa"/>
          </w:tcPr>
          <w:p w14:paraId="44DCE211" w14:textId="6BEC9142" w:rsidR="00726EDF" w:rsidRPr="00725BA1" w:rsidRDefault="00726EDF" w:rsidP="008A6616">
            <w:pPr>
              <w:spacing w:line="360" w:lineRule="auto"/>
              <w:jc w:val="center"/>
              <w:rPr>
                <w:b/>
              </w:rPr>
            </w:pPr>
            <w:r w:rsidRPr="00725BA1">
              <w:rPr>
                <w:b/>
              </w:rPr>
              <w:t xml:space="preserve">Sin </w:t>
            </w:r>
            <w:r w:rsidR="001D33C5" w:rsidRPr="00725BA1">
              <w:rPr>
                <w:b/>
              </w:rPr>
              <w:t>internet</w:t>
            </w:r>
          </w:p>
        </w:tc>
        <w:tc>
          <w:tcPr>
            <w:tcW w:w="1745" w:type="dxa"/>
          </w:tcPr>
          <w:p w14:paraId="68D97A18" w14:textId="6D8D8616" w:rsidR="00726EDF" w:rsidRPr="00725BA1" w:rsidRDefault="00726EDF" w:rsidP="008A6616">
            <w:pPr>
              <w:spacing w:line="360" w:lineRule="auto"/>
              <w:jc w:val="center"/>
              <w:rPr>
                <w:b/>
              </w:rPr>
            </w:pPr>
            <w:r w:rsidRPr="00725BA1">
              <w:rPr>
                <w:b/>
              </w:rPr>
              <w:t>Totales</w:t>
            </w:r>
            <w:r w:rsidR="004542D8" w:rsidRPr="00725BA1">
              <w:rPr>
                <w:b/>
              </w:rPr>
              <w:t xml:space="preserve"> </w:t>
            </w:r>
            <w:r w:rsidR="00CA638A" w:rsidRPr="00725BA1">
              <w:rPr>
                <w:b/>
              </w:rPr>
              <w:t>D</w:t>
            </w:r>
            <w:r w:rsidRPr="00725BA1">
              <w:rPr>
                <w:b/>
              </w:rPr>
              <w:t>ictamen de inglés</w:t>
            </w:r>
          </w:p>
        </w:tc>
      </w:tr>
      <w:tr w:rsidR="00726EDF" w:rsidRPr="00725BA1" w14:paraId="1817C6F1" w14:textId="77777777" w:rsidTr="002E3EBA">
        <w:tc>
          <w:tcPr>
            <w:tcW w:w="2451" w:type="dxa"/>
          </w:tcPr>
          <w:p w14:paraId="4B5E56A7" w14:textId="77777777" w:rsidR="00726EDF" w:rsidRPr="00725BA1" w:rsidRDefault="00726EDF" w:rsidP="008A6616">
            <w:pPr>
              <w:spacing w:line="360" w:lineRule="auto"/>
              <w:jc w:val="center"/>
              <w:rPr>
                <w:b/>
              </w:rPr>
            </w:pPr>
            <w:r w:rsidRPr="00725BA1">
              <w:rPr>
                <w:b/>
              </w:rPr>
              <w:t xml:space="preserve">Dictamen satisfactorio en </w:t>
            </w:r>
            <w:r w:rsidR="00FF2113" w:rsidRPr="00725BA1">
              <w:rPr>
                <w:b/>
              </w:rPr>
              <w:t>inglés</w:t>
            </w:r>
          </w:p>
        </w:tc>
        <w:tc>
          <w:tcPr>
            <w:tcW w:w="2213" w:type="dxa"/>
          </w:tcPr>
          <w:p w14:paraId="7D2F1BCE" w14:textId="167921D4"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156</w:t>
            </w:r>
          </w:p>
          <w:p w14:paraId="134AB78F" w14:textId="695DF699" w:rsidR="00726EDF" w:rsidRPr="00711196" w:rsidRDefault="00725BA1" w:rsidP="008A6616">
            <w:pPr>
              <w:spacing w:line="360" w:lineRule="auto"/>
            </w:pPr>
            <w:r>
              <w:t>M</w:t>
            </w:r>
            <w:r w:rsidRPr="00711196">
              <w:t>edia</w:t>
            </w:r>
            <w:r>
              <w:t xml:space="preserve"> </w:t>
            </w:r>
            <w:r w:rsidR="00726EDF" w:rsidRPr="00711196">
              <w:t>= 1049.23</w:t>
            </w:r>
          </w:p>
          <w:p w14:paraId="34709708" w14:textId="54CA281E" w:rsidR="00726EDF" w:rsidRPr="00711196" w:rsidRDefault="00726EDF" w:rsidP="008A6616">
            <w:pPr>
              <w:spacing w:line="360" w:lineRule="auto"/>
            </w:pPr>
            <w:r w:rsidRPr="00711196">
              <w:t xml:space="preserve">Desv. </w:t>
            </w:r>
            <w:r w:rsidR="00725BA1">
              <w:t>s</w:t>
            </w:r>
            <w:r w:rsidR="00725BA1" w:rsidRPr="00711196">
              <w:t>td</w:t>
            </w:r>
            <w:r w:rsidRPr="00711196">
              <w:t>.</w:t>
            </w:r>
            <w:r w:rsidR="00725BA1">
              <w:t xml:space="preserve"> </w:t>
            </w:r>
            <w:r w:rsidRPr="00711196">
              <w:t>=</w:t>
            </w:r>
            <w:r w:rsidR="00725BA1">
              <w:t xml:space="preserve"> </w:t>
            </w:r>
            <w:r w:rsidRPr="00711196">
              <w:t>110.31</w:t>
            </w:r>
          </w:p>
          <w:p w14:paraId="5E5EDC94" w14:textId="3D45464D"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1060</w:t>
            </w:r>
          </w:p>
          <w:p w14:paraId="78410F53" w14:textId="6A71ED40"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 144</w:t>
            </w:r>
          </w:p>
        </w:tc>
        <w:tc>
          <w:tcPr>
            <w:tcW w:w="2135" w:type="dxa"/>
          </w:tcPr>
          <w:p w14:paraId="72F5E321" w14:textId="279F1F8B"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75</w:t>
            </w:r>
          </w:p>
          <w:p w14:paraId="5E174C1E" w14:textId="3FF98095"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1037.28</w:t>
            </w:r>
          </w:p>
          <w:p w14:paraId="3ED000BA" w14:textId="2FA78EBC" w:rsidR="00726EDF" w:rsidRPr="00711196" w:rsidRDefault="00726EDF" w:rsidP="008A6616">
            <w:pPr>
              <w:spacing w:line="360" w:lineRule="auto"/>
            </w:pPr>
            <w:r w:rsidRPr="00711196">
              <w:t xml:space="preserve">Desv. </w:t>
            </w:r>
            <w:r w:rsidR="00725BA1">
              <w:t>s</w:t>
            </w:r>
            <w:r w:rsidR="00725BA1" w:rsidRPr="00711196">
              <w:t>td</w:t>
            </w:r>
            <w:r w:rsidR="00725BA1">
              <w:t xml:space="preserve">. </w:t>
            </w:r>
            <w:r w:rsidRPr="00711196">
              <w:t>=</w:t>
            </w:r>
            <w:r w:rsidR="00725BA1">
              <w:t xml:space="preserve"> </w:t>
            </w:r>
            <w:r w:rsidRPr="00711196">
              <w:t>118.62</w:t>
            </w:r>
          </w:p>
          <w:p w14:paraId="4CB8B3A4" w14:textId="6F6D2B47"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1036</w:t>
            </w:r>
          </w:p>
          <w:p w14:paraId="64D06CC6" w14:textId="4A1B9E02"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 192</w:t>
            </w:r>
          </w:p>
        </w:tc>
        <w:tc>
          <w:tcPr>
            <w:tcW w:w="1745" w:type="dxa"/>
          </w:tcPr>
          <w:p w14:paraId="2AE9CBBC" w14:textId="31E57D60"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231</w:t>
            </w:r>
          </w:p>
          <w:p w14:paraId="6639C309" w14:textId="5C1CB2C6"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1045.35</w:t>
            </w:r>
          </w:p>
          <w:p w14:paraId="50FC2502" w14:textId="20899928" w:rsidR="00726EDF" w:rsidRPr="00711196" w:rsidRDefault="00726EDF" w:rsidP="008A6616">
            <w:pPr>
              <w:spacing w:line="360" w:lineRule="auto"/>
            </w:pPr>
            <w:r w:rsidRPr="00711196">
              <w:t xml:space="preserve">Desv. </w:t>
            </w:r>
            <w:r w:rsidR="00725BA1">
              <w:t>s</w:t>
            </w:r>
            <w:r w:rsidR="00725BA1" w:rsidRPr="00711196">
              <w:t>td</w:t>
            </w:r>
            <w:r w:rsidR="00725BA1">
              <w:t xml:space="preserve">. </w:t>
            </w:r>
            <w:r w:rsidRPr="00711196">
              <w:t>=</w:t>
            </w:r>
            <w:r w:rsidR="00725BA1">
              <w:t xml:space="preserve"> </w:t>
            </w:r>
            <w:r w:rsidRPr="00711196">
              <w:t>112.95</w:t>
            </w:r>
          </w:p>
          <w:p w14:paraId="7424976A" w14:textId="0C55720C"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1060</w:t>
            </w:r>
          </w:p>
          <w:p w14:paraId="3AD1A79B" w14:textId="677D5492" w:rsidR="00726EDF" w:rsidRPr="00711196" w:rsidRDefault="00726EDF" w:rsidP="008A6616">
            <w:pPr>
              <w:spacing w:line="360" w:lineRule="auto"/>
            </w:pPr>
            <w:r w:rsidRPr="00711196">
              <w:t>Rango Int.</w:t>
            </w:r>
            <w:r w:rsidR="00725BA1">
              <w:t xml:space="preserve"> </w:t>
            </w:r>
            <w:r w:rsidRPr="00711196">
              <w:t>=</w:t>
            </w:r>
            <w:r w:rsidR="00725BA1">
              <w:t xml:space="preserve"> </w:t>
            </w:r>
            <w:r w:rsidRPr="00711196">
              <w:t>168</w:t>
            </w:r>
          </w:p>
        </w:tc>
      </w:tr>
      <w:tr w:rsidR="00726EDF" w:rsidRPr="00725BA1" w14:paraId="006F91A0" w14:textId="77777777" w:rsidTr="002E3EBA">
        <w:tc>
          <w:tcPr>
            <w:tcW w:w="2451" w:type="dxa"/>
          </w:tcPr>
          <w:p w14:paraId="6337D906" w14:textId="77777777" w:rsidR="00726EDF" w:rsidRPr="00725BA1" w:rsidRDefault="00726EDF" w:rsidP="008A6616">
            <w:pPr>
              <w:spacing w:line="360" w:lineRule="auto"/>
              <w:jc w:val="center"/>
              <w:rPr>
                <w:b/>
              </w:rPr>
            </w:pPr>
            <w:r w:rsidRPr="00725BA1">
              <w:rPr>
                <w:b/>
              </w:rPr>
              <w:t xml:space="preserve">Dictamen insatisfactorio en </w:t>
            </w:r>
            <w:r w:rsidR="00FF2113" w:rsidRPr="00725BA1">
              <w:rPr>
                <w:b/>
              </w:rPr>
              <w:t>inglés</w:t>
            </w:r>
          </w:p>
        </w:tc>
        <w:tc>
          <w:tcPr>
            <w:tcW w:w="2213" w:type="dxa"/>
          </w:tcPr>
          <w:p w14:paraId="708DB456" w14:textId="77777777" w:rsidR="00726EDF" w:rsidRPr="00711196" w:rsidRDefault="00726EDF" w:rsidP="008A6616">
            <w:pPr>
              <w:spacing w:line="360" w:lineRule="auto"/>
            </w:pPr>
            <w:r w:rsidRPr="00711196">
              <w:t>n=39</w:t>
            </w:r>
          </w:p>
          <w:p w14:paraId="074C3C6F" w14:textId="5BDE27B8"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949.23</w:t>
            </w:r>
          </w:p>
          <w:p w14:paraId="12B7251A" w14:textId="59C5529F" w:rsidR="00726EDF" w:rsidRPr="00711196" w:rsidRDefault="00726EDF" w:rsidP="008A6616">
            <w:pPr>
              <w:spacing w:line="360" w:lineRule="auto"/>
            </w:pPr>
            <w:r w:rsidRPr="00711196">
              <w:t xml:space="preserve">Desv. </w:t>
            </w:r>
            <w:r w:rsidR="00725BA1">
              <w:t>s</w:t>
            </w:r>
            <w:r w:rsidR="00725BA1" w:rsidRPr="00711196">
              <w:t>td</w:t>
            </w:r>
            <w:r w:rsidRPr="00711196">
              <w:t>.</w:t>
            </w:r>
            <w:r w:rsidR="00725BA1">
              <w:t xml:space="preserve"> </w:t>
            </w:r>
            <w:r w:rsidRPr="00711196">
              <w:t>=</w:t>
            </w:r>
            <w:r w:rsidR="00725BA1">
              <w:t xml:space="preserve"> </w:t>
            </w:r>
            <w:r w:rsidRPr="00711196">
              <w:t>94.34</w:t>
            </w:r>
          </w:p>
          <w:p w14:paraId="17170175" w14:textId="5C5B103D"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964</w:t>
            </w:r>
          </w:p>
          <w:p w14:paraId="689FA305" w14:textId="01FF755B"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w:t>
            </w:r>
            <w:r w:rsidR="00725BA1">
              <w:t xml:space="preserve"> </w:t>
            </w:r>
            <w:r w:rsidRPr="00711196">
              <w:t>144</w:t>
            </w:r>
          </w:p>
        </w:tc>
        <w:tc>
          <w:tcPr>
            <w:tcW w:w="2135" w:type="dxa"/>
          </w:tcPr>
          <w:p w14:paraId="4F3DD586" w14:textId="28E5EE9E"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30</w:t>
            </w:r>
          </w:p>
          <w:p w14:paraId="1235664D" w14:textId="4E2AD24E"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940.80</w:t>
            </w:r>
          </w:p>
          <w:p w14:paraId="25A24BAD" w14:textId="4045E47F" w:rsidR="00726EDF" w:rsidRPr="00711196" w:rsidRDefault="00726EDF" w:rsidP="008A6616">
            <w:pPr>
              <w:spacing w:line="360" w:lineRule="auto"/>
            </w:pPr>
            <w:r w:rsidRPr="00711196">
              <w:t xml:space="preserve">Desv. </w:t>
            </w:r>
            <w:r w:rsidR="00725BA1">
              <w:t>s</w:t>
            </w:r>
            <w:r w:rsidR="00725BA1" w:rsidRPr="00711196">
              <w:t>td</w:t>
            </w:r>
            <w:r w:rsidRPr="00711196">
              <w:t>.</w:t>
            </w:r>
            <w:r w:rsidR="00725BA1">
              <w:t xml:space="preserve"> </w:t>
            </w:r>
            <w:r w:rsidRPr="00711196">
              <w:t>=</w:t>
            </w:r>
            <w:r w:rsidR="00725BA1">
              <w:t xml:space="preserve"> </w:t>
            </w:r>
            <w:r w:rsidRPr="00711196">
              <w:t>89.01</w:t>
            </w:r>
          </w:p>
          <w:p w14:paraId="5E3DEC0F" w14:textId="20CC2DB7"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928</w:t>
            </w:r>
          </w:p>
          <w:p w14:paraId="0895EED8" w14:textId="545BBE12"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w:t>
            </w:r>
            <w:r w:rsidR="00725BA1">
              <w:t xml:space="preserve"> </w:t>
            </w:r>
            <w:r w:rsidRPr="00711196">
              <w:t>102</w:t>
            </w:r>
          </w:p>
        </w:tc>
        <w:tc>
          <w:tcPr>
            <w:tcW w:w="1745" w:type="dxa"/>
          </w:tcPr>
          <w:p w14:paraId="7AF87D74" w14:textId="068E5F71"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69</w:t>
            </w:r>
          </w:p>
          <w:p w14:paraId="29F1B2B1" w14:textId="7CE828B4"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945.57</w:t>
            </w:r>
          </w:p>
          <w:p w14:paraId="38610B57" w14:textId="5E979287" w:rsidR="00726EDF" w:rsidRPr="00711196" w:rsidRDefault="00726EDF" w:rsidP="008A6616">
            <w:pPr>
              <w:spacing w:line="360" w:lineRule="auto"/>
            </w:pPr>
            <w:r w:rsidRPr="00711196">
              <w:t xml:space="preserve">Desv. </w:t>
            </w:r>
            <w:r w:rsidR="00725BA1">
              <w:t>s</w:t>
            </w:r>
            <w:r w:rsidR="00725BA1" w:rsidRPr="00711196">
              <w:t>td</w:t>
            </w:r>
            <w:r w:rsidR="00725BA1">
              <w:t xml:space="preserve">. </w:t>
            </w:r>
            <w:r w:rsidRPr="00711196">
              <w:t>=</w:t>
            </w:r>
            <w:r w:rsidR="00725BA1">
              <w:t xml:space="preserve"> </w:t>
            </w:r>
            <w:r w:rsidRPr="00711196">
              <w:t>91.49</w:t>
            </w:r>
          </w:p>
          <w:p w14:paraId="7DFCD6AD" w14:textId="1C0E7FD0"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940</w:t>
            </w:r>
          </w:p>
          <w:p w14:paraId="67C4B563" w14:textId="77DD24A6"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w:t>
            </w:r>
            <w:r w:rsidR="00725BA1">
              <w:t xml:space="preserve"> </w:t>
            </w:r>
            <w:r w:rsidRPr="00711196">
              <w:t>132</w:t>
            </w:r>
          </w:p>
        </w:tc>
      </w:tr>
      <w:tr w:rsidR="00726EDF" w:rsidRPr="00725BA1" w14:paraId="26C33BB0" w14:textId="77777777" w:rsidTr="002E3EBA">
        <w:tc>
          <w:tcPr>
            <w:tcW w:w="2451" w:type="dxa"/>
          </w:tcPr>
          <w:p w14:paraId="6DC1A816" w14:textId="77777777" w:rsidR="00725BA1" w:rsidRPr="00725BA1" w:rsidRDefault="00726EDF" w:rsidP="008A6616">
            <w:pPr>
              <w:spacing w:line="360" w:lineRule="auto"/>
              <w:jc w:val="center"/>
              <w:rPr>
                <w:b/>
              </w:rPr>
            </w:pPr>
            <w:r w:rsidRPr="00725BA1">
              <w:rPr>
                <w:b/>
              </w:rPr>
              <w:t xml:space="preserve">Totales </w:t>
            </w:r>
          </w:p>
          <w:p w14:paraId="533267DD" w14:textId="02CC2C07" w:rsidR="00726EDF" w:rsidRPr="00725BA1" w:rsidRDefault="00726EDF" w:rsidP="008A6616">
            <w:pPr>
              <w:spacing w:line="360" w:lineRule="auto"/>
              <w:jc w:val="center"/>
              <w:rPr>
                <w:b/>
              </w:rPr>
            </w:pPr>
            <w:r w:rsidRPr="00725BA1">
              <w:rPr>
                <w:b/>
              </w:rPr>
              <w:t>Internet en casa</w:t>
            </w:r>
          </w:p>
        </w:tc>
        <w:tc>
          <w:tcPr>
            <w:tcW w:w="2213" w:type="dxa"/>
          </w:tcPr>
          <w:p w14:paraId="4FC760BA" w14:textId="3D6A6536"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195</w:t>
            </w:r>
          </w:p>
          <w:p w14:paraId="2ED6A3E7" w14:textId="18F371BE"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1029.23</w:t>
            </w:r>
          </w:p>
          <w:p w14:paraId="7B5A90B5" w14:textId="79D3EBD0" w:rsidR="00726EDF" w:rsidRPr="00711196" w:rsidRDefault="00726EDF" w:rsidP="008A6616">
            <w:pPr>
              <w:spacing w:line="360" w:lineRule="auto"/>
            </w:pPr>
            <w:r w:rsidRPr="00711196">
              <w:t xml:space="preserve">Desv. </w:t>
            </w:r>
            <w:r w:rsidR="00725BA1">
              <w:t>s</w:t>
            </w:r>
            <w:r w:rsidR="00725BA1" w:rsidRPr="00711196">
              <w:t>td</w:t>
            </w:r>
            <w:r w:rsidRPr="00711196">
              <w:t>.</w:t>
            </w:r>
            <w:r w:rsidR="00725BA1">
              <w:t xml:space="preserve"> </w:t>
            </w:r>
            <w:r w:rsidRPr="00711196">
              <w:t>=</w:t>
            </w:r>
            <w:r w:rsidR="00725BA1">
              <w:t xml:space="preserve"> </w:t>
            </w:r>
            <w:r w:rsidRPr="00711196">
              <w:t>114.34</w:t>
            </w:r>
          </w:p>
          <w:p w14:paraId="5C6E6E02" w14:textId="226C851E"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1036</w:t>
            </w:r>
          </w:p>
          <w:p w14:paraId="137F1F1E" w14:textId="520A7FF9"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w:t>
            </w:r>
            <w:r w:rsidR="00725BA1">
              <w:t xml:space="preserve"> </w:t>
            </w:r>
            <w:r w:rsidRPr="00711196">
              <w:t>144</w:t>
            </w:r>
          </w:p>
        </w:tc>
        <w:tc>
          <w:tcPr>
            <w:tcW w:w="2135" w:type="dxa"/>
          </w:tcPr>
          <w:p w14:paraId="0ED973F4" w14:textId="264EC5CB" w:rsidR="00726EDF" w:rsidRPr="00711196" w:rsidRDefault="00726EDF" w:rsidP="008A6616">
            <w:pPr>
              <w:spacing w:line="360" w:lineRule="auto"/>
            </w:pPr>
            <w:r w:rsidRPr="00711196">
              <w:rPr>
                <w:i/>
                <w:iCs/>
              </w:rPr>
              <w:t>n</w:t>
            </w:r>
            <w:r w:rsidR="00725BA1">
              <w:t xml:space="preserve"> </w:t>
            </w:r>
            <w:r w:rsidRPr="00711196">
              <w:t>=</w:t>
            </w:r>
            <w:r w:rsidR="00725BA1">
              <w:t xml:space="preserve"> </w:t>
            </w:r>
            <w:r w:rsidRPr="00711196">
              <w:t>105</w:t>
            </w:r>
          </w:p>
          <w:p w14:paraId="47421801" w14:textId="45E1C6E9" w:rsidR="00726EDF" w:rsidRPr="00711196" w:rsidRDefault="00726EDF" w:rsidP="008A6616">
            <w:pPr>
              <w:spacing w:line="360" w:lineRule="auto"/>
            </w:pPr>
            <w:r w:rsidRPr="00711196">
              <w:t>Media</w:t>
            </w:r>
            <w:r w:rsidR="00725BA1">
              <w:t xml:space="preserve"> </w:t>
            </w:r>
            <w:r w:rsidRPr="00711196">
              <w:t>=</w:t>
            </w:r>
            <w:r w:rsidR="00725BA1">
              <w:t xml:space="preserve"> </w:t>
            </w:r>
            <w:r w:rsidRPr="00711196">
              <w:t>1009.71</w:t>
            </w:r>
          </w:p>
          <w:p w14:paraId="4D9FB953" w14:textId="77DC6592" w:rsidR="00726EDF" w:rsidRPr="00711196" w:rsidRDefault="00726EDF" w:rsidP="008A6616">
            <w:pPr>
              <w:spacing w:line="360" w:lineRule="auto"/>
            </w:pPr>
            <w:r w:rsidRPr="00711196">
              <w:t xml:space="preserve">Desv. </w:t>
            </w:r>
            <w:r w:rsidR="00725BA1">
              <w:t>s</w:t>
            </w:r>
            <w:r w:rsidR="00725BA1" w:rsidRPr="00711196">
              <w:t>td</w:t>
            </w:r>
            <w:r w:rsidRPr="00711196">
              <w:t>.</w:t>
            </w:r>
            <w:r w:rsidR="00725BA1">
              <w:t xml:space="preserve"> </w:t>
            </w:r>
            <w:r w:rsidRPr="00711196">
              <w:t>=</w:t>
            </w:r>
            <w:r w:rsidR="00725BA1">
              <w:t xml:space="preserve"> </w:t>
            </w:r>
            <w:r w:rsidRPr="00711196">
              <w:t>118.91</w:t>
            </w:r>
          </w:p>
          <w:p w14:paraId="039592A0" w14:textId="2B7AE4BB" w:rsidR="00726EDF" w:rsidRPr="00711196" w:rsidRDefault="00726EDF" w:rsidP="008A6616">
            <w:pPr>
              <w:spacing w:line="360" w:lineRule="auto"/>
            </w:pPr>
            <w:r w:rsidRPr="00711196">
              <w:t>Mediana</w:t>
            </w:r>
            <w:r w:rsidR="00725BA1">
              <w:t xml:space="preserve"> </w:t>
            </w:r>
            <w:r w:rsidRPr="00711196">
              <w:t>=</w:t>
            </w:r>
            <w:r w:rsidR="00725BA1">
              <w:t xml:space="preserve"> </w:t>
            </w:r>
            <w:r w:rsidRPr="00711196">
              <w:t>1012</w:t>
            </w:r>
          </w:p>
          <w:p w14:paraId="1C26C610" w14:textId="5D318461" w:rsidR="00726EDF" w:rsidRPr="00711196" w:rsidRDefault="00726EDF" w:rsidP="008A6616">
            <w:pPr>
              <w:spacing w:line="360" w:lineRule="auto"/>
            </w:pPr>
            <w:r w:rsidRPr="00711196">
              <w:t xml:space="preserve">Rango </w:t>
            </w:r>
            <w:r w:rsidR="00725BA1">
              <w:t>i</w:t>
            </w:r>
            <w:r w:rsidR="00725BA1" w:rsidRPr="00711196">
              <w:t>nt</w:t>
            </w:r>
            <w:r w:rsidRPr="00711196">
              <w:t>.</w:t>
            </w:r>
            <w:r w:rsidR="00725BA1">
              <w:t xml:space="preserve"> </w:t>
            </w:r>
            <w:r w:rsidRPr="00711196">
              <w:t>=</w:t>
            </w:r>
            <w:r w:rsidR="00725BA1">
              <w:t xml:space="preserve"> </w:t>
            </w:r>
            <w:r w:rsidRPr="00711196">
              <w:t>192</w:t>
            </w:r>
          </w:p>
        </w:tc>
        <w:tc>
          <w:tcPr>
            <w:tcW w:w="1745" w:type="dxa"/>
            <w:shd w:val="clear" w:color="auto" w:fill="auto"/>
          </w:tcPr>
          <w:p w14:paraId="168927A9" w14:textId="77777777" w:rsidR="00726EDF" w:rsidRPr="00711196" w:rsidRDefault="00726EDF" w:rsidP="008A6616">
            <w:pPr>
              <w:spacing w:line="360" w:lineRule="auto"/>
            </w:pPr>
          </w:p>
        </w:tc>
      </w:tr>
    </w:tbl>
    <w:p w14:paraId="2AD598BE" w14:textId="419DBFAF" w:rsidR="00993BF1" w:rsidRPr="00711196" w:rsidRDefault="00993BF1" w:rsidP="00711196">
      <w:pPr>
        <w:spacing w:after="0" w:line="360" w:lineRule="auto"/>
        <w:jc w:val="center"/>
      </w:pPr>
      <w:r w:rsidRPr="00711196">
        <w:t xml:space="preserve">Fuente: </w:t>
      </w:r>
      <w:r w:rsidR="00C93C43" w:rsidRPr="00711196">
        <w:t>E</w:t>
      </w:r>
      <w:r w:rsidRPr="00711196">
        <w:t>laboración propia</w:t>
      </w:r>
    </w:p>
    <w:p w14:paraId="5F5187A4" w14:textId="3C1D5F86" w:rsidR="009B6598" w:rsidRDefault="00726EDF" w:rsidP="008A6616">
      <w:pPr>
        <w:spacing w:after="0" w:line="360" w:lineRule="auto"/>
        <w:ind w:firstLine="708"/>
      </w:pPr>
      <w:r w:rsidRPr="00556462">
        <w:t xml:space="preserve">Para el </w:t>
      </w:r>
      <w:r w:rsidR="00384B4E">
        <w:t xml:space="preserve">año 2016, la prueba de </w:t>
      </w:r>
      <w:r w:rsidR="00384B4E" w:rsidRPr="00711196">
        <w:rPr>
          <w:iCs/>
        </w:rPr>
        <w:t>Scheirer-Ray-</w:t>
      </w:r>
      <w:r w:rsidRPr="00711196">
        <w:rPr>
          <w:iCs/>
        </w:rPr>
        <w:t>Hare</w:t>
      </w:r>
      <w:r w:rsidRPr="00556462">
        <w:t xml:space="preserve"> arrojó los siguientes resultados: para Ha1: </w:t>
      </w:r>
      <w:r w:rsidRPr="00711196">
        <w:rPr>
          <w:i/>
          <w:iCs/>
        </w:rPr>
        <w:t>H</w:t>
      </w:r>
      <w:r w:rsidR="00725BA1">
        <w:t xml:space="preserve"> </w:t>
      </w:r>
      <w:r w:rsidRPr="00556462">
        <w:t>=</w:t>
      </w:r>
      <w:r w:rsidR="00725BA1">
        <w:t xml:space="preserve"> </w:t>
      </w:r>
      <w:r w:rsidRPr="00556462">
        <w:t xml:space="preserve">0.586, </w:t>
      </w:r>
      <w:r w:rsidRPr="00711196">
        <w:rPr>
          <w:i/>
          <w:iCs/>
        </w:rPr>
        <w:t>p</w:t>
      </w:r>
      <w:r w:rsidR="00725BA1">
        <w:t xml:space="preserve"> </w:t>
      </w:r>
      <w:r w:rsidRPr="00556462">
        <w:t>=</w:t>
      </w:r>
      <w:r w:rsidR="00725BA1">
        <w:t xml:space="preserve"> </w:t>
      </w:r>
      <w:r w:rsidRPr="00556462">
        <w:t xml:space="preserve">0.44; para Ha2: </w:t>
      </w:r>
      <w:r w:rsidRPr="00711196">
        <w:rPr>
          <w:i/>
          <w:iCs/>
        </w:rPr>
        <w:t>H</w:t>
      </w:r>
      <w:r w:rsidR="00725BA1">
        <w:t xml:space="preserve"> </w:t>
      </w:r>
      <w:r w:rsidRPr="00556462">
        <w:t>=</w:t>
      </w:r>
      <w:r w:rsidR="00725BA1">
        <w:t xml:space="preserve"> </w:t>
      </w:r>
      <w:r w:rsidRPr="00556462">
        <w:t xml:space="preserve">48.45, </w:t>
      </w:r>
      <w:r w:rsidRPr="00711196">
        <w:rPr>
          <w:i/>
          <w:iCs/>
        </w:rPr>
        <w:t>p</w:t>
      </w:r>
      <w:r w:rsidR="00725BA1">
        <w:t xml:space="preserve"> </w:t>
      </w:r>
      <w:r w:rsidRPr="00556462">
        <w:t>=</w:t>
      </w:r>
      <w:r w:rsidR="00725BA1">
        <w:t xml:space="preserve"> </w:t>
      </w:r>
      <w:r w:rsidRPr="00556462">
        <w:t xml:space="preserve">0.0; para Ha3: </w:t>
      </w:r>
      <w:r w:rsidRPr="00711196">
        <w:rPr>
          <w:i/>
          <w:iCs/>
        </w:rPr>
        <w:t>H</w:t>
      </w:r>
      <w:r w:rsidR="00725BA1">
        <w:t xml:space="preserve"> </w:t>
      </w:r>
      <w:r w:rsidRPr="00556462">
        <w:t>=</w:t>
      </w:r>
      <w:r w:rsidR="00725BA1">
        <w:t xml:space="preserve"> </w:t>
      </w:r>
      <w:r w:rsidRPr="00556462">
        <w:t xml:space="preserve">0.249, </w:t>
      </w:r>
      <w:r w:rsidRPr="00711196">
        <w:rPr>
          <w:i/>
          <w:iCs/>
        </w:rPr>
        <w:t>p</w:t>
      </w:r>
      <w:r w:rsidRPr="00556462">
        <w:t xml:space="preserve"> = 0.61. De esta manera, se pudo determinar que para el año 2016 solamente el dictamen del idioma inglés resultó significativo para la comprensión lectora. </w:t>
      </w:r>
      <w:r w:rsidR="00CB6171">
        <w:t>Como se muestra en la tabla 9, l</w:t>
      </w:r>
      <w:r w:rsidRPr="00556462">
        <w:t>os alumnos con dictamen satisfactorio tuvieron puntuaciones más altas (mediana</w:t>
      </w:r>
      <w:r w:rsidR="00725BA1">
        <w:t xml:space="preserve"> </w:t>
      </w:r>
      <w:r w:rsidRPr="00556462">
        <w:t>=</w:t>
      </w:r>
      <w:r w:rsidR="00725BA1">
        <w:t xml:space="preserve"> </w:t>
      </w:r>
      <w:r w:rsidRPr="00556462">
        <w:t xml:space="preserve">1084, rango </w:t>
      </w:r>
      <w:r w:rsidRPr="00556462">
        <w:lastRenderedPageBreak/>
        <w:t>intercuartil</w:t>
      </w:r>
      <w:r w:rsidR="00725BA1">
        <w:t xml:space="preserve"> </w:t>
      </w:r>
      <w:r w:rsidRPr="00556462">
        <w:t>=</w:t>
      </w:r>
      <w:r w:rsidR="00725BA1">
        <w:t xml:space="preserve"> </w:t>
      </w:r>
      <w:r w:rsidRPr="00556462">
        <w:t>120) que los alumnos con dictamen no satisfactorio (mediana</w:t>
      </w:r>
      <w:r w:rsidR="00725BA1">
        <w:t xml:space="preserve"> </w:t>
      </w:r>
      <w:r w:rsidRPr="00556462">
        <w:t>=</w:t>
      </w:r>
      <w:r w:rsidR="00725BA1">
        <w:t xml:space="preserve"> </w:t>
      </w:r>
      <w:r w:rsidRPr="00556462">
        <w:t>988, rango intercuarti</w:t>
      </w:r>
      <w:r w:rsidR="00725BA1">
        <w:t xml:space="preserve">l </w:t>
      </w:r>
      <w:r w:rsidRPr="00556462">
        <w:t>=</w:t>
      </w:r>
      <w:r w:rsidR="00725BA1">
        <w:t xml:space="preserve"> </w:t>
      </w:r>
      <w:r w:rsidRPr="00556462">
        <w:t xml:space="preserve">132). </w:t>
      </w:r>
    </w:p>
    <w:p w14:paraId="55CD7784" w14:textId="4DE66515" w:rsidR="00370B55" w:rsidRDefault="00370B55" w:rsidP="008A6616">
      <w:pPr>
        <w:spacing w:after="0" w:line="360" w:lineRule="auto"/>
        <w:jc w:val="left"/>
      </w:pPr>
    </w:p>
    <w:p w14:paraId="29972133" w14:textId="1AC0A275" w:rsidR="00993BF1" w:rsidRPr="00711196" w:rsidRDefault="00F97BBF">
      <w:pPr>
        <w:spacing w:after="0" w:line="360" w:lineRule="auto"/>
        <w:jc w:val="center"/>
        <w:rPr>
          <w:iCs/>
        </w:rPr>
      </w:pPr>
      <w:r w:rsidRPr="002E0258">
        <w:rPr>
          <w:b/>
        </w:rPr>
        <w:t>Tabla 9</w:t>
      </w:r>
      <w:r w:rsidR="00725BA1" w:rsidRPr="00711196">
        <w:rPr>
          <w:iCs/>
        </w:rPr>
        <w:t>.</w:t>
      </w:r>
      <w:r w:rsidR="000D36EF">
        <w:rPr>
          <w:iCs/>
        </w:rPr>
        <w:t xml:space="preserve"> </w:t>
      </w:r>
      <w:r w:rsidR="00993BF1" w:rsidRPr="00711196">
        <w:rPr>
          <w:iCs/>
        </w:rPr>
        <w:t xml:space="preserve">Estadísticos descriptivos de los datos analizados con la prueba </w:t>
      </w:r>
      <w:r w:rsidR="00384B4E" w:rsidRPr="00711196">
        <w:rPr>
          <w:iCs/>
        </w:rPr>
        <w:t>de Scheirer-</w:t>
      </w:r>
      <w:r w:rsidR="00993BF1" w:rsidRPr="00711196">
        <w:rPr>
          <w:iCs/>
        </w:rPr>
        <w:t>Ray</w:t>
      </w:r>
      <w:r w:rsidR="00384B4E" w:rsidRPr="00711196">
        <w:rPr>
          <w:iCs/>
        </w:rPr>
        <w:t>-</w:t>
      </w:r>
      <w:r w:rsidR="00993BF1" w:rsidRPr="00711196">
        <w:rPr>
          <w:iCs/>
        </w:rPr>
        <w:t>Hare para el año 2016</w:t>
      </w:r>
    </w:p>
    <w:tbl>
      <w:tblPr>
        <w:tblStyle w:val="Tablaconcuadrcula"/>
        <w:tblW w:w="0" w:type="auto"/>
        <w:tblLook w:val="04A0" w:firstRow="1" w:lastRow="0" w:firstColumn="1" w:lastColumn="0" w:noHBand="0" w:noVBand="1"/>
      </w:tblPr>
      <w:tblGrid>
        <w:gridCol w:w="2451"/>
        <w:gridCol w:w="2213"/>
        <w:gridCol w:w="2135"/>
        <w:gridCol w:w="1695"/>
      </w:tblGrid>
      <w:tr w:rsidR="00726EDF" w:rsidRPr="00725BA1" w14:paraId="1FB7F81C" w14:textId="77777777" w:rsidTr="002E3EBA">
        <w:tc>
          <w:tcPr>
            <w:tcW w:w="2451" w:type="dxa"/>
            <w:shd w:val="clear" w:color="auto" w:fill="auto"/>
          </w:tcPr>
          <w:p w14:paraId="25E16B42" w14:textId="77777777" w:rsidR="00726EDF" w:rsidRPr="00725BA1" w:rsidRDefault="00726EDF" w:rsidP="004E34AC">
            <w:pPr>
              <w:rPr>
                <w:b/>
              </w:rPr>
            </w:pPr>
          </w:p>
        </w:tc>
        <w:tc>
          <w:tcPr>
            <w:tcW w:w="2213" w:type="dxa"/>
          </w:tcPr>
          <w:p w14:paraId="53DC92A0" w14:textId="77777777" w:rsidR="00726EDF" w:rsidRPr="00725BA1" w:rsidRDefault="00726EDF" w:rsidP="004E34AC">
            <w:pPr>
              <w:jc w:val="center"/>
              <w:rPr>
                <w:b/>
              </w:rPr>
            </w:pPr>
            <w:r w:rsidRPr="00725BA1">
              <w:rPr>
                <w:b/>
              </w:rPr>
              <w:t>Con internet</w:t>
            </w:r>
          </w:p>
        </w:tc>
        <w:tc>
          <w:tcPr>
            <w:tcW w:w="2135" w:type="dxa"/>
          </w:tcPr>
          <w:p w14:paraId="4FF1E12F" w14:textId="77777777" w:rsidR="00726EDF" w:rsidRPr="00725BA1" w:rsidRDefault="00726EDF" w:rsidP="004E34AC">
            <w:pPr>
              <w:jc w:val="center"/>
              <w:rPr>
                <w:b/>
              </w:rPr>
            </w:pPr>
            <w:r w:rsidRPr="00725BA1">
              <w:rPr>
                <w:b/>
              </w:rPr>
              <w:t>Sin Internet</w:t>
            </w:r>
          </w:p>
        </w:tc>
        <w:tc>
          <w:tcPr>
            <w:tcW w:w="1695" w:type="dxa"/>
          </w:tcPr>
          <w:p w14:paraId="0D58B8D8" w14:textId="6B253572" w:rsidR="00726EDF" w:rsidRPr="00725BA1" w:rsidRDefault="00726EDF" w:rsidP="004E34AC">
            <w:pPr>
              <w:jc w:val="center"/>
              <w:rPr>
                <w:b/>
              </w:rPr>
            </w:pPr>
            <w:r w:rsidRPr="00725BA1">
              <w:rPr>
                <w:b/>
              </w:rPr>
              <w:t>Totales</w:t>
            </w:r>
            <w:r w:rsidR="004542D8" w:rsidRPr="00725BA1">
              <w:rPr>
                <w:b/>
              </w:rPr>
              <w:t xml:space="preserve"> </w:t>
            </w:r>
            <w:r w:rsidRPr="00725BA1">
              <w:rPr>
                <w:b/>
              </w:rPr>
              <w:t>dictamen de inglés</w:t>
            </w:r>
          </w:p>
        </w:tc>
      </w:tr>
      <w:tr w:rsidR="00726EDF" w:rsidRPr="00725BA1" w14:paraId="189436E9" w14:textId="77777777" w:rsidTr="002E3EBA">
        <w:tc>
          <w:tcPr>
            <w:tcW w:w="2451" w:type="dxa"/>
          </w:tcPr>
          <w:p w14:paraId="6FB60224" w14:textId="77777777" w:rsidR="00726EDF" w:rsidRPr="00725BA1" w:rsidRDefault="00726EDF" w:rsidP="004E34AC">
            <w:pPr>
              <w:jc w:val="center"/>
              <w:rPr>
                <w:b/>
              </w:rPr>
            </w:pPr>
            <w:r w:rsidRPr="00725BA1">
              <w:rPr>
                <w:b/>
              </w:rPr>
              <w:t xml:space="preserve">Dictamen satisfactorio en </w:t>
            </w:r>
            <w:r w:rsidR="00301AE3" w:rsidRPr="00725BA1">
              <w:rPr>
                <w:b/>
              </w:rPr>
              <w:t>inglés</w:t>
            </w:r>
          </w:p>
        </w:tc>
        <w:tc>
          <w:tcPr>
            <w:tcW w:w="2213" w:type="dxa"/>
          </w:tcPr>
          <w:p w14:paraId="347D1338" w14:textId="51418910" w:rsidR="00726EDF" w:rsidRPr="00711196" w:rsidRDefault="00726EDF" w:rsidP="004E34AC">
            <w:r w:rsidRPr="00711196">
              <w:rPr>
                <w:i/>
                <w:iCs/>
              </w:rPr>
              <w:t>n</w:t>
            </w:r>
            <w:r w:rsidR="00725BA1" w:rsidRPr="00711196">
              <w:t xml:space="preserve"> </w:t>
            </w:r>
            <w:r w:rsidRPr="00711196">
              <w:t>=</w:t>
            </w:r>
            <w:r w:rsidR="00725BA1">
              <w:t xml:space="preserve"> </w:t>
            </w:r>
            <w:r w:rsidRPr="00711196">
              <w:t>161</w:t>
            </w:r>
          </w:p>
          <w:p w14:paraId="3D5713CD" w14:textId="0D80598B" w:rsidR="00726EDF" w:rsidRPr="00711196" w:rsidRDefault="00725BA1" w:rsidP="004E34AC">
            <w:r w:rsidRPr="00711196">
              <w:t>Media</w:t>
            </w:r>
            <w:r>
              <w:t xml:space="preserve"> </w:t>
            </w:r>
            <w:r w:rsidR="00726EDF" w:rsidRPr="00711196">
              <w:t>=</w:t>
            </w:r>
            <w:r>
              <w:t xml:space="preserve"> </w:t>
            </w:r>
            <w:r w:rsidR="00726EDF" w:rsidRPr="00711196">
              <w:t xml:space="preserve">1090.86 </w:t>
            </w:r>
          </w:p>
          <w:p w14:paraId="509F6BC0" w14:textId="0FF7D82E" w:rsidR="00726EDF" w:rsidRPr="00711196" w:rsidRDefault="00726EDF" w:rsidP="004E34AC">
            <w:r w:rsidRPr="00711196">
              <w:t xml:space="preserve">Desv. </w:t>
            </w:r>
            <w:r w:rsidR="00725BA1" w:rsidRPr="00711196">
              <w:t>std</w:t>
            </w:r>
            <w:r w:rsidRPr="00711196">
              <w:t>.</w:t>
            </w:r>
            <w:r w:rsidR="00725BA1">
              <w:t xml:space="preserve"> </w:t>
            </w:r>
            <w:r w:rsidRPr="00711196">
              <w:t>=</w:t>
            </w:r>
            <w:r w:rsidR="00725BA1">
              <w:t xml:space="preserve"> </w:t>
            </w:r>
            <w:r w:rsidRPr="00711196">
              <w:t>84.14</w:t>
            </w:r>
          </w:p>
          <w:p w14:paraId="0EF57B25" w14:textId="401D89E8" w:rsidR="00726EDF" w:rsidRPr="00711196" w:rsidRDefault="00726EDF" w:rsidP="004E34AC">
            <w:r w:rsidRPr="00711196">
              <w:t>Mediana</w:t>
            </w:r>
            <w:r w:rsidR="00725BA1">
              <w:t xml:space="preserve"> </w:t>
            </w:r>
            <w:r w:rsidRPr="00711196">
              <w:t>=</w:t>
            </w:r>
            <w:r w:rsidR="00725BA1">
              <w:t xml:space="preserve"> </w:t>
            </w:r>
            <w:r w:rsidRPr="00711196">
              <w:t>1084</w:t>
            </w:r>
          </w:p>
          <w:p w14:paraId="7A81FE79" w14:textId="322D1668" w:rsidR="00726EDF" w:rsidRPr="00711196" w:rsidRDefault="00726EDF" w:rsidP="004E34AC">
            <w:r w:rsidRPr="00711196">
              <w:t xml:space="preserve">Rango </w:t>
            </w:r>
            <w:r w:rsidR="00725BA1" w:rsidRPr="00711196">
              <w:t>int</w:t>
            </w:r>
            <w:r w:rsidRPr="00711196">
              <w:t>.</w:t>
            </w:r>
            <w:r w:rsidR="00725BA1">
              <w:t xml:space="preserve"> </w:t>
            </w:r>
            <w:r w:rsidRPr="00711196">
              <w:t>= 120</w:t>
            </w:r>
          </w:p>
        </w:tc>
        <w:tc>
          <w:tcPr>
            <w:tcW w:w="2135" w:type="dxa"/>
          </w:tcPr>
          <w:p w14:paraId="680C6576" w14:textId="5A341609" w:rsidR="00726EDF" w:rsidRPr="00711196" w:rsidRDefault="00726EDF" w:rsidP="004E34AC">
            <w:r w:rsidRPr="00711196">
              <w:rPr>
                <w:i/>
                <w:iCs/>
              </w:rPr>
              <w:t>n</w:t>
            </w:r>
            <w:r w:rsidR="00725BA1" w:rsidRPr="00711196">
              <w:t xml:space="preserve"> </w:t>
            </w:r>
            <w:r w:rsidRPr="00711196">
              <w:t>=</w:t>
            </w:r>
            <w:r w:rsidR="00725BA1">
              <w:t xml:space="preserve"> </w:t>
            </w:r>
            <w:r w:rsidRPr="00711196">
              <w:t>55</w:t>
            </w:r>
          </w:p>
          <w:p w14:paraId="3E9D434C" w14:textId="06C16861" w:rsidR="00726EDF" w:rsidRPr="00711196" w:rsidRDefault="00725BA1" w:rsidP="004E34AC">
            <w:r w:rsidRPr="00711196">
              <w:t xml:space="preserve">Media </w:t>
            </w:r>
            <w:r w:rsidR="00726EDF" w:rsidRPr="00711196">
              <w:t>= 1086.62</w:t>
            </w:r>
          </w:p>
          <w:p w14:paraId="322B95E0" w14:textId="44CE077D" w:rsidR="00726EDF" w:rsidRPr="00711196" w:rsidRDefault="00726EDF" w:rsidP="004E34AC">
            <w:r w:rsidRPr="00711196">
              <w:t xml:space="preserve">Desv. </w:t>
            </w:r>
            <w:r w:rsidR="00725BA1" w:rsidRPr="00711196">
              <w:t>std</w:t>
            </w:r>
            <w:r w:rsidRPr="00711196">
              <w:t>.</w:t>
            </w:r>
            <w:r w:rsidR="00725BA1">
              <w:t xml:space="preserve"> </w:t>
            </w:r>
            <w:r w:rsidRPr="00711196">
              <w:t>=</w:t>
            </w:r>
            <w:r w:rsidR="00725BA1">
              <w:t xml:space="preserve"> </w:t>
            </w:r>
            <w:r w:rsidRPr="00711196">
              <w:t>96.18</w:t>
            </w:r>
          </w:p>
          <w:p w14:paraId="4D216EFE" w14:textId="57B5D37E" w:rsidR="00726EDF" w:rsidRPr="00711196" w:rsidRDefault="00726EDF" w:rsidP="004E34AC">
            <w:r w:rsidRPr="00711196">
              <w:t>Mediana</w:t>
            </w:r>
            <w:r w:rsidR="00725BA1">
              <w:t xml:space="preserve"> </w:t>
            </w:r>
            <w:r w:rsidRPr="00711196">
              <w:t>=</w:t>
            </w:r>
            <w:r w:rsidR="00725BA1">
              <w:t xml:space="preserve"> </w:t>
            </w:r>
            <w:r w:rsidRPr="00711196">
              <w:t>1084</w:t>
            </w:r>
          </w:p>
          <w:p w14:paraId="16ABDE18" w14:textId="2F020D5E" w:rsidR="00726EDF" w:rsidRPr="00711196" w:rsidRDefault="00726EDF" w:rsidP="004E34AC">
            <w:r w:rsidRPr="00711196">
              <w:t xml:space="preserve">Rango </w:t>
            </w:r>
            <w:r w:rsidR="00725BA1" w:rsidRPr="00711196">
              <w:t>int</w:t>
            </w:r>
            <w:r w:rsidRPr="00711196">
              <w:t>.</w:t>
            </w:r>
            <w:r w:rsidR="00725BA1">
              <w:t xml:space="preserve"> </w:t>
            </w:r>
            <w:r w:rsidRPr="00711196">
              <w:t>=</w:t>
            </w:r>
            <w:r w:rsidR="00725BA1">
              <w:t xml:space="preserve"> </w:t>
            </w:r>
            <w:r w:rsidRPr="00711196">
              <w:t>120</w:t>
            </w:r>
          </w:p>
        </w:tc>
        <w:tc>
          <w:tcPr>
            <w:tcW w:w="1695" w:type="dxa"/>
          </w:tcPr>
          <w:p w14:paraId="5A73EDB3" w14:textId="1B3E2E57" w:rsidR="00726EDF" w:rsidRPr="00711196" w:rsidRDefault="00726EDF" w:rsidP="004E34AC">
            <w:r w:rsidRPr="00711196">
              <w:rPr>
                <w:i/>
                <w:iCs/>
              </w:rPr>
              <w:t>n</w:t>
            </w:r>
            <w:r w:rsidR="00725BA1" w:rsidRPr="00711196">
              <w:t xml:space="preserve"> </w:t>
            </w:r>
            <w:r w:rsidRPr="00711196">
              <w:t>=</w:t>
            </w:r>
            <w:r w:rsidR="00725BA1">
              <w:t xml:space="preserve"> </w:t>
            </w:r>
            <w:r w:rsidRPr="00711196">
              <w:t>216</w:t>
            </w:r>
          </w:p>
          <w:p w14:paraId="2C72C199" w14:textId="7CC7A982" w:rsidR="00726EDF" w:rsidRPr="00711196" w:rsidRDefault="00725BA1" w:rsidP="004E34AC">
            <w:r w:rsidRPr="00711196">
              <w:t xml:space="preserve">Media </w:t>
            </w:r>
            <w:r w:rsidR="00726EDF" w:rsidRPr="00711196">
              <w:t>= 1089.78</w:t>
            </w:r>
          </w:p>
          <w:p w14:paraId="4979CEB1" w14:textId="12BEE2AE"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87.15</w:t>
            </w:r>
          </w:p>
          <w:p w14:paraId="60FB3A69" w14:textId="5367EB9C" w:rsidR="00726EDF" w:rsidRPr="00711196" w:rsidRDefault="00726EDF" w:rsidP="004E34AC">
            <w:r w:rsidRPr="00711196">
              <w:t>Mediana</w:t>
            </w:r>
            <w:r w:rsidR="00725BA1" w:rsidRPr="00711196">
              <w:t xml:space="preserve"> </w:t>
            </w:r>
            <w:r w:rsidRPr="00711196">
              <w:t>=</w:t>
            </w:r>
            <w:r w:rsidR="00725BA1" w:rsidRPr="00711196">
              <w:t xml:space="preserve"> </w:t>
            </w:r>
            <w:r w:rsidRPr="00711196">
              <w:t>1084</w:t>
            </w:r>
          </w:p>
          <w:p w14:paraId="20FCAD61" w14:textId="400AE9D4"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120</w:t>
            </w:r>
          </w:p>
        </w:tc>
      </w:tr>
      <w:tr w:rsidR="00726EDF" w:rsidRPr="00725BA1" w14:paraId="0DCB1ED9" w14:textId="77777777" w:rsidTr="002E3EBA">
        <w:tc>
          <w:tcPr>
            <w:tcW w:w="2451" w:type="dxa"/>
          </w:tcPr>
          <w:p w14:paraId="090B45DD" w14:textId="77777777" w:rsidR="00726EDF" w:rsidRPr="00725BA1" w:rsidRDefault="00726EDF" w:rsidP="004E34AC">
            <w:pPr>
              <w:jc w:val="center"/>
              <w:rPr>
                <w:b/>
              </w:rPr>
            </w:pPr>
            <w:r w:rsidRPr="00725BA1">
              <w:rPr>
                <w:b/>
              </w:rPr>
              <w:t xml:space="preserve">Dictamen insatisfactorio en </w:t>
            </w:r>
            <w:r w:rsidR="00301AE3" w:rsidRPr="00725BA1">
              <w:rPr>
                <w:b/>
              </w:rPr>
              <w:t>inglés</w:t>
            </w:r>
          </w:p>
        </w:tc>
        <w:tc>
          <w:tcPr>
            <w:tcW w:w="2213" w:type="dxa"/>
          </w:tcPr>
          <w:p w14:paraId="1083F220" w14:textId="08C675F4"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46</w:t>
            </w:r>
          </w:p>
          <w:p w14:paraId="30EC6A00" w14:textId="7DB941D4" w:rsidR="00726EDF" w:rsidRPr="00711196" w:rsidRDefault="00725BA1" w:rsidP="004E34AC">
            <w:r w:rsidRPr="00711196">
              <w:t>Media</w:t>
            </w:r>
            <w:r>
              <w:t xml:space="preserve"> </w:t>
            </w:r>
            <w:r w:rsidR="00726EDF" w:rsidRPr="00711196">
              <w:t>=</w:t>
            </w:r>
            <w:r>
              <w:t xml:space="preserve"> </w:t>
            </w:r>
            <w:r w:rsidR="00726EDF" w:rsidRPr="00711196">
              <w:t xml:space="preserve">990.61 </w:t>
            </w:r>
          </w:p>
          <w:p w14:paraId="78AB5A90" w14:textId="471F5DB9" w:rsidR="00726EDF" w:rsidRPr="00711196" w:rsidRDefault="00726EDF" w:rsidP="004E34AC">
            <w:r w:rsidRPr="00711196">
              <w:t xml:space="preserve">Desv. </w:t>
            </w:r>
            <w:r w:rsidR="00725BA1" w:rsidRPr="00711196">
              <w:t>std</w:t>
            </w:r>
            <w:r w:rsidRPr="00711196">
              <w:t>.</w:t>
            </w:r>
            <w:r w:rsidR="00725BA1">
              <w:t xml:space="preserve"> </w:t>
            </w:r>
            <w:r w:rsidRPr="00711196">
              <w:t>=</w:t>
            </w:r>
            <w:r w:rsidR="00725BA1">
              <w:t xml:space="preserve"> </w:t>
            </w:r>
            <w:r w:rsidRPr="00711196">
              <w:t>100.58</w:t>
            </w:r>
          </w:p>
          <w:p w14:paraId="60BE3AF9" w14:textId="16F5373C" w:rsidR="00726EDF" w:rsidRPr="00711196" w:rsidRDefault="00726EDF" w:rsidP="004E34AC">
            <w:r w:rsidRPr="00711196">
              <w:t>Mediana</w:t>
            </w:r>
            <w:r w:rsidR="00725BA1">
              <w:t xml:space="preserve"> </w:t>
            </w:r>
            <w:r w:rsidRPr="00711196">
              <w:t>=</w:t>
            </w:r>
            <w:r w:rsidR="00725BA1">
              <w:t xml:space="preserve"> </w:t>
            </w:r>
            <w:r w:rsidRPr="00711196">
              <w:t>988</w:t>
            </w:r>
          </w:p>
          <w:p w14:paraId="7CE95B9D" w14:textId="195B57DA" w:rsidR="00726EDF" w:rsidRPr="00711196" w:rsidRDefault="00726EDF" w:rsidP="004E34AC">
            <w:r w:rsidRPr="00711196">
              <w:t xml:space="preserve">Rango </w:t>
            </w:r>
            <w:r w:rsidR="00725BA1" w:rsidRPr="00711196">
              <w:t>int</w:t>
            </w:r>
            <w:r w:rsidRPr="00711196">
              <w:t>.</w:t>
            </w:r>
            <w:r w:rsidR="00725BA1">
              <w:t xml:space="preserve"> </w:t>
            </w:r>
            <w:r w:rsidRPr="00711196">
              <w:t>=</w:t>
            </w:r>
            <w:r w:rsidR="00725BA1">
              <w:t xml:space="preserve"> </w:t>
            </w:r>
            <w:r w:rsidRPr="00711196">
              <w:t>150</w:t>
            </w:r>
          </w:p>
        </w:tc>
        <w:tc>
          <w:tcPr>
            <w:tcW w:w="2135" w:type="dxa"/>
          </w:tcPr>
          <w:p w14:paraId="1F6C8B3A" w14:textId="744FB526"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19</w:t>
            </w:r>
          </w:p>
          <w:p w14:paraId="2225E6D8" w14:textId="60461146" w:rsidR="00726EDF" w:rsidRPr="00711196" w:rsidRDefault="00725BA1" w:rsidP="004E34AC">
            <w:r w:rsidRPr="00711196">
              <w:t xml:space="preserve">Media </w:t>
            </w:r>
            <w:r w:rsidR="00726EDF" w:rsidRPr="00711196">
              <w:t>=</w:t>
            </w:r>
            <w:r w:rsidRPr="00711196">
              <w:t xml:space="preserve"> </w:t>
            </w:r>
            <w:r w:rsidR="00726EDF" w:rsidRPr="00711196">
              <w:t xml:space="preserve">977 </w:t>
            </w:r>
          </w:p>
          <w:p w14:paraId="2315BDD8" w14:textId="7B11846A" w:rsidR="00726EDF" w:rsidRPr="00711196" w:rsidRDefault="00726EDF" w:rsidP="004E34AC">
            <w:r w:rsidRPr="00711196">
              <w:t xml:space="preserve">Desv. </w:t>
            </w:r>
            <w:r w:rsidR="00725BA1" w:rsidRPr="00711196">
              <w:t>std</w:t>
            </w:r>
            <w:r w:rsidRPr="00711196">
              <w:t>.=</w:t>
            </w:r>
            <w:r w:rsidR="00725BA1" w:rsidRPr="00711196">
              <w:t xml:space="preserve"> </w:t>
            </w:r>
            <w:r w:rsidRPr="00711196">
              <w:t>84.78</w:t>
            </w:r>
          </w:p>
          <w:p w14:paraId="1420C4FD" w14:textId="16BF05B6" w:rsidR="00726EDF" w:rsidRPr="00711196" w:rsidRDefault="00726EDF" w:rsidP="004E34AC">
            <w:r w:rsidRPr="00711196">
              <w:t>Mediana</w:t>
            </w:r>
            <w:r w:rsidR="00725BA1" w:rsidRPr="00711196">
              <w:t xml:space="preserve"> </w:t>
            </w:r>
            <w:r w:rsidRPr="00711196">
              <w:t>=</w:t>
            </w:r>
            <w:r w:rsidR="00725BA1" w:rsidRPr="00711196">
              <w:t xml:space="preserve"> </w:t>
            </w:r>
            <w:r w:rsidRPr="00711196">
              <w:t>1012</w:t>
            </w:r>
          </w:p>
          <w:p w14:paraId="4831D642" w14:textId="6A11DC7A"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168</w:t>
            </w:r>
          </w:p>
        </w:tc>
        <w:tc>
          <w:tcPr>
            <w:tcW w:w="1695" w:type="dxa"/>
          </w:tcPr>
          <w:p w14:paraId="3AF56C3B" w14:textId="4D097E1B"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65</w:t>
            </w:r>
          </w:p>
          <w:p w14:paraId="7445ED7F" w14:textId="4A442BD5" w:rsidR="00726EDF" w:rsidRPr="00711196" w:rsidRDefault="00725BA1" w:rsidP="004E34AC">
            <w:r w:rsidRPr="00711196">
              <w:t>Media</w:t>
            </w:r>
            <w:r>
              <w:t xml:space="preserve"> </w:t>
            </w:r>
            <w:r w:rsidR="00726EDF" w:rsidRPr="00711196">
              <w:t>= 986.89</w:t>
            </w:r>
          </w:p>
          <w:p w14:paraId="39B507B7" w14:textId="3452595B" w:rsidR="00726EDF" w:rsidRPr="00711196" w:rsidRDefault="00726EDF" w:rsidP="004E34AC">
            <w:r w:rsidRPr="00711196">
              <w:t xml:space="preserve">Desv. </w:t>
            </w:r>
            <w:r w:rsidR="00725BA1" w:rsidRPr="00711196">
              <w:t>std</w:t>
            </w:r>
            <w:r w:rsidRPr="00711196">
              <w:t>.</w:t>
            </w:r>
            <w:r w:rsidR="00725BA1">
              <w:t xml:space="preserve"> </w:t>
            </w:r>
            <w:r w:rsidRPr="00711196">
              <w:t>=</w:t>
            </w:r>
            <w:r w:rsidR="00725BA1" w:rsidRPr="00711196">
              <w:t xml:space="preserve"> </w:t>
            </w:r>
            <w:r w:rsidRPr="00711196">
              <w:t>95.75</w:t>
            </w:r>
          </w:p>
          <w:p w14:paraId="70F5C494" w14:textId="310637F6" w:rsidR="00726EDF" w:rsidRPr="00711196" w:rsidRDefault="00726EDF" w:rsidP="004E34AC">
            <w:r w:rsidRPr="00711196">
              <w:t>Mediana</w:t>
            </w:r>
            <w:r w:rsidR="00725BA1" w:rsidRPr="00711196">
              <w:t xml:space="preserve"> </w:t>
            </w:r>
            <w:r w:rsidRPr="00711196">
              <w:t>=</w:t>
            </w:r>
            <w:r w:rsidR="00725BA1" w:rsidRPr="00711196">
              <w:t xml:space="preserve"> </w:t>
            </w:r>
            <w:r w:rsidRPr="00711196">
              <w:t>988</w:t>
            </w:r>
          </w:p>
          <w:p w14:paraId="1F835E73" w14:textId="563ABCC4"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132</w:t>
            </w:r>
          </w:p>
        </w:tc>
      </w:tr>
      <w:tr w:rsidR="00726EDF" w:rsidRPr="00725BA1" w14:paraId="4DB2D2C8" w14:textId="77777777" w:rsidTr="002E3EBA">
        <w:tc>
          <w:tcPr>
            <w:tcW w:w="2451" w:type="dxa"/>
          </w:tcPr>
          <w:p w14:paraId="446B1FBB" w14:textId="77777777" w:rsidR="00726EDF" w:rsidRPr="00725BA1" w:rsidRDefault="00726EDF" w:rsidP="004E34AC">
            <w:pPr>
              <w:jc w:val="center"/>
              <w:rPr>
                <w:b/>
              </w:rPr>
            </w:pPr>
            <w:r w:rsidRPr="00725BA1">
              <w:rPr>
                <w:b/>
              </w:rPr>
              <w:t>Totales Internet en casa</w:t>
            </w:r>
          </w:p>
        </w:tc>
        <w:tc>
          <w:tcPr>
            <w:tcW w:w="2213" w:type="dxa"/>
          </w:tcPr>
          <w:p w14:paraId="5CAD2BEA" w14:textId="2B36835F"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207</w:t>
            </w:r>
          </w:p>
          <w:p w14:paraId="7A7A87D2" w14:textId="26689AB3" w:rsidR="00726EDF" w:rsidRPr="00711196" w:rsidRDefault="00725BA1" w:rsidP="004E34AC">
            <w:r w:rsidRPr="00711196">
              <w:t xml:space="preserve">Media </w:t>
            </w:r>
            <w:r w:rsidR="00726EDF" w:rsidRPr="00711196">
              <w:t>= 1068.5</w:t>
            </w:r>
          </w:p>
          <w:p w14:paraId="49B97EFF" w14:textId="1603834C" w:rsidR="00726EDF" w:rsidRPr="00711196" w:rsidRDefault="00726EDF" w:rsidP="004E34AC">
            <w:r w:rsidRPr="00711196">
              <w:t xml:space="preserve">Desv. </w:t>
            </w:r>
            <w:r w:rsidR="00725BA1" w:rsidRPr="00711196">
              <w:t>std</w:t>
            </w:r>
            <w:r w:rsidRPr="00711196">
              <w:t>.</w:t>
            </w:r>
            <w:r w:rsidR="00725BA1" w:rsidRPr="00711196">
              <w:t xml:space="preserve"> </w:t>
            </w:r>
            <w:r w:rsidRPr="00711196">
              <w:t>= 97.2</w:t>
            </w:r>
          </w:p>
          <w:p w14:paraId="6C49D247" w14:textId="4ECD65E5" w:rsidR="00726EDF" w:rsidRPr="00711196" w:rsidRDefault="00726EDF" w:rsidP="004E34AC">
            <w:r w:rsidRPr="00711196">
              <w:t>Mediana</w:t>
            </w:r>
            <w:r w:rsidR="00725BA1" w:rsidRPr="00711196">
              <w:t xml:space="preserve"> </w:t>
            </w:r>
            <w:r w:rsidRPr="00711196">
              <w:t>=</w:t>
            </w:r>
            <w:r w:rsidR="00725BA1" w:rsidRPr="00711196">
              <w:t xml:space="preserve"> </w:t>
            </w:r>
            <w:r w:rsidRPr="00711196">
              <w:t>1084</w:t>
            </w:r>
          </w:p>
          <w:p w14:paraId="6714DF3B" w14:textId="1FD0ABEA"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120</w:t>
            </w:r>
          </w:p>
        </w:tc>
        <w:tc>
          <w:tcPr>
            <w:tcW w:w="2135" w:type="dxa"/>
          </w:tcPr>
          <w:p w14:paraId="26C4DAF0" w14:textId="42A376F2"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74</w:t>
            </w:r>
          </w:p>
          <w:p w14:paraId="690FF05E" w14:textId="41A1BFC7" w:rsidR="00726EDF" w:rsidRPr="00711196" w:rsidRDefault="00726EDF" w:rsidP="004E34AC">
            <w:r w:rsidRPr="00711196">
              <w:t>media</w:t>
            </w:r>
            <w:r w:rsidR="00725BA1" w:rsidRPr="00711196">
              <w:t xml:space="preserve"> </w:t>
            </w:r>
            <w:r w:rsidRPr="00711196">
              <w:t>= 1058.7</w:t>
            </w:r>
          </w:p>
          <w:p w14:paraId="2385356B" w14:textId="235FF76B" w:rsidR="00726EDF" w:rsidRPr="00711196" w:rsidRDefault="00726EDF" w:rsidP="004E34AC">
            <w:r w:rsidRPr="00711196">
              <w:t xml:space="preserve">Desv. </w:t>
            </w:r>
            <w:r w:rsidR="00725BA1" w:rsidRPr="00711196">
              <w:t>std</w:t>
            </w:r>
            <w:r w:rsidRPr="00711196">
              <w:t>.</w:t>
            </w:r>
            <w:r w:rsidR="00725BA1" w:rsidRPr="00711196">
              <w:t xml:space="preserve"> </w:t>
            </w:r>
            <w:r w:rsidRPr="00711196">
              <w:t>= 104.4</w:t>
            </w:r>
          </w:p>
          <w:p w14:paraId="485F1998" w14:textId="2C7990CA" w:rsidR="00726EDF" w:rsidRPr="00711196" w:rsidRDefault="00726EDF" w:rsidP="004E34AC">
            <w:r w:rsidRPr="00711196">
              <w:t>Mediana</w:t>
            </w:r>
            <w:r w:rsidR="00725BA1" w:rsidRPr="00711196">
              <w:t xml:space="preserve"> </w:t>
            </w:r>
            <w:r w:rsidRPr="00711196">
              <w:t>=</w:t>
            </w:r>
            <w:r w:rsidR="00725BA1" w:rsidRPr="00711196">
              <w:t xml:space="preserve"> </w:t>
            </w:r>
            <w:r w:rsidRPr="00711196">
              <w:t>1060</w:t>
            </w:r>
          </w:p>
          <w:p w14:paraId="0365C041" w14:textId="33A37B52"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144</w:t>
            </w:r>
          </w:p>
        </w:tc>
        <w:tc>
          <w:tcPr>
            <w:tcW w:w="1695" w:type="dxa"/>
            <w:shd w:val="clear" w:color="auto" w:fill="auto"/>
          </w:tcPr>
          <w:p w14:paraId="718D1D88" w14:textId="77777777" w:rsidR="00726EDF" w:rsidRPr="00711196" w:rsidRDefault="00726EDF" w:rsidP="004E34AC"/>
        </w:tc>
      </w:tr>
    </w:tbl>
    <w:p w14:paraId="604D1D8B" w14:textId="77777777" w:rsidR="00726EDF" w:rsidRPr="00711196" w:rsidRDefault="00993BF1" w:rsidP="00711196">
      <w:pPr>
        <w:spacing w:after="0" w:line="360" w:lineRule="auto"/>
        <w:jc w:val="center"/>
      </w:pPr>
      <w:r w:rsidRPr="00711196">
        <w:t xml:space="preserve">Fuente: </w:t>
      </w:r>
      <w:r w:rsidR="00A54E8C" w:rsidRPr="00711196">
        <w:t>E</w:t>
      </w:r>
      <w:r w:rsidRPr="00711196">
        <w:t>laboración propia</w:t>
      </w:r>
    </w:p>
    <w:p w14:paraId="26047A0F" w14:textId="21BEBC27" w:rsidR="00726EDF" w:rsidRDefault="00726EDF" w:rsidP="008A6616">
      <w:pPr>
        <w:spacing w:after="0" w:line="360" w:lineRule="auto"/>
        <w:ind w:firstLine="708"/>
      </w:pPr>
      <w:r w:rsidRPr="00556462">
        <w:t xml:space="preserve">Para el </w:t>
      </w:r>
      <w:r w:rsidR="00384B4E">
        <w:t xml:space="preserve">año 2017, la prueba de </w:t>
      </w:r>
      <w:r w:rsidR="00384B4E" w:rsidRPr="00711196">
        <w:rPr>
          <w:iCs/>
        </w:rPr>
        <w:t>Scheirer-Ray-</w:t>
      </w:r>
      <w:r w:rsidRPr="00711196">
        <w:rPr>
          <w:iCs/>
        </w:rPr>
        <w:t>Hare</w:t>
      </w:r>
      <w:r w:rsidRPr="00556462">
        <w:t xml:space="preserve"> permitió obtener los siguientes valores: para Ha1: </w:t>
      </w:r>
      <w:r w:rsidRPr="00711196">
        <w:rPr>
          <w:i/>
          <w:iCs/>
        </w:rPr>
        <w:t>H</w:t>
      </w:r>
      <w:r w:rsidR="00725BA1">
        <w:t xml:space="preserve"> </w:t>
      </w:r>
      <w:r w:rsidRPr="00556462">
        <w:t>=</w:t>
      </w:r>
      <w:r w:rsidR="00725BA1">
        <w:t xml:space="preserve"> </w:t>
      </w:r>
      <w:r w:rsidRPr="00556462">
        <w:t xml:space="preserve">20.244, </w:t>
      </w:r>
      <w:r w:rsidRPr="00711196">
        <w:rPr>
          <w:i/>
          <w:iCs/>
        </w:rPr>
        <w:t>p</w:t>
      </w:r>
      <w:r w:rsidR="00725BA1">
        <w:t xml:space="preserve"> </w:t>
      </w:r>
      <w:r w:rsidRPr="00556462">
        <w:t>=</w:t>
      </w:r>
      <w:r w:rsidR="00725BA1">
        <w:t xml:space="preserve"> </w:t>
      </w:r>
      <w:r w:rsidRPr="00556462">
        <w:t xml:space="preserve">0.0; para Ha2: </w:t>
      </w:r>
      <w:r w:rsidRPr="00711196">
        <w:rPr>
          <w:i/>
          <w:iCs/>
        </w:rPr>
        <w:t>H</w:t>
      </w:r>
      <w:r w:rsidR="00725BA1">
        <w:t xml:space="preserve"> </w:t>
      </w:r>
      <w:r w:rsidRPr="00556462">
        <w:t>=</w:t>
      </w:r>
      <w:r w:rsidR="00725BA1">
        <w:t xml:space="preserve"> </w:t>
      </w:r>
      <w:r w:rsidRPr="00556462">
        <w:t xml:space="preserve">100.34, </w:t>
      </w:r>
      <w:r w:rsidRPr="00711196">
        <w:rPr>
          <w:i/>
          <w:iCs/>
        </w:rPr>
        <w:t>p</w:t>
      </w:r>
      <w:r w:rsidR="00725BA1">
        <w:t xml:space="preserve"> </w:t>
      </w:r>
      <w:r w:rsidRPr="00556462">
        <w:t>=</w:t>
      </w:r>
      <w:r w:rsidR="00725BA1">
        <w:t xml:space="preserve"> </w:t>
      </w:r>
      <w:r w:rsidRPr="00556462">
        <w:t xml:space="preserve">0.0; para Ha3: </w:t>
      </w:r>
      <w:r w:rsidRPr="00711196">
        <w:rPr>
          <w:i/>
          <w:iCs/>
        </w:rPr>
        <w:t>H</w:t>
      </w:r>
      <w:r w:rsidR="00725BA1">
        <w:t xml:space="preserve"> </w:t>
      </w:r>
      <w:r w:rsidRPr="00556462">
        <w:t>=</w:t>
      </w:r>
      <w:r w:rsidR="00725BA1">
        <w:t xml:space="preserve"> </w:t>
      </w:r>
      <w:r w:rsidRPr="00556462">
        <w:t xml:space="preserve">1.01, </w:t>
      </w:r>
      <w:r w:rsidRPr="00711196">
        <w:rPr>
          <w:i/>
          <w:iCs/>
        </w:rPr>
        <w:t>p</w:t>
      </w:r>
      <w:r w:rsidRPr="00556462">
        <w:t xml:space="preserve"> =</w:t>
      </w:r>
      <w:r w:rsidR="00725BA1">
        <w:t xml:space="preserve"> </w:t>
      </w:r>
      <w:r w:rsidRPr="00556462">
        <w:t xml:space="preserve">0.31. De esta manera, se pudo determinar que para el año 2017 tanto el dictamen del idioma inglés como el </w:t>
      </w:r>
      <w:r w:rsidR="006502D0">
        <w:t>tener o no internet en casa</w:t>
      </w:r>
      <w:r w:rsidRPr="00556462">
        <w:t xml:space="preserve"> resultaron significativos para la comprensión lectora. Los alumnos con dictamen satisfactorio en inglés tuvieron puntuaciones más altas (mediana</w:t>
      </w:r>
      <w:r w:rsidR="00725BA1">
        <w:t xml:space="preserve"> </w:t>
      </w:r>
      <w:r w:rsidRPr="00556462">
        <w:t>=</w:t>
      </w:r>
      <w:r w:rsidR="00725BA1">
        <w:t xml:space="preserve"> </w:t>
      </w:r>
      <w:r w:rsidRPr="00556462">
        <w:t>1036, rango intercuartil</w:t>
      </w:r>
      <w:r w:rsidR="00725BA1">
        <w:t xml:space="preserve"> </w:t>
      </w:r>
      <w:r w:rsidRPr="00556462">
        <w:t>=</w:t>
      </w:r>
      <w:r w:rsidR="00725BA1">
        <w:t xml:space="preserve"> </w:t>
      </w:r>
      <w:r w:rsidRPr="00556462">
        <w:t>144) que los alumnos con dictamen no satisfactorio (mediana</w:t>
      </w:r>
      <w:r w:rsidR="00725BA1">
        <w:t xml:space="preserve"> </w:t>
      </w:r>
      <w:r w:rsidRPr="00556462">
        <w:t>=</w:t>
      </w:r>
      <w:r w:rsidR="00725BA1">
        <w:t xml:space="preserve"> </w:t>
      </w:r>
      <w:r w:rsidRPr="00556462">
        <w:t>916, rango intercuartil</w:t>
      </w:r>
      <w:r w:rsidR="00725BA1">
        <w:t xml:space="preserve"> </w:t>
      </w:r>
      <w:r w:rsidRPr="00556462">
        <w:t>=</w:t>
      </w:r>
      <w:r w:rsidR="00725BA1">
        <w:t xml:space="preserve"> </w:t>
      </w:r>
      <w:r w:rsidRPr="00556462">
        <w:t>120). Por otra parte, los alumnos con internet en casa obtuvieron mayores puntuaciones en comprensión lectora (mediana</w:t>
      </w:r>
      <w:r w:rsidR="00725BA1">
        <w:t xml:space="preserve"> </w:t>
      </w:r>
      <w:r w:rsidRPr="00556462">
        <w:t>=</w:t>
      </w:r>
      <w:r w:rsidR="00725BA1">
        <w:t xml:space="preserve"> </w:t>
      </w:r>
      <w:r w:rsidRPr="00556462">
        <w:t>1012, rango intercuartil</w:t>
      </w:r>
      <w:r w:rsidR="00725BA1">
        <w:t xml:space="preserve"> </w:t>
      </w:r>
      <w:r w:rsidRPr="00556462">
        <w:t>=</w:t>
      </w:r>
      <w:r w:rsidR="00725BA1">
        <w:t xml:space="preserve"> </w:t>
      </w:r>
      <w:r w:rsidRPr="00556462">
        <w:t>168) que los alumnos que no lo tenían (mediana</w:t>
      </w:r>
      <w:r w:rsidR="00725BA1">
        <w:t xml:space="preserve"> </w:t>
      </w:r>
      <w:r w:rsidRPr="00556462">
        <w:t>=</w:t>
      </w:r>
      <w:r w:rsidR="00725BA1">
        <w:t xml:space="preserve"> </w:t>
      </w:r>
      <w:r w:rsidRPr="00556462">
        <w:t xml:space="preserve">952, </w:t>
      </w:r>
      <w:r w:rsidRPr="00556462">
        <w:lastRenderedPageBreak/>
        <w:t>rango intercuartil</w:t>
      </w:r>
      <w:r w:rsidR="00725BA1">
        <w:t xml:space="preserve"> </w:t>
      </w:r>
      <w:r w:rsidRPr="00556462">
        <w:t>=</w:t>
      </w:r>
      <w:r w:rsidR="00725BA1">
        <w:t xml:space="preserve"> </w:t>
      </w:r>
      <w:r w:rsidRPr="00556462">
        <w:t>144).</w:t>
      </w:r>
      <w:r w:rsidR="00CB6171">
        <w:t xml:space="preserve"> Los </w:t>
      </w:r>
      <w:r w:rsidR="00D873B1">
        <w:t xml:space="preserve">resultados </w:t>
      </w:r>
      <w:r w:rsidR="00CB6171">
        <w:t xml:space="preserve">estadísticos descriptivos </w:t>
      </w:r>
      <w:r w:rsidR="00D873B1">
        <w:t xml:space="preserve">que se obtuvieron </w:t>
      </w:r>
      <w:r w:rsidR="00B61F2C">
        <w:t>para el</w:t>
      </w:r>
      <w:r w:rsidR="00EA7BCA">
        <w:t xml:space="preserve"> año 2017 </w:t>
      </w:r>
      <w:r w:rsidR="00CB6171">
        <w:t>se muestran en la tabla 10.</w:t>
      </w:r>
    </w:p>
    <w:p w14:paraId="14CB64EC" w14:textId="2D44E2F6" w:rsidR="00854289" w:rsidRDefault="00854289" w:rsidP="008A6616">
      <w:pPr>
        <w:spacing w:after="0" w:line="360" w:lineRule="auto"/>
        <w:jc w:val="left"/>
      </w:pPr>
    </w:p>
    <w:p w14:paraId="38964345" w14:textId="46C3B316" w:rsidR="00993BF1" w:rsidRPr="00711196" w:rsidRDefault="00F97BBF" w:rsidP="00711196">
      <w:pPr>
        <w:spacing w:after="0" w:line="360" w:lineRule="auto"/>
        <w:jc w:val="center"/>
        <w:rPr>
          <w:iCs/>
        </w:rPr>
      </w:pPr>
      <w:r w:rsidRPr="00427342">
        <w:rPr>
          <w:b/>
        </w:rPr>
        <w:t>Tabla 10</w:t>
      </w:r>
      <w:r w:rsidR="00725BA1">
        <w:rPr>
          <w:i/>
        </w:rPr>
        <w:t xml:space="preserve">. </w:t>
      </w:r>
      <w:r w:rsidR="00993BF1" w:rsidRPr="00711196">
        <w:rPr>
          <w:iCs/>
        </w:rPr>
        <w:t xml:space="preserve">Estadísticos descriptivos de los datos analizados con la prueba de </w:t>
      </w:r>
      <w:r w:rsidR="00384B4E" w:rsidRPr="00711196">
        <w:rPr>
          <w:iCs/>
        </w:rPr>
        <w:t>Scheirer-</w:t>
      </w:r>
      <w:r w:rsidR="00993BF1" w:rsidRPr="00711196">
        <w:rPr>
          <w:iCs/>
        </w:rPr>
        <w:t>Ray</w:t>
      </w:r>
      <w:r w:rsidR="00384B4E" w:rsidRPr="00711196">
        <w:rPr>
          <w:iCs/>
        </w:rPr>
        <w:t>-</w:t>
      </w:r>
      <w:r w:rsidR="00993BF1" w:rsidRPr="00711196">
        <w:rPr>
          <w:iCs/>
        </w:rPr>
        <w:t>Hare para el año 2017</w:t>
      </w:r>
    </w:p>
    <w:tbl>
      <w:tblPr>
        <w:tblStyle w:val="Tablaconcuadrcula"/>
        <w:tblW w:w="0" w:type="auto"/>
        <w:tblLook w:val="04A0" w:firstRow="1" w:lastRow="0" w:firstColumn="1" w:lastColumn="0" w:noHBand="0" w:noVBand="1"/>
      </w:tblPr>
      <w:tblGrid>
        <w:gridCol w:w="2451"/>
        <w:gridCol w:w="2213"/>
        <w:gridCol w:w="2135"/>
        <w:gridCol w:w="1718"/>
      </w:tblGrid>
      <w:tr w:rsidR="00726EDF" w:rsidRPr="00725BA1" w14:paraId="441439CB" w14:textId="77777777" w:rsidTr="002E3EBA">
        <w:tc>
          <w:tcPr>
            <w:tcW w:w="2451" w:type="dxa"/>
            <w:shd w:val="clear" w:color="auto" w:fill="auto"/>
          </w:tcPr>
          <w:p w14:paraId="779F82CF" w14:textId="77777777" w:rsidR="00726EDF" w:rsidRPr="00725BA1" w:rsidRDefault="00726EDF" w:rsidP="004E34AC">
            <w:pPr>
              <w:rPr>
                <w:b/>
              </w:rPr>
            </w:pPr>
          </w:p>
        </w:tc>
        <w:tc>
          <w:tcPr>
            <w:tcW w:w="2213" w:type="dxa"/>
          </w:tcPr>
          <w:p w14:paraId="3D6A29BF" w14:textId="77777777" w:rsidR="00726EDF" w:rsidRPr="00725BA1" w:rsidRDefault="00726EDF" w:rsidP="004E34AC">
            <w:pPr>
              <w:jc w:val="center"/>
              <w:rPr>
                <w:b/>
              </w:rPr>
            </w:pPr>
            <w:r w:rsidRPr="00725BA1">
              <w:rPr>
                <w:b/>
              </w:rPr>
              <w:t>Con internet</w:t>
            </w:r>
          </w:p>
        </w:tc>
        <w:tc>
          <w:tcPr>
            <w:tcW w:w="2135" w:type="dxa"/>
          </w:tcPr>
          <w:p w14:paraId="2CD0699E" w14:textId="77777777" w:rsidR="00726EDF" w:rsidRPr="00725BA1" w:rsidRDefault="00726EDF" w:rsidP="004E34AC">
            <w:pPr>
              <w:jc w:val="center"/>
              <w:rPr>
                <w:b/>
              </w:rPr>
            </w:pPr>
            <w:r w:rsidRPr="00725BA1">
              <w:rPr>
                <w:b/>
              </w:rPr>
              <w:t>Sin Internet</w:t>
            </w:r>
          </w:p>
        </w:tc>
        <w:tc>
          <w:tcPr>
            <w:tcW w:w="1718" w:type="dxa"/>
          </w:tcPr>
          <w:p w14:paraId="52709515" w14:textId="5CBA23EA" w:rsidR="00726EDF" w:rsidRPr="00725BA1" w:rsidRDefault="00726EDF" w:rsidP="004E34AC">
            <w:pPr>
              <w:jc w:val="center"/>
              <w:rPr>
                <w:b/>
              </w:rPr>
            </w:pPr>
            <w:r w:rsidRPr="00725BA1">
              <w:rPr>
                <w:b/>
              </w:rPr>
              <w:t>Totales</w:t>
            </w:r>
            <w:r w:rsidR="004542D8" w:rsidRPr="00725BA1">
              <w:rPr>
                <w:b/>
              </w:rPr>
              <w:t xml:space="preserve"> </w:t>
            </w:r>
            <w:r w:rsidRPr="00725BA1">
              <w:rPr>
                <w:b/>
              </w:rPr>
              <w:t>dictamen de inglés</w:t>
            </w:r>
          </w:p>
        </w:tc>
      </w:tr>
      <w:tr w:rsidR="00726EDF" w:rsidRPr="00725BA1" w14:paraId="249C4584" w14:textId="77777777" w:rsidTr="002E3EBA">
        <w:tc>
          <w:tcPr>
            <w:tcW w:w="2451" w:type="dxa"/>
          </w:tcPr>
          <w:p w14:paraId="56FA018D" w14:textId="77777777" w:rsidR="00726EDF" w:rsidRPr="00725BA1" w:rsidRDefault="00726EDF" w:rsidP="004E34AC">
            <w:pPr>
              <w:jc w:val="center"/>
              <w:rPr>
                <w:b/>
              </w:rPr>
            </w:pPr>
            <w:r w:rsidRPr="00725BA1">
              <w:rPr>
                <w:b/>
              </w:rPr>
              <w:t xml:space="preserve">Dictamen satisfactorio en </w:t>
            </w:r>
            <w:r w:rsidR="00686EA3" w:rsidRPr="00725BA1">
              <w:rPr>
                <w:b/>
              </w:rPr>
              <w:t>inglés</w:t>
            </w:r>
          </w:p>
        </w:tc>
        <w:tc>
          <w:tcPr>
            <w:tcW w:w="2213" w:type="dxa"/>
          </w:tcPr>
          <w:p w14:paraId="501A7223" w14:textId="5F213FD3" w:rsidR="00726EDF" w:rsidRPr="00711196" w:rsidRDefault="00726EDF" w:rsidP="004E34AC">
            <w:r w:rsidRPr="00711196">
              <w:rPr>
                <w:i/>
                <w:iCs/>
              </w:rPr>
              <w:t>n</w:t>
            </w:r>
            <w:r w:rsidR="00725BA1" w:rsidRPr="00711196">
              <w:t xml:space="preserve"> </w:t>
            </w:r>
            <w:r w:rsidRPr="00711196">
              <w:t>= 297</w:t>
            </w:r>
          </w:p>
          <w:p w14:paraId="2199827B" w14:textId="1F8ABE23" w:rsidR="00726EDF" w:rsidRPr="00711196" w:rsidRDefault="00726EDF" w:rsidP="004E34AC">
            <w:r w:rsidRPr="00711196">
              <w:t>media</w:t>
            </w:r>
            <w:r w:rsidR="00725BA1" w:rsidRPr="00711196">
              <w:t xml:space="preserve"> </w:t>
            </w:r>
            <w:r w:rsidRPr="00711196">
              <w:t>=</w:t>
            </w:r>
            <w:r w:rsidR="00725BA1">
              <w:t xml:space="preserve"> </w:t>
            </w:r>
            <w:r w:rsidRPr="00711196">
              <w:t xml:space="preserve">1045.86 </w:t>
            </w:r>
          </w:p>
          <w:p w14:paraId="192F7364" w14:textId="6C00A870"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107.16</w:t>
            </w:r>
          </w:p>
          <w:p w14:paraId="4C6A7A7A" w14:textId="4C34D13F" w:rsidR="00726EDF" w:rsidRPr="00711196" w:rsidRDefault="00726EDF" w:rsidP="004E34AC">
            <w:r w:rsidRPr="00711196">
              <w:t>Mediana</w:t>
            </w:r>
            <w:r w:rsidR="00725BA1" w:rsidRPr="00711196">
              <w:t xml:space="preserve"> </w:t>
            </w:r>
            <w:r w:rsidRPr="00711196">
              <w:t>=</w:t>
            </w:r>
            <w:r w:rsidR="00725BA1" w:rsidRPr="00711196">
              <w:t xml:space="preserve"> </w:t>
            </w:r>
            <w:r w:rsidRPr="00711196">
              <w:t>1060</w:t>
            </w:r>
          </w:p>
          <w:p w14:paraId="2BE9682C" w14:textId="704AC81F" w:rsidR="00726EDF" w:rsidRPr="00711196" w:rsidRDefault="00726EDF" w:rsidP="004E34AC">
            <w:r w:rsidRPr="00711196">
              <w:t xml:space="preserve">Rango </w:t>
            </w:r>
            <w:r w:rsidR="00725BA1" w:rsidRPr="00711196">
              <w:t>int</w:t>
            </w:r>
            <w:r w:rsidRPr="00711196">
              <w:t>.</w:t>
            </w:r>
            <w:r w:rsidR="00725BA1" w:rsidRPr="00711196">
              <w:t xml:space="preserve"> </w:t>
            </w:r>
            <w:r w:rsidRPr="00711196">
              <w:t>= 144</w:t>
            </w:r>
          </w:p>
        </w:tc>
        <w:tc>
          <w:tcPr>
            <w:tcW w:w="2135" w:type="dxa"/>
          </w:tcPr>
          <w:p w14:paraId="344E2F42" w14:textId="4319873E"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75</w:t>
            </w:r>
          </w:p>
          <w:p w14:paraId="3677D78F" w14:textId="7FEC3BC7" w:rsidR="00726EDF" w:rsidRPr="00711196" w:rsidRDefault="00725BA1" w:rsidP="004E34AC">
            <w:r w:rsidRPr="00711196">
              <w:t>Media</w:t>
            </w:r>
            <w:r>
              <w:t xml:space="preserve"> </w:t>
            </w:r>
            <w:r w:rsidR="00726EDF" w:rsidRPr="00711196">
              <w:t>=</w:t>
            </w:r>
            <w:r>
              <w:t xml:space="preserve"> </w:t>
            </w:r>
            <w:r w:rsidR="00726EDF" w:rsidRPr="00711196">
              <w:t xml:space="preserve">1012.96 </w:t>
            </w:r>
          </w:p>
          <w:p w14:paraId="2E9567F6" w14:textId="24BE3E80"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112.04</w:t>
            </w:r>
          </w:p>
          <w:p w14:paraId="34C20822" w14:textId="08417505" w:rsidR="00726EDF" w:rsidRPr="00711196" w:rsidRDefault="00726EDF" w:rsidP="004E34AC">
            <w:r w:rsidRPr="00711196">
              <w:t>Mediana</w:t>
            </w:r>
            <w:r w:rsidR="00725BA1" w:rsidRPr="00711196">
              <w:t xml:space="preserve"> </w:t>
            </w:r>
            <w:r w:rsidRPr="00711196">
              <w:t>=</w:t>
            </w:r>
            <w:r w:rsidR="00725BA1" w:rsidRPr="00711196">
              <w:t xml:space="preserve"> </w:t>
            </w:r>
            <w:r w:rsidRPr="00711196">
              <w:t>1036</w:t>
            </w:r>
          </w:p>
          <w:p w14:paraId="12BEC9EF" w14:textId="31707C0F"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192</w:t>
            </w:r>
          </w:p>
        </w:tc>
        <w:tc>
          <w:tcPr>
            <w:tcW w:w="1718" w:type="dxa"/>
          </w:tcPr>
          <w:p w14:paraId="3C559789" w14:textId="48E25A9E"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372</w:t>
            </w:r>
          </w:p>
          <w:p w14:paraId="3AA34813" w14:textId="435410D5" w:rsidR="00726EDF" w:rsidRPr="00711196" w:rsidRDefault="00725BA1" w:rsidP="004E34AC">
            <w:r w:rsidRPr="00711196">
              <w:t xml:space="preserve">Media </w:t>
            </w:r>
            <w:r w:rsidR="00726EDF" w:rsidRPr="00711196">
              <w:t>=</w:t>
            </w:r>
            <w:r w:rsidRPr="00711196">
              <w:t xml:space="preserve"> </w:t>
            </w:r>
            <w:r w:rsidR="00726EDF" w:rsidRPr="00711196">
              <w:t xml:space="preserve">1039.23 </w:t>
            </w:r>
          </w:p>
          <w:p w14:paraId="2510CA8F" w14:textId="0B169CDD"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108.82</w:t>
            </w:r>
          </w:p>
          <w:p w14:paraId="103798A2" w14:textId="61F8993F" w:rsidR="00726EDF" w:rsidRPr="00711196" w:rsidRDefault="00726EDF" w:rsidP="004E34AC">
            <w:r w:rsidRPr="00711196">
              <w:t>Mediana</w:t>
            </w:r>
            <w:r w:rsidR="00725BA1" w:rsidRPr="00711196">
              <w:t xml:space="preserve"> </w:t>
            </w:r>
            <w:r w:rsidRPr="00711196">
              <w:t>=</w:t>
            </w:r>
            <w:r w:rsidR="00725BA1" w:rsidRPr="00711196">
              <w:t xml:space="preserve"> </w:t>
            </w:r>
            <w:r w:rsidRPr="00711196">
              <w:t>1036</w:t>
            </w:r>
          </w:p>
          <w:p w14:paraId="3FE739AC" w14:textId="7D8C89D2"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144</w:t>
            </w:r>
          </w:p>
        </w:tc>
      </w:tr>
      <w:tr w:rsidR="00726EDF" w:rsidRPr="00725BA1" w14:paraId="33AEF24B" w14:textId="77777777" w:rsidTr="002E3EBA">
        <w:tc>
          <w:tcPr>
            <w:tcW w:w="2451" w:type="dxa"/>
          </w:tcPr>
          <w:p w14:paraId="1A239E1D" w14:textId="77777777" w:rsidR="00726EDF" w:rsidRPr="00725BA1" w:rsidRDefault="00726EDF" w:rsidP="004E34AC">
            <w:pPr>
              <w:jc w:val="center"/>
              <w:rPr>
                <w:b/>
              </w:rPr>
            </w:pPr>
            <w:r w:rsidRPr="00725BA1">
              <w:rPr>
                <w:b/>
              </w:rPr>
              <w:t xml:space="preserve">Dictamen insatisfactorio en </w:t>
            </w:r>
            <w:r w:rsidR="00686EA3" w:rsidRPr="00725BA1">
              <w:rPr>
                <w:b/>
              </w:rPr>
              <w:t>inglés</w:t>
            </w:r>
          </w:p>
        </w:tc>
        <w:tc>
          <w:tcPr>
            <w:tcW w:w="2213" w:type="dxa"/>
          </w:tcPr>
          <w:p w14:paraId="63758B1C" w14:textId="0C79938C"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87</w:t>
            </w:r>
          </w:p>
          <w:p w14:paraId="2F66A370" w14:textId="13903EB1" w:rsidR="00726EDF" w:rsidRPr="00711196" w:rsidRDefault="00725BA1" w:rsidP="004E34AC">
            <w:r w:rsidRPr="00711196">
              <w:t xml:space="preserve">Media </w:t>
            </w:r>
            <w:r w:rsidR="00726EDF" w:rsidRPr="00711196">
              <w:t>=</w:t>
            </w:r>
            <w:r w:rsidRPr="00711196">
              <w:t xml:space="preserve"> </w:t>
            </w:r>
            <w:r w:rsidR="00726EDF" w:rsidRPr="00711196">
              <w:t xml:space="preserve">927.31 </w:t>
            </w:r>
          </w:p>
          <w:p w14:paraId="0F98D99B" w14:textId="1FC1DA74"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86.36</w:t>
            </w:r>
          </w:p>
          <w:p w14:paraId="75E0C195" w14:textId="2B33A795" w:rsidR="00726EDF" w:rsidRPr="00711196" w:rsidRDefault="00726EDF" w:rsidP="004E34AC">
            <w:r w:rsidRPr="00711196">
              <w:t>Mediana</w:t>
            </w:r>
            <w:r w:rsidR="00725BA1" w:rsidRPr="00711196">
              <w:t xml:space="preserve"> </w:t>
            </w:r>
            <w:r w:rsidRPr="00711196">
              <w:t>=</w:t>
            </w:r>
            <w:r w:rsidR="00725BA1" w:rsidRPr="00711196">
              <w:t xml:space="preserve"> </w:t>
            </w:r>
            <w:r w:rsidRPr="00711196">
              <w:t>940</w:t>
            </w:r>
          </w:p>
          <w:p w14:paraId="4A6F6CC3" w14:textId="6AE658EC"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120</w:t>
            </w:r>
          </w:p>
        </w:tc>
        <w:tc>
          <w:tcPr>
            <w:tcW w:w="2135" w:type="dxa"/>
          </w:tcPr>
          <w:p w14:paraId="2FAC4397" w14:textId="1622F3EB"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65</w:t>
            </w:r>
          </w:p>
          <w:p w14:paraId="7EA9CE05" w14:textId="21EE4C33" w:rsidR="00726EDF" w:rsidRPr="00711196" w:rsidRDefault="00725BA1" w:rsidP="004E34AC">
            <w:r w:rsidRPr="00711196">
              <w:t xml:space="preserve">Media </w:t>
            </w:r>
            <w:r w:rsidR="00726EDF" w:rsidRPr="00711196">
              <w:t>=</w:t>
            </w:r>
            <w:r w:rsidRPr="00711196">
              <w:t xml:space="preserve"> </w:t>
            </w:r>
            <w:r w:rsidR="00726EDF" w:rsidRPr="00711196">
              <w:t xml:space="preserve">919.69 </w:t>
            </w:r>
          </w:p>
          <w:p w14:paraId="535191AC" w14:textId="4DEDFABF"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78.60</w:t>
            </w:r>
          </w:p>
          <w:p w14:paraId="7B4E5710" w14:textId="7D85AA77" w:rsidR="00726EDF" w:rsidRPr="00711196" w:rsidRDefault="00726EDF" w:rsidP="004E34AC">
            <w:r w:rsidRPr="00711196">
              <w:t>Mediana</w:t>
            </w:r>
            <w:r w:rsidR="00725BA1" w:rsidRPr="00711196">
              <w:t xml:space="preserve"> </w:t>
            </w:r>
            <w:r w:rsidRPr="00711196">
              <w:t>=</w:t>
            </w:r>
            <w:r w:rsidR="00725BA1" w:rsidRPr="00711196">
              <w:t xml:space="preserve"> </w:t>
            </w:r>
            <w:r w:rsidRPr="00711196">
              <w:t>916</w:t>
            </w:r>
          </w:p>
          <w:p w14:paraId="076EEA04" w14:textId="3DB95065"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96</w:t>
            </w:r>
          </w:p>
        </w:tc>
        <w:tc>
          <w:tcPr>
            <w:tcW w:w="1718" w:type="dxa"/>
          </w:tcPr>
          <w:p w14:paraId="45144FD4" w14:textId="51B48EC1"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152</w:t>
            </w:r>
          </w:p>
          <w:p w14:paraId="37475095" w14:textId="094E18D3" w:rsidR="00726EDF" w:rsidRPr="00711196" w:rsidRDefault="00725BA1" w:rsidP="004E34AC">
            <w:r>
              <w:t>M</w:t>
            </w:r>
            <w:r w:rsidRPr="00711196">
              <w:t xml:space="preserve">edia </w:t>
            </w:r>
            <w:r w:rsidR="00726EDF" w:rsidRPr="00711196">
              <w:t>= 924.05</w:t>
            </w:r>
          </w:p>
          <w:p w14:paraId="45EB326E" w14:textId="141AF9DF" w:rsidR="00726EDF" w:rsidRPr="00711196" w:rsidRDefault="00726EDF" w:rsidP="004E34AC">
            <w:r w:rsidRPr="00711196">
              <w:t xml:space="preserve">Desv. </w:t>
            </w:r>
            <w:r w:rsidR="00725BA1" w:rsidRPr="00711196">
              <w:t>std</w:t>
            </w:r>
            <w:r w:rsidRPr="00711196">
              <w:t>.</w:t>
            </w:r>
            <w:r w:rsidR="00725BA1" w:rsidRPr="00711196">
              <w:t xml:space="preserve"> </w:t>
            </w:r>
            <w:r w:rsidRPr="00711196">
              <w:t>= 82.95</w:t>
            </w:r>
          </w:p>
          <w:p w14:paraId="6AFA78AE" w14:textId="7748DF40" w:rsidR="00726EDF" w:rsidRPr="00711196" w:rsidRDefault="00726EDF" w:rsidP="004E34AC">
            <w:r w:rsidRPr="00711196">
              <w:t>Mediana</w:t>
            </w:r>
            <w:r w:rsidR="00725BA1" w:rsidRPr="00711196">
              <w:t xml:space="preserve"> </w:t>
            </w:r>
            <w:r w:rsidRPr="00711196">
              <w:t>=</w:t>
            </w:r>
            <w:r w:rsidR="00725BA1" w:rsidRPr="00711196">
              <w:t xml:space="preserve"> </w:t>
            </w:r>
            <w:r w:rsidRPr="00711196">
              <w:t>916</w:t>
            </w:r>
          </w:p>
          <w:p w14:paraId="25F4996F" w14:textId="69F0A1B9"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120</w:t>
            </w:r>
          </w:p>
        </w:tc>
      </w:tr>
      <w:tr w:rsidR="00726EDF" w:rsidRPr="00725BA1" w14:paraId="61229136" w14:textId="77777777" w:rsidTr="002E3EBA">
        <w:tc>
          <w:tcPr>
            <w:tcW w:w="2451" w:type="dxa"/>
          </w:tcPr>
          <w:p w14:paraId="5991FF36" w14:textId="77777777" w:rsidR="00726EDF" w:rsidRPr="00725BA1" w:rsidRDefault="00726EDF" w:rsidP="004E34AC">
            <w:pPr>
              <w:jc w:val="center"/>
              <w:rPr>
                <w:b/>
              </w:rPr>
            </w:pPr>
            <w:r w:rsidRPr="00725BA1">
              <w:rPr>
                <w:b/>
              </w:rPr>
              <w:t>Totales Internet en casa</w:t>
            </w:r>
          </w:p>
        </w:tc>
        <w:tc>
          <w:tcPr>
            <w:tcW w:w="2213" w:type="dxa"/>
          </w:tcPr>
          <w:p w14:paraId="50F89DE5" w14:textId="6DA216BD"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384</w:t>
            </w:r>
          </w:p>
          <w:p w14:paraId="6CCE4DE1" w14:textId="4F791B82" w:rsidR="00726EDF" w:rsidRPr="00711196" w:rsidRDefault="00725BA1" w:rsidP="004E34AC">
            <w:r>
              <w:t>M</w:t>
            </w:r>
            <w:r w:rsidRPr="00711196">
              <w:t xml:space="preserve">edia </w:t>
            </w:r>
            <w:r w:rsidR="00726EDF" w:rsidRPr="00711196">
              <w:t>=</w:t>
            </w:r>
            <w:r w:rsidRPr="00711196">
              <w:t xml:space="preserve"> </w:t>
            </w:r>
            <w:r w:rsidR="00726EDF" w:rsidRPr="00711196">
              <w:t>1019</w:t>
            </w:r>
          </w:p>
          <w:p w14:paraId="418E9BF6" w14:textId="74213A3E"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114.10</w:t>
            </w:r>
          </w:p>
          <w:p w14:paraId="17020383" w14:textId="3E5992D8" w:rsidR="00726EDF" w:rsidRPr="00711196" w:rsidRDefault="00726EDF" w:rsidP="004E34AC">
            <w:r w:rsidRPr="00711196">
              <w:t>Mediana</w:t>
            </w:r>
            <w:r w:rsidR="00725BA1" w:rsidRPr="00711196">
              <w:t xml:space="preserve"> </w:t>
            </w:r>
            <w:r w:rsidRPr="00711196">
              <w:t>=</w:t>
            </w:r>
            <w:r w:rsidR="00725BA1" w:rsidRPr="00711196">
              <w:t xml:space="preserve"> </w:t>
            </w:r>
            <w:r w:rsidRPr="00711196">
              <w:t>1012</w:t>
            </w:r>
          </w:p>
          <w:p w14:paraId="434D7595" w14:textId="39C44B91"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168</w:t>
            </w:r>
          </w:p>
        </w:tc>
        <w:tc>
          <w:tcPr>
            <w:tcW w:w="2135" w:type="dxa"/>
          </w:tcPr>
          <w:p w14:paraId="0DA4A96D" w14:textId="67831A25" w:rsidR="00726EDF" w:rsidRPr="00711196" w:rsidRDefault="00726EDF" w:rsidP="004E34AC">
            <w:r w:rsidRPr="00711196">
              <w:rPr>
                <w:i/>
                <w:iCs/>
              </w:rPr>
              <w:t>n</w:t>
            </w:r>
            <w:r w:rsidR="00725BA1" w:rsidRPr="00711196">
              <w:t xml:space="preserve"> </w:t>
            </w:r>
            <w:r w:rsidRPr="00711196">
              <w:t>=</w:t>
            </w:r>
            <w:r w:rsidR="00725BA1" w:rsidRPr="00711196">
              <w:t xml:space="preserve"> </w:t>
            </w:r>
            <w:r w:rsidRPr="00711196">
              <w:t>140</w:t>
            </w:r>
          </w:p>
          <w:p w14:paraId="01047B57" w14:textId="3A93DB02" w:rsidR="00726EDF" w:rsidRPr="00711196" w:rsidRDefault="00725BA1" w:rsidP="004E34AC">
            <w:r w:rsidRPr="00711196">
              <w:t xml:space="preserve">Media </w:t>
            </w:r>
            <w:r w:rsidR="00726EDF" w:rsidRPr="00711196">
              <w:t>=</w:t>
            </w:r>
            <w:r w:rsidRPr="00711196">
              <w:t xml:space="preserve"> </w:t>
            </w:r>
            <w:r w:rsidR="00726EDF" w:rsidRPr="00711196">
              <w:t>969.66</w:t>
            </w:r>
          </w:p>
          <w:p w14:paraId="23FC69AF" w14:textId="5545B3B1" w:rsidR="00726EDF" w:rsidRPr="00711196" w:rsidRDefault="00726EDF" w:rsidP="004E34AC">
            <w:r w:rsidRPr="00711196">
              <w:t xml:space="preserve">Desv. </w:t>
            </w:r>
            <w:r w:rsidR="00725BA1" w:rsidRPr="00711196">
              <w:t>std</w:t>
            </w:r>
            <w:r w:rsidRPr="00711196">
              <w:t>.</w:t>
            </w:r>
            <w:r w:rsidR="00725BA1" w:rsidRPr="00711196">
              <w:t xml:space="preserve"> </w:t>
            </w:r>
            <w:r w:rsidRPr="00711196">
              <w:t>=</w:t>
            </w:r>
            <w:r w:rsidR="00725BA1" w:rsidRPr="00711196">
              <w:t xml:space="preserve"> </w:t>
            </w:r>
            <w:r w:rsidRPr="00711196">
              <w:t>108.20</w:t>
            </w:r>
          </w:p>
          <w:p w14:paraId="256F3771" w14:textId="3335EAE8" w:rsidR="00726EDF" w:rsidRPr="00711196" w:rsidRDefault="00726EDF" w:rsidP="004E34AC">
            <w:r w:rsidRPr="00711196">
              <w:t>Mediana</w:t>
            </w:r>
            <w:r w:rsidR="00725BA1" w:rsidRPr="00711196">
              <w:t xml:space="preserve"> </w:t>
            </w:r>
            <w:r w:rsidRPr="00711196">
              <w:t>=</w:t>
            </w:r>
            <w:r w:rsidR="00725BA1" w:rsidRPr="00711196">
              <w:t xml:space="preserve"> </w:t>
            </w:r>
            <w:r w:rsidRPr="00711196">
              <w:t>952</w:t>
            </w:r>
          </w:p>
          <w:p w14:paraId="36AEB95D" w14:textId="6E0B7094" w:rsidR="00726EDF" w:rsidRPr="00711196" w:rsidRDefault="00726EDF" w:rsidP="004E34AC">
            <w:r w:rsidRPr="00711196">
              <w:t xml:space="preserve">Rango </w:t>
            </w:r>
            <w:r w:rsidR="00725BA1" w:rsidRPr="00711196">
              <w:t>int</w:t>
            </w:r>
            <w:r w:rsidRPr="00711196">
              <w:t>.</w:t>
            </w:r>
            <w:r w:rsidR="00725BA1" w:rsidRPr="00711196">
              <w:t xml:space="preserve"> </w:t>
            </w:r>
            <w:r w:rsidRPr="00711196">
              <w:t>=</w:t>
            </w:r>
            <w:r w:rsidR="00725BA1" w:rsidRPr="00711196">
              <w:t xml:space="preserve"> </w:t>
            </w:r>
            <w:r w:rsidRPr="00711196">
              <w:t>144</w:t>
            </w:r>
          </w:p>
        </w:tc>
        <w:tc>
          <w:tcPr>
            <w:tcW w:w="1718" w:type="dxa"/>
            <w:shd w:val="clear" w:color="auto" w:fill="auto"/>
          </w:tcPr>
          <w:p w14:paraId="6809F5AB" w14:textId="77777777" w:rsidR="00726EDF" w:rsidRPr="00711196" w:rsidRDefault="00726EDF" w:rsidP="004E34AC"/>
        </w:tc>
      </w:tr>
    </w:tbl>
    <w:p w14:paraId="660FC5B8" w14:textId="3D1258D4" w:rsidR="004E34AC" w:rsidRDefault="00993BF1" w:rsidP="004E34AC">
      <w:pPr>
        <w:spacing w:after="0" w:line="360" w:lineRule="auto"/>
        <w:jc w:val="center"/>
      </w:pPr>
      <w:r w:rsidRPr="00711196">
        <w:t xml:space="preserve">Fuente: </w:t>
      </w:r>
      <w:r w:rsidR="00503912" w:rsidRPr="00711196">
        <w:t>E</w:t>
      </w:r>
      <w:r w:rsidRPr="00711196">
        <w:t>laboración propia</w:t>
      </w:r>
    </w:p>
    <w:p w14:paraId="4E814A56" w14:textId="77777777" w:rsidR="004E34AC" w:rsidRDefault="004E34AC" w:rsidP="004E34AC">
      <w:pPr>
        <w:spacing w:after="0" w:line="360" w:lineRule="auto"/>
        <w:jc w:val="center"/>
      </w:pPr>
    </w:p>
    <w:p w14:paraId="6034DEA0" w14:textId="2AC516FE" w:rsidR="00726EDF" w:rsidRDefault="008A3B21" w:rsidP="002E3EBA">
      <w:pPr>
        <w:pStyle w:val="Ttulo1"/>
        <w:spacing w:before="0" w:line="360" w:lineRule="auto"/>
      </w:pPr>
      <w:r>
        <w:t>Discusión</w:t>
      </w:r>
    </w:p>
    <w:p w14:paraId="674D8820" w14:textId="77777777" w:rsidR="008A3B21" w:rsidRPr="00556462" w:rsidRDefault="00B93AE0" w:rsidP="002E3EBA">
      <w:pPr>
        <w:pStyle w:val="Ttulo2"/>
        <w:spacing w:after="0" w:line="360" w:lineRule="auto"/>
      </w:pPr>
      <w:r>
        <w:t>Interpretación del análisis con un factor</w:t>
      </w:r>
    </w:p>
    <w:p w14:paraId="246C11F6" w14:textId="16723A5E" w:rsidR="008A3B21" w:rsidRPr="008A3B21" w:rsidRDefault="008A3B21" w:rsidP="008A6616">
      <w:pPr>
        <w:spacing w:after="0" w:line="360" w:lineRule="auto"/>
        <w:ind w:firstLine="708"/>
      </w:pPr>
      <w:r w:rsidRPr="008A3B21">
        <w:t>Los siguientes hallazgos fueron comunes para los tres años analizados: 2015, 2016 y 2017.</w:t>
      </w:r>
      <w:r w:rsidR="00C264B6">
        <w:t xml:space="preserve"> </w:t>
      </w:r>
      <w:r w:rsidRPr="008A3B21">
        <w:t xml:space="preserve">Se encontró que existen diferencias estadísticas significativas en la comprensión lectora de los estudiantes según el grupo de estudio al que pertenecen. </w:t>
      </w:r>
      <w:r w:rsidR="00725BA1">
        <w:t>Se</w:t>
      </w:r>
      <w:r w:rsidR="00725BA1" w:rsidRPr="008A3B21">
        <w:t xml:space="preserve"> </w:t>
      </w:r>
      <w:r w:rsidRPr="008A3B21">
        <w:t xml:space="preserve">observó que los alumnos que tienen internet en casa y que obtuvieron un dictamen satisfactorio en el idioma inglés obtuvieron las puntuaciones más altas, mientras que los alumnos sin internet en casa y con un dictamen insatisfactorio en inglés tuvieron las puntuaciones más bajas. Los alumnos </w:t>
      </w:r>
      <w:r w:rsidRPr="008A3B21">
        <w:lastRenderedPageBreak/>
        <w:t xml:space="preserve">que contaron con solo uno de los dos factores estudiados se mantuvieron en una zona de puntuaciones </w:t>
      </w:r>
      <w:r w:rsidR="00E8144E">
        <w:t xml:space="preserve">aritméticas </w:t>
      </w:r>
      <w:r w:rsidRPr="008A3B21">
        <w:t xml:space="preserve">intermedias. </w:t>
      </w:r>
    </w:p>
    <w:p w14:paraId="60F9D824" w14:textId="3735D8DA" w:rsidR="003A7D05" w:rsidRDefault="008A3B21" w:rsidP="008A6616">
      <w:pPr>
        <w:spacing w:after="0" w:line="360" w:lineRule="auto"/>
        <w:ind w:firstLine="708"/>
      </w:pPr>
      <w:r w:rsidRPr="008A3B21">
        <w:t>En las pruebas posteriores se observó que todas las diferencias entre los grupos fueron estadísticamente significativas con excepción de las comparaciones entre los grupos 1 y 2</w:t>
      </w:r>
      <w:r w:rsidR="00725BA1">
        <w:t>,</w:t>
      </w:r>
      <w:r w:rsidRPr="008A3B21">
        <w:t xml:space="preserve"> así como entre los grupos 3 y 4.</w:t>
      </w:r>
      <w:r w:rsidR="004542D8">
        <w:t xml:space="preserve"> </w:t>
      </w:r>
      <w:r w:rsidRPr="008A3B21">
        <w:t xml:space="preserve">En ambos casos, la variable constante era el dictamen de inglés y la variable </w:t>
      </w:r>
      <w:r w:rsidR="005559DB">
        <w:t>con cambio</w:t>
      </w:r>
      <w:r w:rsidRPr="008A3B21">
        <w:t xml:space="preserve"> era la que medía la </w:t>
      </w:r>
      <w:r w:rsidR="00C4289A">
        <w:t xml:space="preserve">primera </w:t>
      </w:r>
      <w:r w:rsidRPr="008A3B21">
        <w:t xml:space="preserve">brecha </w:t>
      </w:r>
      <w:r w:rsidR="00B3611C">
        <w:t>digital</w:t>
      </w:r>
      <w:r w:rsidRPr="008A3B21">
        <w:t>. De esta manera, había motivo para pensar que el tener internet en casa no resultaba tan relevante para la comprensión lectora como el resultado del dictamen de inglés. Por esta razón se decidi</w:t>
      </w:r>
      <w:r w:rsidR="00D83E7F">
        <w:t>ó realizar un análisis con dos factores</w:t>
      </w:r>
      <w:r w:rsidRPr="008A3B21">
        <w:t xml:space="preserve"> para observar el efecto independiente de cada </w:t>
      </w:r>
      <w:r w:rsidR="003D6B21" w:rsidRPr="008A3B21">
        <w:t>variable,</w:t>
      </w:r>
      <w:r w:rsidRPr="008A3B21">
        <w:t xml:space="preserve"> así como la interacción entre ambas sobre la comprensión lectora.</w:t>
      </w:r>
    </w:p>
    <w:p w14:paraId="6BE5CBBF" w14:textId="77777777" w:rsidR="00496896" w:rsidRDefault="00496896" w:rsidP="008A6616">
      <w:pPr>
        <w:spacing w:after="0" w:line="360" w:lineRule="auto"/>
        <w:ind w:firstLine="708"/>
      </w:pPr>
    </w:p>
    <w:p w14:paraId="69C64317" w14:textId="77777777" w:rsidR="00726EDF" w:rsidRDefault="00CA078A" w:rsidP="002E3EBA">
      <w:pPr>
        <w:pStyle w:val="Ttulo2"/>
        <w:spacing w:after="0" w:line="360" w:lineRule="auto"/>
        <w:ind w:left="708" w:hanging="708"/>
      </w:pPr>
      <w:r>
        <w:t>Interpretación</w:t>
      </w:r>
      <w:r w:rsidR="00F51484">
        <w:t xml:space="preserve"> del análisis </w:t>
      </w:r>
      <w:r w:rsidR="00B93AE0">
        <w:t>con dos factores</w:t>
      </w:r>
    </w:p>
    <w:p w14:paraId="7608A7FD" w14:textId="08A7EE3A" w:rsidR="00AA355D" w:rsidRDefault="00D83E7F" w:rsidP="008A6616">
      <w:pPr>
        <w:spacing w:after="0" w:line="360" w:lineRule="auto"/>
        <w:ind w:firstLine="708"/>
      </w:pPr>
      <w:r>
        <w:t>El análisis con dos factores</w:t>
      </w:r>
      <w:r w:rsidR="0052333F">
        <w:t xml:space="preserve"> mostró </w:t>
      </w:r>
      <w:r w:rsidR="003C08C8">
        <w:t>que,</w:t>
      </w:r>
      <w:r w:rsidR="0052333F">
        <w:t xml:space="preserve"> </w:t>
      </w:r>
      <w:r w:rsidR="00CA078A">
        <w:t xml:space="preserve">en los tres años analizados, </w:t>
      </w:r>
      <w:r w:rsidR="0052333F">
        <w:t xml:space="preserve">el dictamen del idioma inglés </w:t>
      </w:r>
      <w:r w:rsidR="00CA078A">
        <w:t xml:space="preserve">fue la variable con efecto significativo en la comprensión lectora. Solamente en el año 2017 también la variable indicadora de la </w:t>
      </w:r>
      <w:r w:rsidR="001C2578">
        <w:t xml:space="preserve">primera </w:t>
      </w:r>
      <w:r w:rsidR="00CA078A">
        <w:t>brecha digital resultó significativa. De esta man</w:t>
      </w:r>
      <w:r w:rsidR="007E7647">
        <w:t>era, en los años 2015, 2016 y 2017</w:t>
      </w:r>
      <w:r w:rsidR="00CA078A">
        <w:t xml:space="preserve">, los alumnos con un dictamen favorable en idioma inglés obtuvieron puntuaciones más altas en comprensión lectora. Por otra parte, aunque </w:t>
      </w:r>
      <w:r w:rsidR="00B90716">
        <w:t xml:space="preserve">también en </w:t>
      </w:r>
      <w:r w:rsidR="00CA078A">
        <w:t xml:space="preserve">los </w:t>
      </w:r>
      <w:r w:rsidR="00B90716">
        <w:t xml:space="preserve">tres </w:t>
      </w:r>
      <w:r w:rsidR="00CA078A">
        <w:t xml:space="preserve">años los alumnos con internet en casa obtuvieron </w:t>
      </w:r>
      <w:r w:rsidR="00DD791E">
        <w:t xml:space="preserve">el puntaje más alto </w:t>
      </w:r>
      <w:r w:rsidR="00CA078A">
        <w:t xml:space="preserve">en comprensión lectora, esta relación solamente resultó estadísticamente significativa en el </w:t>
      </w:r>
      <w:r w:rsidR="001C2578">
        <w:t xml:space="preserve">año </w:t>
      </w:r>
      <w:r w:rsidR="00CA078A">
        <w:t>2017.</w:t>
      </w:r>
    </w:p>
    <w:p w14:paraId="5A398B62" w14:textId="510DA2E7" w:rsidR="00725BA1" w:rsidRDefault="00725BA1" w:rsidP="008A6616">
      <w:pPr>
        <w:spacing w:after="0" w:line="360" w:lineRule="auto"/>
        <w:ind w:firstLine="708"/>
      </w:pPr>
    </w:p>
    <w:p w14:paraId="132F53B5" w14:textId="77777777" w:rsidR="004E34AC" w:rsidRDefault="004E34AC" w:rsidP="008A6616">
      <w:pPr>
        <w:spacing w:after="0" w:line="360" w:lineRule="auto"/>
        <w:ind w:firstLine="708"/>
      </w:pPr>
    </w:p>
    <w:p w14:paraId="45217E8F" w14:textId="77777777" w:rsidR="00E141A6" w:rsidRPr="00835EB1" w:rsidRDefault="00146D0F" w:rsidP="002E3EBA">
      <w:pPr>
        <w:pStyle w:val="Ttulo2"/>
        <w:spacing w:after="0" w:line="360" w:lineRule="auto"/>
      </w:pPr>
      <w:r w:rsidRPr="00835EB1">
        <w:t>Implicación de los resultados</w:t>
      </w:r>
    </w:p>
    <w:p w14:paraId="31011249" w14:textId="2D6ADBBF" w:rsidR="00DE6A72" w:rsidRDefault="00365521" w:rsidP="008A6616">
      <w:pPr>
        <w:spacing w:after="0" w:line="360" w:lineRule="auto"/>
        <w:ind w:firstLine="708"/>
      </w:pPr>
      <w:r>
        <w:t>Los resultados dejan en evidencia que un segmento de estudiantes de nuevo ingreso a la UPV inicia sus estudios universitarios en desigualdad de condiciones con el resto. La falta de acceso a</w:t>
      </w:r>
      <w:r w:rsidR="00225DB7">
        <w:t>l</w:t>
      </w:r>
      <w:r>
        <w:t xml:space="preserve"> </w:t>
      </w:r>
      <w:r w:rsidR="00225DB7">
        <w:t>I</w:t>
      </w:r>
      <w:r w:rsidR="00A560D1">
        <w:t xml:space="preserve">nternet </w:t>
      </w:r>
      <w:r>
        <w:t xml:space="preserve">desde el hogar y el dominio insatisfactorio del idioma inglés están relacionados con la comprensión lectora, la cual es una competencia transversal requerida y necesaria en la universidad. </w:t>
      </w:r>
      <w:r w:rsidR="00561ACB">
        <w:t>Los resultados invitan a tomar medidas para subsanar las deficiencias detectadas y apoyar a los alumnos en sus metas académicas.</w:t>
      </w:r>
    </w:p>
    <w:p w14:paraId="1127484C" w14:textId="0B4B1644" w:rsidR="00496896" w:rsidRDefault="00496896" w:rsidP="008A6616">
      <w:pPr>
        <w:spacing w:after="0" w:line="360" w:lineRule="auto"/>
        <w:ind w:firstLine="708"/>
      </w:pPr>
    </w:p>
    <w:p w14:paraId="5AA1D657" w14:textId="0DA8A4D2" w:rsidR="00CB63ED" w:rsidRDefault="00CB63ED" w:rsidP="008A6616">
      <w:pPr>
        <w:spacing w:after="0" w:line="360" w:lineRule="auto"/>
        <w:ind w:firstLine="708"/>
      </w:pPr>
    </w:p>
    <w:p w14:paraId="19C7BE45" w14:textId="77777777" w:rsidR="00CB63ED" w:rsidRDefault="00CB63ED" w:rsidP="008A6616">
      <w:pPr>
        <w:spacing w:after="0" w:line="360" w:lineRule="auto"/>
        <w:ind w:firstLine="708"/>
      </w:pPr>
    </w:p>
    <w:p w14:paraId="2B0D53EB" w14:textId="77777777" w:rsidR="008A3B21" w:rsidRPr="004878D5" w:rsidRDefault="008A3B21" w:rsidP="002E3EBA">
      <w:pPr>
        <w:pStyle w:val="Ttulo2"/>
        <w:spacing w:after="0" w:line="360" w:lineRule="auto"/>
      </w:pPr>
      <w:r w:rsidRPr="004878D5">
        <w:lastRenderedPageBreak/>
        <w:t>Comparación de los resultados obtenidos con la literatura analizada</w:t>
      </w:r>
    </w:p>
    <w:p w14:paraId="39591CB6" w14:textId="3C287298" w:rsidR="006404CF" w:rsidRDefault="00614A18" w:rsidP="00711196">
      <w:pPr>
        <w:spacing w:after="0" w:line="360" w:lineRule="auto"/>
        <w:ind w:firstLine="708"/>
        <w:rPr>
          <w:lang w:val="es-419"/>
        </w:rPr>
      </w:pPr>
      <w:r>
        <w:t>Los</w:t>
      </w:r>
      <w:r w:rsidR="00855A4F">
        <w:t xml:space="preserve"> hallazgos </w:t>
      </w:r>
      <w:r>
        <w:t xml:space="preserve">de esta investigación </w:t>
      </w:r>
      <w:r w:rsidR="00855A4F">
        <w:t xml:space="preserve">son concordantes con el trabajo de </w:t>
      </w:r>
      <w:r w:rsidR="00FC7564" w:rsidRPr="00FC7564">
        <w:rPr>
          <w:noProof/>
          <w:lang w:val="es-419"/>
        </w:rPr>
        <w:t>Castaño</w:t>
      </w:r>
      <w:r w:rsidR="00FC7564">
        <w:rPr>
          <w:noProof/>
          <w:lang w:val="es-419"/>
        </w:rPr>
        <w:t xml:space="preserve"> </w:t>
      </w:r>
      <w:r w:rsidR="00FC7564" w:rsidRPr="00711196">
        <w:rPr>
          <w:i/>
          <w:iCs/>
          <w:noProof/>
          <w:lang w:val="es-419"/>
        </w:rPr>
        <w:t>et al</w:t>
      </w:r>
      <w:r w:rsidR="00FC7564">
        <w:rPr>
          <w:noProof/>
          <w:lang w:val="es-419"/>
        </w:rPr>
        <w:t>. (2</w:t>
      </w:r>
      <w:r w:rsidR="00FC7564" w:rsidRPr="00FC7564">
        <w:rPr>
          <w:noProof/>
          <w:lang w:val="es-419"/>
        </w:rPr>
        <w:t>014)</w:t>
      </w:r>
      <w:r w:rsidR="00855A4F">
        <w:t xml:space="preserve">, pues </w:t>
      </w:r>
      <w:r w:rsidR="0099440B">
        <w:t>indican</w:t>
      </w:r>
      <w:r w:rsidR="00855A4F">
        <w:t xml:space="preserve"> que una reducida brecha digital está relacionada con </w:t>
      </w:r>
      <w:r>
        <w:t>condiciones favorables en la</w:t>
      </w:r>
      <w:r w:rsidR="00855A4F">
        <w:t xml:space="preserve"> vida académica de los estudiantes. También</w:t>
      </w:r>
      <w:r>
        <w:t xml:space="preserve"> coinciden con la perspectiva de Ma</w:t>
      </w:r>
      <w:r w:rsidR="00F63223">
        <w:t xml:space="preserve"> </w:t>
      </w:r>
      <w:r w:rsidR="00F63223" w:rsidRPr="00711196">
        <w:rPr>
          <w:i/>
          <w:iCs/>
        </w:rPr>
        <w:t>et al</w:t>
      </w:r>
      <w:r w:rsidR="00F63223">
        <w:t>.</w:t>
      </w:r>
      <w:r>
        <w:t xml:space="preserve"> (2019), quien</w:t>
      </w:r>
      <w:r w:rsidR="00267A1F">
        <w:t>es</w:t>
      </w:r>
      <w:r>
        <w:t xml:space="preserve"> expone que el estudio de la brecha digital es relevante desde </w:t>
      </w:r>
      <w:r w:rsidR="00F65B32">
        <w:t xml:space="preserve">diversos ángulos. En la presente investigación se encontró que los alumnos con acceso a </w:t>
      </w:r>
      <w:r w:rsidR="006911AE">
        <w:t>I</w:t>
      </w:r>
      <w:r w:rsidR="00F65B32">
        <w:t>nternet en casa tienden a obtener mayores puntuaciones en comprensión lectora.</w:t>
      </w:r>
      <w:r w:rsidR="00855A4F">
        <w:t xml:space="preserve"> </w:t>
      </w:r>
      <w:r w:rsidR="00267A1F">
        <w:t>Asi</w:t>
      </w:r>
      <w:r w:rsidR="006404CF">
        <w:t>mismo, l</w:t>
      </w:r>
      <w:r w:rsidR="006404CF">
        <w:rPr>
          <w:lang w:val="es-419"/>
        </w:rPr>
        <w:t xml:space="preserve">os </w:t>
      </w:r>
      <w:r w:rsidR="00594B69">
        <w:rPr>
          <w:lang w:val="es-419"/>
        </w:rPr>
        <w:t>resultados se encuentran en la misma línea de</w:t>
      </w:r>
      <w:r w:rsidR="006404CF">
        <w:rPr>
          <w:lang w:val="es-419"/>
        </w:rPr>
        <w:t xml:space="preserve"> </w:t>
      </w:r>
      <w:r w:rsidR="00594B69">
        <w:rPr>
          <w:lang w:val="es-419"/>
        </w:rPr>
        <w:t xml:space="preserve">las sugerencias de </w:t>
      </w:r>
      <w:r w:rsidR="006404CF">
        <w:rPr>
          <w:lang w:val="es-419"/>
        </w:rPr>
        <w:t>Salmerón</w:t>
      </w:r>
      <w:r w:rsidR="00267A1F">
        <w:rPr>
          <w:lang w:val="es-419"/>
        </w:rPr>
        <w:t xml:space="preserve"> </w:t>
      </w:r>
      <w:r w:rsidR="00267A1F">
        <w:rPr>
          <w:i/>
          <w:iCs/>
          <w:lang w:val="es-419"/>
        </w:rPr>
        <w:t>et al.</w:t>
      </w:r>
      <w:r w:rsidR="006404CF">
        <w:rPr>
          <w:lang w:val="es-419"/>
        </w:rPr>
        <w:t xml:space="preserve"> (2018)</w:t>
      </w:r>
      <w:r w:rsidR="00267A1F">
        <w:rPr>
          <w:lang w:val="es-419"/>
        </w:rPr>
        <w:t>,</w:t>
      </w:r>
      <w:r w:rsidR="006404CF">
        <w:rPr>
          <w:lang w:val="es-419"/>
        </w:rPr>
        <w:t xml:space="preserve"> quienes relacionan positivamente las </w:t>
      </w:r>
      <w:r w:rsidR="00594B69">
        <w:rPr>
          <w:lang w:val="es-419"/>
        </w:rPr>
        <w:t>actividades</w:t>
      </w:r>
      <w:r w:rsidR="006404CF">
        <w:rPr>
          <w:lang w:val="es-419"/>
        </w:rPr>
        <w:t xml:space="preserve"> de </w:t>
      </w:r>
      <w:r w:rsidR="00046F49">
        <w:rPr>
          <w:lang w:val="es-419"/>
        </w:rPr>
        <w:t>I</w:t>
      </w:r>
      <w:r w:rsidR="006404CF">
        <w:rPr>
          <w:lang w:val="es-419"/>
        </w:rPr>
        <w:t xml:space="preserve">nternet en la casa </w:t>
      </w:r>
      <w:r w:rsidR="00267A1F">
        <w:rPr>
          <w:lang w:val="es-419"/>
        </w:rPr>
        <w:t>—</w:t>
      </w:r>
      <w:r w:rsidR="00594B69">
        <w:rPr>
          <w:lang w:val="es-419"/>
        </w:rPr>
        <w:t xml:space="preserve">como lecturas provenientes de </w:t>
      </w:r>
      <w:r w:rsidR="00267A1F">
        <w:rPr>
          <w:lang w:val="es-419"/>
        </w:rPr>
        <w:t xml:space="preserve">ese espacio digital— </w:t>
      </w:r>
      <w:r w:rsidR="006404CF">
        <w:rPr>
          <w:lang w:val="es-419"/>
        </w:rPr>
        <w:t>con la comprensión de lectura.</w:t>
      </w:r>
      <w:r w:rsidR="00594B69">
        <w:rPr>
          <w:lang w:val="es-419"/>
        </w:rPr>
        <w:t xml:space="preserve"> </w:t>
      </w:r>
      <w:r w:rsidR="00F65B32">
        <w:t xml:space="preserve">Finalmente, los autores de este trabajo también destacan, </w:t>
      </w:r>
      <w:r w:rsidR="00DA7F71">
        <w:t>tal como</w:t>
      </w:r>
      <w:r w:rsidR="00267A1F">
        <w:t xml:space="preserve"> lo hacen</w:t>
      </w:r>
      <w:r w:rsidR="00F65B32">
        <w:t xml:space="preserve"> </w:t>
      </w:r>
      <w:r w:rsidR="00E01C7E" w:rsidRPr="00E01C7E">
        <w:rPr>
          <w:noProof/>
          <w:lang w:val="es-419"/>
        </w:rPr>
        <w:t xml:space="preserve">Martínez </w:t>
      </w:r>
      <w:r w:rsidR="00E01C7E">
        <w:rPr>
          <w:noProof/>
          <w:lang w:val="es-419"/>
        </w:rPr>
        <w:t>y</w:t>
      </w:r>
      <w:r w:rsidR="00E01C7E" w:rsidRPr="00E01C7E">
        <w:rPr>
          <w:noProof/>
          <w:lang w:val="es-419"/>
        </w:rPr>
        <w:t xml:space="preserve"> Herrera </w:t>
      </w:r>
      <w:r w:rsidR="00E01C7E">
        <w:rPr>
          <w:noProof/>
          <w:lang w:val="es-419"/>
        </w:rPr>
        <w:t>(</w:t>
      </w:r>
      <w:r w:rsidR="00E01C7E" w:rsidRPr="00E01C7E">
        <w:rPr>
          <w:noProof/>
          <w:lang w:val="es-419"/>
        </w:rPr>
        <w:t>2013)</w:t>
      </w:r>
      <w:r w:rsidR="00267A1F">
        <w:rPr>
          <w:noProof/>
          <w:lang w:val="es-419"/>
        </w:rPr>
        <w:t>,</w:t>
      </w:r>
      <w:r w:rsidR="00F65B32">
        <w:t xml:space="preserve"> que el análisis de los resultados del examen </w:t>
      </w:r>
      <w:r w:rsidR="00267A1F">
        <w:t>Exani</w:t>
      </w:r>
      <w:r w:rsidR="00F65B32">
        <w:t>-II puede utilizarse como medio de investigación</w:t>
      </w:r>
      <w:r w:rsidR="0099440B">
        <w:t xml:space="preserve"> y</w:t>
      </w:r>
      <w:r w:rsidR="00F65B32">
        <w:t xml:space="preserve"> diagnóstico de las condiciones que caracterizan </w:t>
      </w:r>
      <w:r w:rsidR="002433E8">
        <w:t>a los</w:t>
      </w:r>
      <w:r w:rsidR="00F65B32">
        <w:t xml:space="preserve"> estudiantes de nuevo ingreso.</w:t>
      </w:r>
      <w:r w:rsidR="00855A4F">
        <w:rPr>
          <w:lang w:val="es-419"/>
        </w:rPr>
        <w:t xml:space="preserve"> </w:t>
      </w:r>
    </w:p>
    <w:p w14:paraId="2AAF50C1" w14:textId="77777777" w:rsidR="00622342" w:rsidRDefault="00622342" w:rsidP="008A6616">
      <w:pPr>
        <w:spacing w:after="0" w:line="360" w:lineRule="auto"/>
        <w:jc w:val="left"/>
        <w:rPr>
          <w:lang w:val="es-419"/>
        </w:rPr>
      </w:pPr>
    </w:p>
    <w:p w14:paraId="22B9BF67" w14:textId="77777777" w:rsidR="008A3B21" w:rsidRPr="008A3B21" w:rsidRDefault="008A3B21" w:rsidP="002E3EBA">
      <w:pPr>
        <w:pStyle w:val="Ttulo2"/>
        <w:spacing w:after="0" w:line="360" w:lineRule="auto"/>
      </w:pPr>
      <w:r w:rsidRPr="004C7A53">
        <w:t>Limitaciones del estudio</w:t>
      </w:r>
    </w:p>
    <w:p w14:paraId="4AF08A3D" w14:textId="036586AA" w:rsidR="00496896" w:rsidRDefault="003C76DC" w:rsidP="008A6616">
      <w:pPr>
        <w:spacing w:after="0" w:line="360" w:lineRule="auto"/>
        <w:ind w:firstLine="708"/>
      </w:pPr>
      <w:r>
        <w:t>E</w:t>
      </w:r>
      <w:r w:rsidR="004C7A53">
        <w:t xml:space="preserve">l estudio se circunscribió a Cd. Victoria, Tamaulipas, </w:t>
      </w:r>
      <w:r>
        <w:t xml:space="preserve">México, </w:t>
      </w:r>
      <w:r w:rsidR="004C7A53">
        <w:t>concretamente a los al</w:t>
      </w:r>
      <w:r>
        <w:t xml:space="preserve">umnos de nuevo ingreso a la UPV. Se tomaron en cuenta </w:t>
      </w:r>
      <w:r w:rsidR="004C7A53">
        <w:t xml:space="preserve">únicamente los datos de los alumnos de nuevo ingreso </w:t>
      </w:r>
      <w:r>
        <w:t>en los años 2015, 2016, 2017</w:t>
      </w:r>
      <w:r w:rsidR="00267A1F">
        <w:t>,</w:t>
      </w:r>
      <w:r>
        <w:t xml:space="preserve"> que fueron provistos por el d</w:t>
      </w:r>
      <w:r w:rsidR="004C7A53">
        <w:t>epartamento de servicios escolares de la UPV.</w:t>
      </w:r>
    </w:p>
    <w:p w14:paraId="08F42C5E" w14:textId="0C18E585" w:rsidR="00B26B7C" w:rsidRDefault="00B26B7C" w:rsidP="008A6616">
      <w:pPr>
        <w:spacing w:after="0" w:line="360" w:lineRule="auto"/>
        <w:ind w:firstLine="708"/>
      </w:pPr>
    </w:p>
    <w:p w14:paraId="1A56BC56" w14:textId="77777777" w:rsidR="00E141A6" w:rsidRPr="00C257BC" w:rsidRDefault="00922508" w:rsidP="002E3EBA">
      <w:pPr>
        <w:pStyle w:val="Ttulo1"/>
        <w:spacing w:before="0" w:line="360" w:lineRule="auto"/>
      </w:pPr>
      <w:r w:rsidRPr="00C257BC">
        <w:t>Conclusiones</w:t>
      </w:r>
    </w:p>
    <w:p w14:paraId="3C218D0F" w14:textId="06ED6F6E" w:rsidR="00902AAA" w:rsidRDefault="00075628" w:rsidP="008A6616">
      <w:pPr>
        <w:spacing w:after="0" w:line="360" w:lineRule="auto"/>
        <w:ind w:firstLine="708"/>
      </w:pPr>
      <w:r>
        <w:t xml:space="preserve">La investigación presentada en este artículo </w:t>
      </w:r>
      <w:r w:rsidR="00A77B13">
        <w:t xml:space="preserve">confirmó la existencia de la primera brecha digital entre los alumnos de nuevo ingreso a la </w:t>
      </w:r>
      <w:r w:rsidR="00267A1F">
        <w:t>UPV</w:t>
      </w:r>
      <w:r w:rsidR="00DC66E0">
        <w:t xml:space="preserve">, quienes son parte de un hogar </w:t>
      </w:r>
      <w:r w:rsidR="00CD1205">
        <w:t>sin servicio a i</w:t>
      </w:r>
      <w:r w:rsidR="00DC66E0">
        <w:t>nternet</w:t>
      </w:r>
      <w:r w:rsidR="00FC7884">
        <w:t xml:space="preserve">. Otro hallazgo </w:t>
      </w:r>
      <w:r w:rsidR="00E34033">
        <w:t>develó</w:t>
      </w:r>
      <w:r w:rsidR="00FC7884">
        <w:t xml:space="preserve"> la existencia de alumnos qu</w:t>
      </w:r>
      <w:r w:rsidR="004E36A1">
        <w:t>e</w:t>
      </w:r>
      <w:r w:rsidR="00FC7884">
        <w:t xml:space="preserve"> no poseen un nivel satisfactorio en el dominio del idioma inglés y además poseen bajo nivel de comprensión lectora en español. Se demostró que estos </w:t>
      </w:r>
      <w:r w:rsidR="00725663">
        <w:t xml:space="preserve">dos </w:t>
      </w:r>
      <w:r w:rsidR="00FC7884">
        <w:t xml:space="preserve">factores en conjunto </w:t>
      </w:r>
      <w:r w:rsidR="001F63CF">
        <w:t>crean una</w:t>
      </w:r>
      <w:r w:rsidR="00FC7884">
        <w:t xml:space="preserve"> desventaja académica </w:t>
      </w:r>
      <w:r w:rsidR="00522751">
        <w:t>en comparación con</w:t>
      </w:r>
      <w:r w:rsidR="00725663">
        <w:t xml:space="preserve"> los alumnos que sí</w:t>
      </w:r>
      <w:r w:rsidR="00FC7884">
        <w:t xml:space="preserve"> </w:t>
      </w:r>
      <w:r w:rsidR="001F63CF">
        <w:t xml:space="preserve">forman parte de un hogar </w:t>
      </w:r>
      <w:r w:rsidR="00CD1205">
        <w:t>con i</w:t>
      </w:r>
      <w:r w:rsidR="001F63CF">
        <w:t xml:space="preserve">nternet y poseen un nivel adecuado de inglés. </w:t>
      </w:r>
      <w:r w:rsidR="00CD1205">
        <w:t xml:space="preserve">Aunado a ello, </w:t>
      </w:r>
      <w:r>
        <w:t xml:space="preserve">se </w:t>
      </w:r>
      <w:r w:rsidR="00A64E58">
        <w:t>mostró la importancia de estudi</w:t>
      </w:r>
      <w:r w:rsidR="00194DBC">
        <w:t>ar y reducir la brecha digital, así como</w:t>
      </w:r>
      <w:r w:rsidR="00A64E58">
        <w:t xml:space="preserve"> de promover </w:t>
      </w:r>
      <w:r w:rsidR="00194DBC">
        <w:t xml:space="preserve">en los estudiantes </w:t>
      </w:r>
      <w:r w:rsidR="005D7BB3">
        <w:t xml:space="preserve">habilidades de comprensión </w:t>
      </w:r>
      <w:r w:rsidR="006F55D4">
        <w:t>lectora</w:t>
      </w:r>
      <w:r w:rsidR="005D7BB3">
        <w:t xml:space="preserve"> </w:t>
      </w:r>
      <w:r w:rsidR="00A64E58">
        <w:t>en inglés</w:t>
      </w:r>
      <w:r w:rsidR="00194DBC">
        <w:t xml:space="preserve"> y español</w:t>
      </w:r>
      <w:r w:rsidR="00A64E58">
        <w:t xml:space="preserve">. </w:t>
      </w:r>
    </w:p>
    <w:p w14:paraId="55F98BF3" w14:textId="77777777" w:rsidR="00CB63ED" w:rsidRDefault="00CB63ED" w:rsidP="008A6616">
      <w:pPr>
        <w:spacing w:after="0" w:line="360" w:lineRule="auto"/>
        <w:ind w:firstLine="708"/>
      </w:pPr>
    </w:p>
    <w:p w14:paraId="6E2D3E94" w14:textId="1EDB1677" w:rsidR="00A64E58" w:rsidRDefault="00725663" w:rsidP="008A6616">
      <w:pPr>
        <w:spacing w:after="0" w:line="360" w:lineRule="auto"/>
        <w:ind w:firstLine="708"/>
      </w:pPr>
      <w:r>
        <w:lastRenderedPageBreak/>
        <w:t>E</w:t>
      </w:r>
      <w:r w:rsidR="00BD2FB8">
        <w:t xml:space="preserve">sto </w:t>
      </w:r>
      <w:r w:rsidR="00A64E58">
        <w:t xml:space="preserve">conduce a reflexionar sobre la desigualdad de condiciones de algunos alumnos </w:t>
      </w:r>
      <w:r w:rsidR="00D30F06">
        <w:t>y la manera en la que se puede contribuir a mejorar esta situación desde el interior de la misma universidad.</w:t>
      </w:r>
      <w:r w:rsidR="00797A1A">
        <w:t xml:space="preserve"> En este sentido, la creación de programas de apoyo e inclusión puede ser una alternativa</w:t>
      </w:r>
      <w:r w:rsidR="00194DBC">
        <w:t xml:space="preserve"> viable en la que se debe i</w:t>
      </w:r>
      <w:r w:rsidR="00797A1A">
        <w:t xml:space="preserve">nvolucrar a los estudiantes </w:t>
      </w:r>
      <w:r w:rsidR="00F23192">
        <w:t>desde antes de su i</w:t>
      </w:r>
      <w:r w:rsidR="00194DBC">
        <w:t>ngreso oficial a la univer</w:t>
      </w:r>
      <w:r w:rsidR="00E81443">
        <w:t>sidad. Este</w:t>
      </w:r>
      <w:r w:rsidR="00194DBC">
        <w:t xml:space="preserve"> </w:t>
      </w:r>
      <w:r w:rsidR="00F23192">
        <w:t>es un reto que se debe enfrentar, aunado al proceso de d</w:t>
      </w:r>
      <w:r w:rsidR="00194DBC">
        <w:t>iseño</w:t>
      </w:r>
      <w:r w:rsidR="00797A1A">
        <w:t>, crea</w:t>
      </w:r>
      <w:r w:rsidR="00194DBC">
        <w:t>ción</w:t>
      </w:r>
      <w:r w:rsidR="00797A1A">
        <w:t xml:space="preserve"> y mant</w:t>
      </w:r>
      <w:r w:rsidR="00F23192">
        <w:t>en</w:t>
      </w:r>
      <w:r w:rsidR="00194DBC">
        <w:t>imiento de</w:t>
      </w:r>
      <w:r w:rsidR="00F23192">
        <w:t xml:space="preserve"> iniciativas</w:t>
      </w:r>
      <w:r w:rsidR="00CE3B6D">
        <w:t xml:space="preserve"> para atender</w:t>
      </w:r>
      <w:r w:rsidR="00DD191D" w:rsidRPr="00DD191D">
        <w:t xml:space="preserve"> a estudiantes</w:t>
      </w:r>
      <w:r w:rsidR="00DD191D">
        <w:t xml:space="preserve"> en situaciones académicas vulnerables</w:t>
      </w:r>
      <w:r w:rsidR="00DD191D" w:rsidRPr="00DD191D">
        <w:t>.</w:t>
      </w:r>
    </w:p>
    <w:p w14:paraId="58C6B491" w14:textId="7A0ACE58" w:rsidR="00227455" w:rsidRDefault="001E177D" w:rsidP="008A6616">
      <w:pPr>
        <w:spacing w:after="0" w:line="360" w:lineRule="auto"/>
        <w:ind w:firstLine="708"/>
      </w:pPr>
      <w:r>
        <w:t>Este estudio</w:t>
      </w:r>
      <w:r w:rsidR="00181F3E" w:rsidRPr="00181F3E">
        <w:t xml:space="preserve"> </w:t>
      </w:r>
      <w:r w:rsidR="003B33C2">
        <w:t>representa</w:t>
      </w:r>
      <w:r w:rsidR="00181F3E" w:rsidRPr="00181F3E">
        <w:t xml:space="preserve"> un primer acercamiento para entender la brecha digital en un contexto de realidad social compleja </w:t>
      </w:r>
      <w:r w:rsidR="003B33C2">
        <w:t>como el de</w:t>
      </w:r>
      <w:r w:rsidR="00181F3E" w:rsidRPr="00181F3E">
        <w:t xml:space="preserve"> la </w:t>
      </w:r>
      <w:r w:rsidR="00CD1205">
        <w:t>UPV</w:t>
      </w:r>
      <w:r>
        <w:t>.</w:t>
      </w:r>
      <w:r w:rsidR="00181F3E" w:rsidRPr="00181F3E">
        <w:t xml:space="preserve"> </w:t>
      </w:r>
      <w:r>
        <w:t>Los hallazgos permitieron</w:t>
      </w:r>
      <w:r w:rsidR="00181F3E" w:rsidRPr="00181F3E">
        <w:t xml:space="preserve"> entender la relación entre </w:t>
      </w:r>
      <w:r>
        <w:t xml:space="preserve">algunos </w:t>
      </w:r>
      <w:r w:rsidR="00181F3E" w:rsidRPr="00181F3E">
        <w:t xml:space="preserve">factores que pueden incidir en el desempeño académico de los estudiantes. </w:t>
      </w:r>
      <w:r w:rsidR="001C2B07">
        <w:t>Se plantean</w:t>
      </w:r>
      <w:r w:rsidR="007247E5">
        <w:t>,</w:t>
      </w:r>
      <w:r w:rsidR="001C2B07">
        <w:t xml:space="preserve"> como trabajos futuros,</w:t>
      </w:r>
      <w:r w:rsidR="00181F3E" w:rsidRPr="00181F3E">
        <w:t xml:space="preserve"> estudios que identifiquen</w:t>
      </w:r>
      <w:r w:rsidR="001C2B07">
        <w:t xml:space="preserve"> causalidades entre </w:t>
      </w:r>
      <w:r w:rsidR="00227455">
        <w:t>las variables estudiadas</w:t>
      </w:r>
      <w:r w:rsidR="001C2B07">
        <w:t xml:space="preserve">, para lo cual </w:t>
      </w:r>
      <w:r w:rsidR="00227455">
        <w:t>se p</w:t>
      </w:r>
      <w:r w:rsidR="00D946A1">
        <w:t>odría</w:t>
      </w:r>
      <w:r w:rsidR="00227455">
        <w:t xml:space="preserve"> diseñar y aplicar un instrumento de recolección de datos distinto al </w:t>
      </w:r>
      <w:r w:rsidR="007247E5" w:rsidRPr="00181F3E">
        <w:t>Exani</w:t>
      </w:r>
      <w:r w:rsidR="00227455" w:rsidRPr="00181F3E">
        <w:t>-II de</w:t>
      </w:r>
      <w:r w:rsidR="007247E5">
        <w:t>l</w:t>
      </w:r>
      <w:r w:rsidR="00227455" w:rsidRPr="00181F3E">
        <w:t xml:space="preserve"> Ceneval</w:t>
      </w:r>
      <w:r w:rsidR="00BD0688">
        <w:t>.</w:t>
      </w:r>
    </w:p>
    <w:p w14:paraId="4CF42197" w14:textId="56821003" w:rsidR="00E76625" w:rsidRDefault="00E76625" w:rsidP="00711196">
      <w:pPr>
        <w:spacing w:after="0" w:line="360" w:lineRule="auto"/>
      </w:pPr>
    </w:p>
    <w:p w14:paraId="56AD32F5" w14:textId="4D88C21C" w:rsidR="002E3EBA" w:rsidRDefault="002E3EBA" w:rsidP="00711196">
      <w:pPr>
        <w:spacing w:after="0" w:line="360" w:lineRule="auto"/>
      </w:pPr>
    </w:p>
    <w:p w14:paraId="128B9599" w14:textId="0FF6D7DD" w:rsidR="002E3EBA" w:rsidRDefault="002E3EBA" w:rsidP="00711196">
      <w:pPr>
        <w:spacing w:after="0" w:line="360" w:lineRule="auto"/>
      </w:pPr>
    </w:p>
    <w:p w14:paraId="0BC4057E" w14:textId="7A135BD5" w:rsidR="002E3EBA" w:rsidRDefault="002E3EBA" w:rsidP="00711196">
      <w:pPr>
        <w:spacing w:after="0" w:line="360" w:lineRule="auto"/>
      </w:pPr>
    </w:p>
    <w:p w14:paraId="53B6E8E6" w14:textId="617AD65F" w:rsidR="002E3EBA" w:rsidRDefault="002E3EBA" w:rsidP="00711196">
      <w:pPr>
        <w:spacing w:after="0" w:line="360" w:lineRule="auto"/>
      </w:pPr>
    </w:p>
    <w:p w14:paraId="407EE655" w14:textId="5F573354" w:rsidR="00CB63ED" w:rsidRDefault="00CB63ED" w:rsidP="00711196">
      <w:pPr>
        <w:spacing w:after="0" w:line="360" w:lineRule="auto"/>
      </w:pPr>
    </w:p>
    <w:p w14:paraId="2F58FF4C" w14:textId="0446E207" w:rsidR="00CB63ED" w:rsidRDefault="00CB63ED" w:rsidP="00711196">
      <w:pPr>
        <w:spacing w:after="0" w:line="360" w:lineRule="auto"/>
      </w:pPr>
    </w:p>
    <w:p w14:paraId="2E59CABC" w14:textId="45C35DDF" w:rsidR="00CB63ED" w:rsidRDefault="00CB63ED" w:rsidP="00711196">
      <w:pPr>
        <w:spacing w:after="0" w:line="360" w:lineRule="auto"/>
      </w:pPr>
    </w:p>
    <w:p w14:paraId="72F50A1A" w14:textId="3D917C55" w:rsidR="00CB63ED" w:rsidRDefault="00CB63ED" w:rsidP="00711196">
      <w:pPr>
        <w:spacing w:after="0" w:line="360" w:lineRule="auto"/>
      </w:pPr>
    </w:p>
    <w:p w14:paraId="115BB082" w14:textId="058F26B9" w:rsidR="00CB63ED" w:rsidRDefault="00CB63ED" w:rsidP="00711196">
      <w:pPr>
        <w:spacing w:after="0" w:line="360" w:lineRule="auto"/>
      </w:pPr>
    </w:p>
    <w:p w14:paraId="5FCD4339" w14:textId="6098CE80" w:rsidR="00CB63ED" w:rsidRDefault="00CB63ED" w:rsidP="00711196">
      <w:pPr>
        <w:spacing w:after="0" w:line="360" w:lineRule="auto"/>
      </w:pPr>
    </w:p>
    <w:p w14:paraId="6136FACF" w14:textId="1540D023" w:rsidR="00CB63ED" w:rsidRDefault="00CB63ED" w:rsidP="00711196">
      <w:pPr>
        <w:spacing w:after="0" w:line="360" w:lineRule="auto"/>
      </w:pPr>
    </w:p>
    <w:p w14:paraId="727D88A2" w14:textId="54EF985A" w:rsidR="00CB63ED" w:rsidRDefault="00CB63ED" w:rsidP="00711196">
      <w:pPr>
        <w:spacing w:after="0" w:line="360" w:lineRule="auto"/>
      </w:pPr>
    </w:p>
    <w:p w14:paraId="06B484F3" w14:textId="565CFFFE" w:rsidR="00CB63ED" w:rsidRDefault="00CB63ED" w:rsidP="00711196">
      <w:pPr>
        <w:spacing w:after="0" w:line="360" w:lineRule="auto"/>
      </w:pPr>
    </w:p>
    <w:p w14:paraId="48D5A96F" w14:textId="47D1F252" w:rsidR="00CB63ED" w:rsidRDefault="00CB63ED" w:rsidP="00711196">
      <w:pPr>
        <w:spacing w:after="0" w:line="360" w:lineRule="auto"/>
      </w:pPr>
    </w:p>
    <w:p w14:paraId="5C4A1C50" w14:textId="222D11D0" w:rsidR="00CB63ED" w:rsidRDefault="00CB63ED" w:rsidP="00711196">
      <w:pPr>
        <w:spacing w:after="0" w:line="360" w:lineRule="auto"/>
      </w:pPr>
    </w:p>
    <w:p w14:paraId="36112FDB" w14:textId="77777777" w:rsidR="00CB63ED" w:rsidRDefault="00CB63ED" w:rsidP="00711196">
      <w:pPr>
        <w:spacing w:after="0" w:line="360" w:lineRule="auto"/>
      </w:pPr>
    </w:p>
    <w:p w14:paraId="5CC38E89" w14:textId="5540028C" w:rsidR="002E3EBA" w:rsidRDefault="002E3EBA" w:rsidP="00711196">
      <w:pPr>
        <w:spacing w:after="0" w:line="360" w:lineRule="auto"/>
      </w:pPr>
    </w:p>
    <w:p w14:paraId="13AE9A77" w14:textId="77777777" w:rsidR="002E3EBA" w:rsidRDefault="002E3EBA" w:rsidP="00711196">
      <w:pPr>
        <w:spacing w:after="0" w:line="360" w:lineRule="auto"/>
      </w:pPr>
    </w:p>
    <w:p w14:paraId="227CB3E4" w14:textId="77777777" w:rsidR="002E3EBA" w:rsidRPr="00E65E3F" w:rsidRDefault="002E3EBA" w:rsidP="002E3EBA">
      <w:pPr>
        <w:spacing w:after="0" w:line="360" w:lineRule="auto"/>
        <w:rPr>
          <w:rFonts w:asciiTheme="minorHAnsi" w:hAnsiTheme="minorHAnsi" w:cstheme="minorHAnsi"/>
          <w:b/>
          <w:bCs/>
          <w:sz w:val="28"/>
          <w:szCs w:val="28"/>
          <w:lang w:val="en-US"/>
        </w:rPr>
      </w:pPr>
      <w:r w:rsidRPr="00E65E3F">
        <w:rPr>
          <w:rFonts w:asciiTheme="minorHAnsi" w:hAnsiTheme="minorHAnsi" w:cstheme="minorHAnsi"/>
          <w:b/>
          <w:bCs/>
          <w:sz w:val="28"/>
          <w:szCs w:val="28"/>
          <w:lang w:val="en-US"/>
        </w:rPr>
        <w:lastRenderedPageBreak/>
        <w:t>Referencias</w:t>
      </w:r>
    </w:p>
    <w:p w14:paraId="250E00A8" w14:textId="77777777" w:rsidR="002E3EBA" w:rsidRPr="00E65E3F" w:rsidRDefault="002E3EBA" w:rsidP="002E3EBA">
      <w:pPr>
        <w:spacing w:after="0" w:line="360" w:lineRule="auto"/>
        <w:ind w:left="709" w:hanging="709"/>
        <w:rPr>
          <w:lang w:val="en-US"/>
        </w:rPr>
      </w:pPr>
      <w:r w:rsidRPr="00E65E3F">
        <w:rPr>
          <w:lang w:val="en-US"/>
        </w:rPr>
        <w:t>Attewell, P. (2001). The first and second digital divides. Sociology of Education, 74(3), 252-259. Retrieved from https://eric.ed.gov/?id=EJ661987.</w:t>
      </w:r>
    </w:p>
    <w:p w14:paraId="253BE3CE" w14:textId="77777777" w:rsidR="002E3EBA" w:rsidRDefault="002E3EBA" w:rsidP="002E3EBA">
      <w:pPr>
        <w:spacing w:after="0" w:line="360" w:lineRule="auto"/>
        <w:ind w:left="709" w:hanging="709"/>
      </w:pPr>
      <w:r w:rsidRPr="00E65E3F">
        <w:rPr>
          <w:lang w:val="en-US"/>
        </w:rPr>
        <w:t xml:space="preserve">Büchi, M., Just, N. and Latzer, M. (2016). Modeling the second-level digital divide: A five-country study of social differences in Internet use. </w:t>
      </w:r>
      <w:r>
        <w:t>New Media &amp; Society, 18, 2703-2722.</w:t>
      </w:r>
    </w:p>
    <w:p w14:paraId="059F2736" w14:textId="77777777" w:rsidR="002E3EBA" w:rsidRDefault="002E3EBA" w:rsidP="002E3EBA">
      <w:pPr>
        <w:spacing w:after="0" w:line="360" w:lineRule="auto"/>
        <w:ind w:left="709" w:hanging="709"/>
      </w:pPr>
      <w:r>
        <w:t>Burin, D., Coccimiglio, Y., González, F. y Bulla, J. (2016). Desarrollos recientes sobre habilidades digitales y comprensión lectora en entornos digitales. Psicologı́a, Conocimiento y Sociedad, 6, 191-206.</w:t>
      </w:r>
    </w:p>
    <w:p w14:paraId="0C01F710" w14:textId="77777777" w:rsidR="002E3EBA" w:rsidRDefault="002E3EBA" w:rsidP="002E3EBA">
      <w:pPr>
        <w:spacing w:after="0" w:line="360" w:lineRule="auto"/>
        <w:ind w:left="709" w:hanging="709"/>
      </w:pPr>
      <w:r>
        <w:t>Castaño, J., Duart, J. y Sancho, T. (2014). Una segunda brecha digital entre el alumnado universitario. Cultura y Educación: Culture and Education, 24(3), 363-377. Recuperado de https://doi.org/10.1174/113564012802845695.</w:t>
      </w:r>
    </w:p>
    <w:p w14:paraId="426FEB11" w14:textId="77777777" w:rsidR="002E3EBA" w:rsidRDefault="002E3EBA" w:rsidP="002E3EBA">
      <w:pPr>
        <w:spacing w:after="0" w:line="360" w:lineRule="auto"/>
        <w:ind w:left="709" w:hanging="709"/>
      </w:pPr>
      <w:r>
        <w:t>Centro Nacional para la Evaluación de la Educación Superior [Ceneval]. (2019). Guía del Examen Nacional de Ingreso a la Educación Superior (Exani-II) (24.a ed.). Ciudad de México, México: Centro Nacional de Evaluación para la Educación Superior. Recuperado de http://www.ceneval.edu.mx/documents/20182/98406/Guia+EXANI+II+24a+Edición/5e73602b-5673-428f-b859-26923259521a.</w:t>
      </w:r>
    </w:p>
    <w:p w14:paraId="5A99C53D" w14:textId="77777777" w:rsidR="002E3EBA" w:rsidRDefault="002E3EBA" w:rsidP="002E3EBA">
      <w:pPr>
        <w:spacing w:after="0" w:line="360" w:lineRule="auto"/>
        <w:ind w:left="709" w:hanging="709"/>
      </w:pPr>
      <w:r w:rsidRPr="00E65E3F">
        <w:rPr>
          <w:lang w:val="en-US"/>
        </w:rPr>
        <w:t xml:space="preserve">Chain, R., Cruz, N., Martínez, M. and Jacome, N. (2003). Admission Tests and the Probability of Academic Success in Higher Education: A Study in a Mexican State Public University. </w:t>
      </w:r>
      <w:r>
        <w:t>Revista electrónica de investigación educativa, 5(1), 1-17. Retrieved from http://www.scielo.org.mx/scielo.php?script=sci_arttext&amp;pid=S1607-40412003000100005.</w:t>
      </w:r>
    </w:p>
    <w:p w14:paraId="58309BBC" w14:textId="77777777" w:rsidR="002E3EBA" w:rsidRDefault="002E3EBA" w:rsidP="002E3EBA">
      <w:pPr>
        <w:spacing w:after="0" w:line="360" w:lineRule="auto"/>
        <w:ind w:left="709" w:hanging="709"/>
      </w:pPr>
      <w:r>
        <w:t>Chávez, M., Saltos, M. y Saltos, C. (2017). La importancia del aprendizaje y conocimiento del idioma inglés en la enseñanza superior. Dominio de las Ciencias, 3(agosto, 2017), 759-771.</w:t>
      </w:r>
    </w:p>
    <w:p w14:paraId="5BD36EAF" w14:textId="77777777" w:rsidR="002E3EBA" w:rsidRDefault="002E3EBA" w:rsidP="002E3EBA">
      <w:pPr>
        <w:spacing w:after="0" w:line="360" w:lineRule="auto"/>
        <w:ind w:left="709" w:hanging="709"/>
      </w:pPr>
      <w:r>
        <w:t>Correa, S., Resendiz, E., Capello, J. M. y Recio, M. (2015). Las brechas digitales en Tamaulipas y el sistema de educación básica. Ciudad de México, México: Pearson.</w:t>
      </w:r>
    </w:p>
    <w:p w14:paraId="594A2549" w14:textId="77777777" w:rsidR="002E3EBA" w:rsidRPr="00E65E3F" w:rsidRDefault="002E3EBA" w:rsidP="002E3EBA">
      <w:pPr>
        <w:spacing w:after="0" w:line="360" w:lineRule="auto"/>
        <w:ind w:left="709" w:hanging="709"/>
        <w:rPr>
          <w:lang w:val="en-US"/>
        </w:rPr>
      </w:pPr>
      <w:r>
        <w:t xml:space="preserve">Cortés, A. and Palomar, J. (2008). </w:t>
      </w:r>
      <w:r w:rsidRPr="00E65E3F">
        <w:rPr>
          <w:lang w:val="en-US"/>
        </w:rPr>
        <w:t>The process of admission as a means of predicting academic performance in higher education. Universitas Psychologica, 7(1), 199-215. Retrieved from http://www.scielo.org.co/scielo.php?pid=S1657-92672008000100015&amp;script=sci_arttext&amp;tlng=pt.</w:t>
      </w:r>
    </w:p>
    <w:p w14:paraId="0C854913" w14:textId="77777777" w:rsidR="002E3EBA" w:rsidRDefault="002E3EBA" w:rsidP="002E3EBA">
      <w:pPr>
        <w:spacing w:after="0" w:line="360" w:lineRule="auto"/>
        <w:ind w:left="709" w:hanging="709"/>
      </w:pPr>
      <w:r>
        <w:lastRenderedPageBreak/>
        <w:t>Diario Oficial de la Federación [DOF]. (21 de octubre de 2008). Acuerdo No. 444 de la Secretaría de Educación Pública. Diario Oficial de la Federación. Recuperado de http://dof.gob.mx/nota_detalle.php?codigo=5064951&amp;fecha=21/10/2008.</w:t>
      </w:r>
    </w:p>
    <w:p w14:paraId="7051126D" w14:textId="77777777" w:rsidR="002E3EBA" w:rsidRPr="00E65E3F" w:rsidRDefault="002E3EBA" w:rsidP="002E3EBA">
      <w:pPr>
        <w:spacing w:after="0" w:line="360" w:lineRule="auto"/>
        <w:ind w:left="709" w:hanging="709"/>
        <w:rPr>
          <w:lang w:val="en-US"/>
        </w:rPr>
      </w:pPr>
      <w:r w:rsidRPr="00E65E3F">
        <w:rPr>
          <w:lang w:val="en-US"/>
        </w:rPr>
        <w:t>Elleman, A. M. and Compton, D. L. (2017). Beyond comprehension strategy instruction: What's next? Language, Speech, and Hearing Services in Schools, 48, 84-91.</w:t>
      </w:r>
    </w:p>
    <w:p w14:paraId="713CC619" w14:textId="77777777" w:rsidR="002E3EBA" w:rsidRDefault="002E3EBA" w:rsidP="002E3EBA">
      <w:pPr>
        <w:spacing w:after="0" w:line="360" w:lineRule="auto"/>
        <w:ind w:left="709" w:hanging="709"/>
      </w:pPr>
      <w:r w:rsidRPr="00E65E3F">
        <w:rPr>
          <w:lang w:val="en-US"/>
        </w:rPr>
        <w:t xml:space="preserve">Gómez, A., Insa, J. R. and Sanjosé, V. (2015). Postgraduates’ Science Comprehension </w:t>
      </w:r>
      <w:bookmarkStart w:id="0" w:name="_GoBack"/>
      <w:bookmarkEnd w:id="0"/>
      <w:r w:rsidRPr="00E65E3F">
        <w:rPr>
          <w:lang w:val="en-US"/>
        </w:rPr>
        <w:t xml:space="preserve">Monitoring in EFL. </w:t>
      </w:r>
      <w:r>
        <w:t>Bordón. Revista de Pedagogía, 67(4), 27-42. Retrieved from https://doi.org/10.13042/Bordon.2015.67404.</w:t>
      </w:r>
    </w:p>
    <w:p w14:paraId="43889981" w14:textId="77777777" w:rsidR="002E3EBA" w:rsidRPr="00E65E3F" w:rsidRDefault="002E3EBA" w:rsidP="002E3EBA">
      <w:pPr>
        <w:spacing w:after="0" w:line="360" w:lineRule="auto"/>
        <w:ind w:left="709" w:hanging="709"/>
        <w:rPr>
          <w:lang w:val="en-US"/>
        </w:rPr>
      </w:pPr>
      <w:r w:rsidRPr="00E65E3F">
        <w:rPr>
          <w:lang w:val="en-US"/>
        </w:rPr>
        <w:t>Hoar, R. (2014). Generally Educated in the 21st Century: The Importance Of Computer Literacy In An Undergraduate Curriculum. Paper presented at the 14th Western Canadian Conference on Computing Education. Richmond, May 2-3, 2014.</w:t>
      </w:r>
    </w:p>
    <w:p w14:paraId="6A75BD68" w14:textId="2BF8019D" w:rsidR="002E3EBA" w:rsidRPr="00E65E3F" w:rsidRDefault="002E3EBA" w:rsidP="002E3EBA">
      <w:pPr>
        <w:spacing w:after="0" w:line="360" w:lineRule="auto"/>
        <w:ind w:left="709" w:hanging="709"/>
        <w:rPr>
          <w:lang w:val="en-US"/>
        </w:rPr>
      </w:pPr>
      <w:r w:rsidRPr="00E65E3F">
        <w:rPr>
          <w:lang w:val="en-US"/>
        </w:rPr>
        <w:t>Internet Advisor (2019). Key Internet Statistics in 2019. Internet Advisor. Retrieved from https://www.internetadvisor.com/key-internet-statistics.</w:t>
      </w:r>
    </w:p>
    <w:p w14:paraId="41F02CED" w14:textId="77777777" w:rsidR="002E3EBA" w:rsidRDefault="002E3EBA" w:rsidP="002E3EBA">
      <w:pPr>
        <w:spacing w:after="0" w:line="360" w:lineRule="auto"/>
        <w:ind w:left="709" w:hanging="709"/>
      </w:pPr>
      <w:r w:rsidRPr="00E65E3F">
        <w:rPr>
          <w:lang w:val="en-US"/>
        </w:rPr>
        <w:t xml:space="preserve">Gallardo, S. V. y López, E. G. (2019). </w:t>
      </w:r>
      <w:r>
        <w:t>Conocimiento y uso de estrategias de comprensión lectora en estudiantes de psicologı́a. Revista Electrónica de Psicologı́a Iztacala, 22(2), 2066-2086.</w:t>
      </w:r>
    </w:p>
    <w:p w14:paraId="35F85A63" w14:textId="77777777" w:rsidR="002E3EBA" w:rsidRDefault="002E3EBA" w:rsidP="002E3EBA">
      <w:pPr>
        <w:spacing w:after="0" w:line="360" w:lineRule="auto"/>
        <w:ind w:left="709" w:hanging="709"/>
      </w:pPr>
      <w:r>
        <w:t>Luna, I. (2015). La otra brecha digital. La sociedad de la información y el conocimiento. Ciudad de México, México: UNAM. Recuperado de http://www.librosoa.unam.mx/xmlui/handle/123456789/444.</w:t>
      </w:r>
    </w:p>
    <w:p w14:paraId="13B05D16" w14:textId="77777777" w:rsidR="002E3EBA" w:rsidRPr="00E65E3F" w:rsidRDefault="002E3EBA" w:rsidP="002E3EBA">
      <w:pPr>
        <w:spacing w:after="0" w:line="360" w:lineRule="auto"/>
        <w:ind w:left="709" w:hanging="709"/>
        <w:rPr>
          <w:lang w:val="en-US"/>
        </w:rPr>
      </w:pPr>
      <w:r w:rsidRPr="00E65E3F">
        <w:rPr>
          <w:lang w:val="en-US"/>
        </w:rPr>
        <w:t>Ma, J. K., Vachon, T. E. and Cheng, S. (2019). National Income, Political Freedom, and Investments in R&amp;D. Social Indicators Research, 144(1), 133-166. Retrieved from http://link.springer.com/10.1007/s11205-018-2030-0.</w:t>
      </w:r>
    </w:p>
    <w:p w14:paraId="6FEFD5A7" w14:textId="77777777" w:rsidR="002E3EBA" w:rsidRDefault="002E3EBA" w:rsidP="002E3EBA">
      <w:pPr>
        <w:spacing w:after="0" w:line="360" w:lineRule="auto"/>
        <w:ind w:left="709" w:hanging="709"/>
      </w:pPr>
      <w:r w:rsidRPr="00E65E3F">
        <w:rPr>
          <w:lang w:val="en-US"/>
        </w:rPr>
        <w:t xml:space="preserve">Martínez, J. A. and Herrera, M. (2013). Psychometric Properties of the Computer Self-Efficacy Scale for EXANI-II. </w:t>
      </w:r>
      <w:r>
        <w:t>Revista electrónica de investigación educativa, 16(2), 68-80. Retrieved from http://www.scielo.org.mx/scielo.php?pid=S1607-40412014000200005&amp;script=sci_arttext&amp;tlng=en.</w:t>
      </w:r>
    </w:p>
    <w:p w14:paraId="5EE45E81" w14:textId="77777777" w:rsidR="002E3EBA" w:rsidRDefault="002E3EBA" w:rsidP="002E3EBA">
      <w:pPr>
        <w:spacing w:after="0" w:line="360" w:lineRule="auto"/>
        <w:ind w:left="709" w:hanging="709"/>
      </w:pPr>
      <w:r>
        <w:t>Organización de las Naciones Unidas para la Educación, la Ciencia y la Cultura [Unesco]. (2005). Hacia las sociedades del conocimiento: informe mundial de la UNESCO. París, Francia: Organización de las Naciones Unidas para la Educación, la Ciencia y la Cultura. Recuperado de http://www.lacult.unesco.org/docc/2005_hacia_las_soc_conocimiento.pdf.</w:t>
      </w:r>
    </w:p>
    <w:p w14:paraId="7A0A57FF" w14:textId="77777777" w:rsidR="002E3EBA" w:rsidRDefault="002E3EBA" w:rsidP="002E3EBA">
      <w:pPr>
        <w:spacing w:after="0" w:line="360" w:lineRule="auto"/>
        <w:ind w:left="709" w:hanging="709"/>
      </w:pPr>
      <w:r>
        <w:lastRenderedPageBreak/>
        <w:t>Organización para la Cooperación y el Desarrollo Económicos [OECD]. (2006). PISA 2006. Marco de la evaluación. Conocimientos y habilidades en Ciencias, Matemáticas y Lectura. Madrid, España: Santillana. Recuperado de https://www.oecd.org/pisa/39732471.pdf.</w:t>
      </w:r>
    </w:p>
    <w:p w14:paraId="79DEC95E" w14:textId="77777777" w:rsidR="002E3EBA" w:rsidRPr="00E65E3F" w:rsidRDefault="002E3EBA" w:rsidP="002E3EBA">
      <w:pPr>
        <w:spacing w:after="0" w:line="360" w:lineRule="auto"/>
        <w:ind w:left="709" w:hanging="709"/>
        <w:rPr>
          <w:lang w:val="en-US"/>
        </w:rPr>
      </w:pPr>
      <w:r>
        <w:t xml:space="preserve">Organización para la Cooperación y el Desarrollo Económicos [OECD]. </w:t>
      </w:r>
      <w:r w:rsidRPr="00E65E3F">
        <w:rPr>
          <w:lang w:val="en-US"/>
        </w:rPr>
        <w:t>(2019). PISA 2018. Assessment and Analytical Framework. Paris, France: OECD Publishing.</w:t>
      </w:r>
    </w:p>
    <w:p w14:paraId="72E0258A" w14:textId="77777777" w:rsidR="002E3EBA" w:rsidRPr="00E65E3F" w:rsidRDefault="002E3EBA" w:rsidP="002E3EBA">
      <w:pPr>
        <w:spacing w:after="0" w:line="360" w:lineRule="auto"/>
        <w:ind w:left="709" w:hanging="709"/>
        <w:rPr>
          <w:lang w:val="en-US"/>
        </w:rPr>
      </w:pPr>
      <w:r w:rsidRPr="00E65E3F">
        <w:rPr>
          <w:lang w:val="en-US"/>
        </w:rPr>
        <w:t>Robinson, L. and Schulz, J. (2013). Net time negotiations within the family. Information, Communication &amp; Society, 16, 542-560.</w:t>
      </w:r>
    </w:p>
    <w:p w14:paraId="1C0D0BDB" w14:textId="77777777" w:rsidR="002E3EBA" w:rsidRPr="00E65E3F" w:rsidRDefault="002E3EBA" w:rsidP="002E3EBA">
      <w:pPr>
        <w:spacing w:after="0" w:line="360" w:lineRule="auto"/>
        <w:ind w:left="709" w:hanging="709"/>
        <w:rPr>
          <w:lang w:val="en-US"/>
        </w:rPr>
      </w:pPr>
      <w:r w:rsidRPr="00E65E3F">
        <w:rPr>
          <w:lang w:val="en-US"/>
        </w:rPr>
        <w:t>Salmerón, L., Garcı́a, A. and Vidal, E. (2018). The development of adolescents' comprehension-based Internet reading activities. Learning and Individual Differences, 61, 31-39.</w:t>
      </w:r>
    </w:p>
    <w:p w14:paraId="3B8C999D" w14:textId="77777777" w:rsidR="002E3EBA" w:rsidRPr="00E65E3F" w:rsidRDefault="002E3EBA" w:rsidP="002E3EBA">
      <w:pPr>
        <w:spacing w:after="0" w:line="360" w:lineRule="auto"/>
        <w:ind w:left="709" w:hanging="709"/>
        <w:rPr>
          <w:lang w:val="en-US"/>
        </w:rPr>
      </w:pPr>
      <w:r w:rsidRPr="00E65E3F">
        <w:rPr>
          <w:lang w:val="en-US"/>
        </w:rPr>
        <w:t>Sánchez, C. H. and Hernández, N. (2018). Development of derivational morphological awareness in anglophone learners of Spanish: A relational knowledge study. Foreign Language Annals, 51, 369-388.</w:t>
      </w:r>
    </w:p>
    <w:p w14:paraId="1BEDF9B3" w14:textId="77777777" w:rsidR="002E3EBA" w:rsidRPr="00E65E3F" w:rsidRDefault="002E3EBA" w:rsidP="002E3EBA">
      <w:pPr>
        <w:spacing w:after="0" w:line="360" w:lineRule="auto"/>
        <w:ind w:left="709" w:hanging="709"/>
        <w:rPr>
          <w:lang w:val="en-US"/>
        </w:rPr>
      </w:pPr>
      <w:r w:rsidRPr="00E65E3F">
        <w:rPr>
          <w:lang w:val="en-US"/>
        </w:rPr>
        <w:t>Shearer, C. B. and Karanian, J. M. (2017). The neuroscience of intelligence: Empirical support for the theory of multiple intelligences? Trends in Neuroscience and Education, 6, 211-23. Retrieved from https://doi.org/10.1016/j.tine.2017.02.002.</w:t>
      </w:r>
    </w:p>
    <w:p w14:paraId="1390FD74" w14:textId="77777777" w:rsidR="002E3EBA" w:rsidRPr="00E65E3F" w:rsidRDefault="002E3EBA" w:rsidP="002E3EBA">
      <w:pPr>
        <w:spacing w:after="0" w:line="360" w:lineRule="auto"/>
        <w:ind w:left="709" w:hanging="709"/>
        <w:rPr>
          <w:lang w:val="en-US"/>
        </w:rPr>
      </w:pPr>
      <w:r w:rsidRPr="00E65E3F">
        <w:rPr>
          <w:lang w:val="en-US"/>
        </w:rPr>
        <w:t>Singer, L. M. and Alexander, P. A. (2017). Reading on paper and digitally: What the past decades of empirical research reveal. Review of Educational Research, 87(6) 1007-1041. Retrieved from https://doi.org/10.3102/0034654317722961.</w:t>
      </w:r>
    </w:p>
    <w:p w14:paraId="3C58122C" w14:textId="77777777" w:rsidR="002E3EBA" w:rsidRDefault="002E3EBA" w:rsidP="002E3EBA">
      <w:pPr>
        <w:spacing w:after="0" w:line="360" w:lineRule="auto"/>
        <w:ind w:left="709" w:hanging="709"/>
      </w:pPr>
      <w:r w:rsidRPr="00E65E3F">
        <w:rPr>
          <w:lang w:val="en-US"/>
        </w:rPr>
        <w:t xml:space="preserve">Spiro, R. J., DeSchryver, M., Hagerman, M. S., Morsink, P. M. and Thompson, P. (eds.) (2015). Reading at a crossroads?: Disjunctures and continuities in current conceptions and practices. </w:t>
      </w:r>
      <w:r>
        <w:t>New York, United States: Routledge.</w:t>
      </w:r>
    </w:p>
    <w:p w14:paraId="19BE0352" w14:textId="77777777" w:rsidR="002E3EBA" w:rsidRDefault="002E3EBA" w:rsidP="002E3EBA">
      <w:pPr>
        <w:spacing w:after="0" w:line="360" w:lineRule="auto"/>
        <w:ind w:left="709" w:hanging="709"/>
      </w:pPr>
      <w:r>
        <w:t>Sprachcaffe. (1 de enero de 2017). ¿Por qué estudiar inglés? Sprachcaffe. Recuperado de http://www.sprachcaffe.com/espanol/porque-estudiar-ingles.htm.</w:t>
      </w:r>
    </w:p>
    <w:p w14:paraId="29921265" w14:textId="77777777" w:rsidR="002E3EBA" w:rsidRPr="00E65E3F" w:rsidRDefault="002E3EBA" w:rsidP="002E3EBA">
      <w:pPr>
        <w:spacing w:after="0" w:line="360" w:lineRule="auto"/>
        <w:ind w:left="709" w:hanging="709"/>
        <w:rPr>
          <w:lang w:val="en-US"/>
        </w:rPr>
      </w:pPr>
      <w:r w:rsidRPr="00E65E3F">
        <w:rPr>
          <w:lang w:val="en-US"/>
        </w:rPr>
        <w:t>Srivastava, P. and Gray, S. (2012). Computer-based and paper-based reading comprehension in adolescents with typical language development and language-learning disabilities. Language, speech, and hearing services in schools, 43(4), 393-552.</w:t>
      </w:r>
    </w:p>
    <w:p w14:paraId="63D8699B" w14:textId="77777777" w:rsidR="002E3EBA" w:rsidRPr="00E65E3F" w:rsidRDefault="002E3EBA" w:rsidP="002E3EBA">
      <w:pPr>
        <w:spacing w:after="0" w:line="360" w:lineRule="auto"/>
        <w:ind w:left="709" w:hanging="709"/>
        <w:rPr>
          <w:lang w:val="en-US"/>
        </w:rPr>
      </w:pPr>
      <w:r w:rsidRPr="00E65E3F">
        <w:rPr>
          <w:lang w:val="en-US"/>
        </w:rPr>
        <w:t>Van-Deursen, A. J. and Van-Dijk, J. A. (2019). The first-level digital divide shifts from inequalities in physical access to inequalities in material access. New Media &amp; Society, 21(2), 354-375. Retrieved from https://doi.org/10.1177/1461444818797082.</w:t>
      </w:r>
    </w:p>
    <w:p w14:paraId="00585301" w14:textId="77777777" w:rsidR="002E3EBA" w:rsidRDefault="002E3EBA" w:rsidP="002E3EBA">
      <w:pPr>
        <w:spacing w:after="0" w:line="360" w:lineRule="auto"/>
        <w:ind w:left="709" w:hanging="709"/>
      </w:pPr>
      <w:r w:rsidRPr="00E65E3F">
        <w:rPr>
          <w:lang w:val="en-US"/>
        </w:rPr>
        <w:lastRenderedPageBreak/>
        <w:t xml:space="preserve">Villegas, R. (2017). </w:t>
      </w:r>
      <w:r>
        <w:t>¿Es el EXANI II un predictor del logro académico o un factor de exclusión social? Educación y ciencia, 6(48). Recuperado de http://www.educacionyciencia.org/index.php/educacionyciencia/article/view/444.</w:t>
      </w:r>
    </w:p>
    <w:p w14:paraId="5774EBDC" w14:textId="77777777" w:rsidR="002E3EBA" w:rsidRDefault="002E3EBA" w:rsidP="002E3EBA">
      <w:pPr>
        <w:spacing w:after="0" w:line="360" w:lineRule="auto"/>
        <w:ind w:left="709" w:hanging="709"/>
      </w:pPr>
      <w:r w:rsidRPr="00E65E3F">
        <w:rPr>
          <w:lang w:val="en-US"/>
        </w:rPr>
        <w:t xml:space="preserve">Weber, M. and Becker, B. (2019). Browsing the Web for School: Social Inequality in Adolescents' School-Related Use of the Internet. </w:t>
      </w:r>
      <w:r>
        <w:t>SAGE open, 9(2). Retrieved from https://doi.org/10.1177/2158244019859955.</w:t>
      </w:r>
    </w:p>
    <w:p w14:paraId="43D13E50" w14:textId="77777777" w:rsidR="00D42617" w:rsidRDefault="00D42617" w:rsidP="008A6616">
      <w:pPr>
        <w:spacing w:after="0" w:line="360" w:lineRule="auto"/>
      </w:pPr>
    </w:p>
    <w:p w14:paraId="46C5A2ED" w14:textId="19AB0DCA" w:rsidR="008A6616" w:rsidRDefault="008A6616">
      <w:pPr>
        <w:spacing w:after="0" w:line="360" w:lineRule="auto"/>
      </w:pPr>
    </w:p>
    <w:p w14:paraId="523CB95A" w14:textId="7E9F89A8" w:rsidR="004E34AC" w:rsidRDefault="004E34AC">
      <w:pPr>
        <w:spacing w:after="0" w:line="360" w:lineRule="auto"/>
      </w:pPr>
    </w:p>
    <w:p w14:paraId="4970FBAD" w14:textId="0E73E940" w:rsidR="004E34AC" w:rsidRDefault="004E34AC">
      <w:pPr>
        <w:spacing w:after="0" w:line="360" w:lineRule="auto"/>
      </w:pPr>
    </w:p>
    <w:p w14:paraId="0FC80815" w14:textId="07EABA37" w:rsidR="004E34AC" w:rsidRDefault="004E34AC">
      <w:pPr>
        <w:spacing w:after="0" w:line="360" w:lineRule="auto"/>
      </w:pPr>
    </w:p>
    <w:p w14:paraId="52F68661" w14:textId="568E0C22" w:rsidR="004E34AC" w:rsidRDefault="004E34AC">
      <w:pPr>
        <w:spacing w:after="0" w:line="360" w:lineRule="auto"/>
      </w:pPr>
    </w:p>
    <w:p w14:paraId="2274467A" w14:textId="61C06CCB" w:rsidR="004E34AC" w:rsidRDefault="004E34AC">
      <w:pPr>
        <w:spacing w:after="0" w:line="360" w:lineRule="auto"/>
      </w:pPr>
    </w:p>
    <w:p w14:paraId="2E1A839C" w14:textId="4A37C5AC" w:rsidR="004E34AC" w:rsidRDefault="004E34AC">
      <w:pPr>
        <w:spacing w:after="0" w:line="360" w:lineRule="auto"/>
      </w:pPr>
    </w:p>
    <w:p w14:paraId="58A734B2" w14:textId="219D6902" w:rsidR="004E34AC" w:rsidRDefault="004E34AC">
      <w:pPr>
        <w:spacing w:after="0" w:line="360" w:lineRule="auto"/>
      </w:pPr>
    </w:p>
    <w:p w14:paraId="2ED22B1F" w14:textId="4FCD2358" w:rsidR="004E34AC" w:rsidRDefault="004E34AC">
      <w:pPr>
        <w:spacing w:after="0" w:line="360" w:lineRule="auto"/>
      </w:pPr>
    </w:p>
    <w:p w14:paraId="0BD1D411" w14:textId="0BC155A3" w:rsidR="004E34AC" w:rsidRDefault="004E34AC">
      <w:pPr>
        <w:spacing w:after="0" w:line="360" w:lineRule="auto"/>
      </w:pPr>
    </w:p>
    <w:p w14:paraId="12FF104E" w14:textId="5E213BC1" w:rsidR="004E34AC" w:rsidRDefault="004E34AC">
      <w:pPr>
        <w:spacing w:after="0" w:line="360" w:lineRule="auto"/>
      </w:pPr>
    </w:p>
    <w:p w14:paraId="3BFE3687" w14:textId="227EA399" w:rsidR="004E34AC" w:rsidRDefault="004E34AC">
      <w:pPr>
        <w:spacing w:after="0" w:line="360" w:lineRule="auto"/>
      </w:pPr>
    </w:p>
    <w:p w14:paraId="6F56F427" w14:textId="75E1789F" w:rsidR="004E34AC" w:rsidRDefault="004E34AC">
      <w:pPr>
        <w:spacing w:after="0" w:line="360" w:lineRule="auto"/>
      </w:pPr>
    </w:p>
    <w:p w14:paraId="65DD60B9" w14:textId="78D487DF" w:rsidR="004E34AC" w:rsidRDefault="004E34AC">
      <w:pPr>
        <w:spacing w:after="0" w:line="360" w:lineRule="auto"/>
      </w:pPr>
    </w:p>
    <w:p w14:paraId="0C6D8115" w14:textId="5FFDBAE6" w:rsidR="004E34AC" w:rsidRDefault="004E34AC">
      <w:pPr>
        <w:spacing w:after="0" w:line="360" w:lineRule="auto"/>
      </w:pPr>
    </w:p>
    <w:p w14:paraId="23F7F335" w14:textId="7A39F012" w:rsidR="004E34AC" w:rsidRDefault="004E34AC">
      <w:pPr>
        <w:spacing w:after="0" w:line="360" w:lineRule="auto"/>
      </w:pPr>
    </w:p>
    <w:p w14:paraId="1BBBEF1B" w14:textId="13D0AF5C" w:rsidR="004E34AC" w:rsidRDefault="004E34AC">
      <w:pPr>
        <w:spacing w:after="0" w:line="360" w:lineRule="auto"/>
      </w:pPr>
    </w:p>
    <w:p w14:paraId="47E41A03" w14:textId="14C6CAC5" w:rsidR="004E34AC" w:rsidRDefault="004E34AC">
      <w:pPr>
        <w:spacing w:after="0" w:line="360" w:lineRule="auto"/>
      </w:pPr>
    </w:p>
    <w:p w14:paraId="295DADB3" w14:textId="09DD8678" w:rsidR="004E34AC" w:rsidRDefault="004E34AC">
      <w:pPr>
        <w:spacing w:after="0" w:line="360" w:lineRule="auto"/>
      </w:pPr>
    </w:p>
    <w:p w14:paraId="127C664A" w14:textId="496CDD4E" w:rsidR="004E34AC" w:rsidRDefault="004E34AC">
      <w:pPr>
        <w:spacing w:after="0" w:line="360" w:lineRule="auto"/>
      </w:pPr>
    </w:p>
    <w:p w14:paraId="7072CA8E" w14:textId="7ED1A5E3" w:rsidR="004E34AC" w:rsidRDefault="004E34AC">
      <w:pPr>
        <w:spacing w:after="0" w:line="360" w:lineRule="auto"/>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E34AC" w:rsidRPr="0016443E" w14:paraId="01AE764E" w14:textId="77777777" w:rsidTr="004E34AC">
        <w:tc>
          <w:tcPr>
            <w:tcW w:w="3045" w:type="dxa"/>
            <w:shd w:val="clear" w:color="auto" w:fill="auto"/>
            <w:tcMar>
              <w:top w:w="100" w:type="dxa"/>
              <w:left w:w="100" w:type="dxa"/>
              <w:bottom w:w="100" w:type="dxa"/>
              <w:right w:w="100" w:type="dxa"/>
            </w:tcMar>
          </w:tcPr>
          <w:p w14:paraId="3E5E20D7" w14:textId="77777777" w:rsidR="004E34AC" w:rsidRPr="0048642A" w:rsidRDefault="004E34AC" w:rsidP="004E34AC">
            <w:pPr>
              <w:pStyle w:val="Ttulo3"/>
              <w:widowControl w:val="0"/>
              <w:spacing w:line="240" w:lineRule="auto"/>
              <w:rPr>
                <w:szCs w:val="20"/>
              </w:rPr>
            </w:pPr>
            <w:r>
              <w:rPr>
                <w:szCs w:val="20"/>
              </w:rPr>
              <w:t>Rol de Contribución</w:t>
            </w:r>
          </w:p>
        </w:tc>
        <w:tc>
          <w:tcPr>
            <w:tcW w:w="6315" w:type="dxa"/>
            <w:shd w:val="clear" w:color="auto" w:fill="auto"/>
            <w:tcMar>
              <w:top w:w="100" w:type="dxa"/>
              <w:left w:w="100" w:type="dxa"/>
              <w:bottom w:w="100" w:type="dxa"/>
              <w:right w:w="100" w:type="dxa"/>
            </w:tcMar>
          </w:tcPr>
          <w:p w14:paraId="3C1EB910" w14:textId="4CA866C6" w:rsidR="004E34AC" w:rsidRPr="0048642A" w:rsidRDefault="00780EEE" w:rsidP="004E34AC">
            <w:pPr>
              <w:pStyle w:val="Ttulo3"/>
              <w:widowControl w:val="0"/>
              <w:spacing w:line="240" w:lineRule="auto"/>
              <w:rPr>
                <w:szCs w:val="20"/>
              </w:rPr>
            </w:pPr>
            <w:bookmarkStart w:id="1" w:name="_btsjgdfgjwkr" w:colFirst="0" w:colLast="0"/>
            <w:bookmarkEnd w:id="1"/>
            <w:r>
              <w:rPr>
                <w:szCs w:val="20"/>
              </w:rPr>
              <w:t>Autor (es)</w:t>
            </w:r>
          </w:p>
        </w:tc>
      </w:tr>
      <w:tr w:rsidR="004E34AC" w:rsidRPr="0016443E" w14:paraId="6BEBF653" w14:textId="77777777" w:rsidTr="004E34AC">
        <w:tc>
          <w:tcPr>
            <w:tcW w:w="3045" w:type="dxa"/>
            <w:shd w:val="clear" w:color="auto" w:fill="auto"/>
            <w:tcMar>
              <w:top w:w="100" w:type="dxa"/>
              <w:left w:w="100" w:type="dxa"/>
              <w:bottom w:w="100" w:type="dxa"/>
              <w:right w:w="100" w:type="dxa"/>
            </w:tcMar>
          </w:tcPr>
          <w:p w14:paraId="1CFD397F" w14:textId="77777777" w:rsidR="004E34AC" w:rsidRPr="0048642A" w:rsidRDefault="004E34AC" w:rsidP="004E34AC">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9938898" w14:textId="4625ABC6" w:rsidR="004E34AC" w:rsidRPr="004E34AC" w:rsidRDefault="004E34AC" w:rsidP="004E34AC">
            <w:pPr>
              <w:widowControl w:val="0"/>
              <w:spacing w:line="240" w:lineRule="auto"/>
              <w:rPr>
                <w:b/>
                <w:sz w:val="18"/>
                <w:szCs w:val="18"/>
              </w:rPr>
            </w:pPr>
            <w:r w:rsidRPr="004E34AC">
              <w:rPr>
                <w:b/>
                <w:sz w:val="18"/>
                <w:szCs w:val="18"/>
              </w:rPr>
              <w:t>Hiram Herrera</w:t>
            </w:r>
          </w:p>
        </w:tc>
      </w:tr>
      <w:tr w:rsidR="004E34AC" w:rsidRPr="0016443E" w14:paraId="4BB3CE33" w14:textId="77777777" w:rsidTr="004E34AC">
        <w:tc>
          <w:tcPr>
            <w:tcW w:w="3045" w:type="dxa"/>
            <w:shd w:val="clear" w:color="auto" w:fill="auto"/>
            <w:tcMar>
              <w:top w:w="100" w:type="dxa"/>
              <w:left w:w="100" w:type="dxa"/>
              <w:bottom w:w="100" w:type="dxa"/>
              <w:right w:w="100" w:type="dxa"/>
            </w:tcMar>
          </w:tcPr>
          <w:p w14:paraId="5655B674" w14:textId="77777777" w:rsidR="004E34AC" w:rsidRPr="0048642A" w:rsidRDefault="004E34AC" w:rsidP="004E34AC">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14553FD" w14:textId="2E3BA8F7" w:rsidR="004E34AC" w:rsidRPr="004E34AC" w:rsidRDefault="004E34AC" w:rsidP="004E34AC">
            <w:pPr>
              <w:widowControl w:val="0"/>
              <w:spacing w:line="240" w:lineRule="auto"/>
              <w:rPr>
                <w:b/>
                <w:sz w:val="18"/>
                <w:szCs w:val="18"/>
              </w:rPr>
            </w:pPr>
            <w:r w:rsidRPr="004E34AC">
              <w:rPr>
                <w:b/>
                <w:sz w:val="18"/>
                <w:szCs w:val="18"/>
              </w:rPr>
              <w:t>Ramón Roque</w:t>
            </w:r>
          </w:p>
        </w:tc>
      </w:tr>
      <w:tr w:rsidR="004E34AC" w:rsidRPr="0016443E" w14:paraId="73C37418" w14:textId="77777777" w:rsidTr="004E34AC">
        <w:tc>
          <w:tcPr>
            <w:tcW w:w="3045" w:type="dxa"/>
            <w:shd w:val="clear" w:color="auto" w:fill="auto"/>
            <w:tcMar>
              <w:top w:w="100" w:type="dxa"/>
              <w:left w:w="100" w:type="dxa"/>
              <w:bottom w:w="100" w:type="dxa"/>
              <w:right w:w="100" w:type="dxa"/>
            </w:tcMar>
          </w:tcPr>
          <w:p w14:paraId="4BFA6AB2" w14:textId="77777777" w:rsidR="004E34AC" w:rsidRPr="0048642A" w:rsidRDefault="004E34AC" w:rsidP="004E34AC">
            <w:pPr>
              <w:widowControl w:val="0"/>
              <w:spacing w:line="240" w:lineRule="auto"/>
              <w:rPr>
                <w:b/>
                <w:sz w:val="18"/>
                <w:szCs w:val="18"/>
              </w:rPr>
            </w:pPr>
            <w:r w:rsidRPr="0048642A">
              <w:rPr>
                <w:b/>
                <w:sz w:val="18"/>
                <w:szCs w:val="18"/>
              </w:rPr>
              <w:lastRenderedPageBreak/>
              <w:t>Software</w:t>
            </w:r>
          </w:p>
        </w:tc>
        <w:tc>
          <w:tcPr>
            <w:tcW w:w="6315" w:type="dxa"/>
            <w:shd w:val="clear" w:color="auto" w:fill="auto"/>
            <w:tcMar>
              <w:top w:w="100" w:type="dxa"/>
              <w:left w:w="100" w:type="dxa"/>
              <w:bottom w:w="100" w:type="dxa"/>
              <w:right w:w="100" w:type="dxa"/>
            </w:tcMar>
          </w:tcPr>
          <w:p w14:paraId="60DC0548" w14:textId="41CDE3FF" w:rsidR="004E34AC" w:rsidRPr="004E34AC" w:rsidRDefault="004E34AC" w:rsidP="004E34AC">
            <w:pPr>
              <w:widowControl w:val="0"/>
              <w:spacing w:line="240" w:lineRule="auto"/>
              <w:rPr>
                <w:b/>
                <w:sz w:val="18"/>
                <w:szCs w:val="18"/>
              </w:rPr>
            </w:pPr>
            <w:r w:rsidRPr="004E34AC">
              <w:rPr>
                <w:b/>
                <w:sz w:val="18"/>
                <w:szCs w:val="18"/>
              </w:rPr>
              <w:t>Ramón Roque</w:t>
            </w:r>
          </w:p>
        </w:tc>
      </w:tr>
      <w:tr w:rsidR="004E34AC" w:rsidRPr="0016443E" w14:paraId="0704B9E4" w14:textId="77777777" w:rsidTr="004E34AC">
        <w:tc>
          <w:tcPr>
            <w:tcW w:w="3045" w:type="dxa"/>
            <w:shd w:val="clear" w:color="auto" w:fill="auto"/>
            <w:tcMar>
              <w:top w:w="100" w:type="dxa"/>
              <w:left w:w="100" w:type="dxa"/>
              <w:bottom w:w="100" w:type="dxa"/>
              <w:right w:w="100" w:type="dxa"/>
            </w:tcMar>
          </w:tcPr>
          <w:p w14:paraId="2C49ADDD" w14:textId="77777777" w:rsidR="004E34AC" w:rsidRPr="0048642A" w:rsidRDefault="004E34AC" w:rsidP="004E34AC">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19FB58E" w14:textId="12B0866E" w:rsidR="004E34AC" w:rsidRPr="004E34AC" w:rsidRDefault="004E34AC" w:rsidP="004E34AC">
            <w:pPr>
              <w:widowControl w:val="0"/>
              <w:spacing w:line="240" w:lineRule="auto"/>
              <w:rPr>
                <w:b/>
                <w:sz w:val="18"/>
                <w:szCs w:val="18"/>
              </w:rPr>
            </w:pPr>
            <w:r w:rsidRPr="004E34AC">
              <w:rPr>
                <w:b/>
                <w:sz w:val="18"/>
                <w:szCs w:val="18"/>
              </w:rPr>
              <w:t>Hiram Herrera</w:t>
            </w:r>
          </w:p>
        </w:tc>
      </w:tr>
      <w:tr w:rsidR="004E34AC" w:rsidRPr="0016443E" w14:paraId="0DBC5209" w14:textId="77777777" w:rsidTr="004E34AC">
        <w:tc>
          <w:tcPr>
            <w:tcW w:w="3045" w:type="dxa"/>
            <w:shd w:val="clear" w:color="auto" w:fill="auto"/>
            <w:tcMar>
              <w:top w:w="100" w:type="dxa"/>
              <w:left w:w="100" w:type="dxa"/>
              <w:bottom w:w="100" w:type="dxa"/>
              <w:right w:w="100" w:type="dxa"/>
            </w:tcMar>
          </w:tcPr>
          <w:p w14:paraId="5B5C273C" w14:textId="77777777" w:rsidR="004E34AC" w:rsidRPr="0048642A" w:rsidRDefault="004E34AC" w:rsidP="004E34AC">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795A069B" w14:textId="561386C2" w:rsidR="004E34AC" w:rsidRPr="004E34AC" w:rsidRDefault="004E34AC" w:rsidP="004E34AC">
            <w:pPr>
              <w:widowControl w:val="0"/>
              <w:spacing w:line="240" w:lineRule="auto"/>
              <w:rPr>
                <w:b/>
                <w:sz w:val="18"/>
                <w:szCs w:val="18"/>
              </w:rPr>
            </w:pPr>
            <w:r w:rsidRPr="004E34AC">
              <w:rPr>
                <w:b/>
                <w:sz w:val="18"/>
                <w:szCs w:val="18"/>
              </w:rPr>
              <w:t>Ramón Roque</w:t>
            </w:r>
          </w:p>
        </w:tc>
      </w:tr>
      <w:tr w:rsidR="004E34AC" w:rsidRPr="0016443E" w14:paraId="25530B39" w14:textId="77777777" w:rsidTr="004E34AC">
        <w:tc>
          <w:tcPr>
            <w:tcW w:w="3045" w:type="dxa"/>
            <w:shd w:val="clear" w:color="auto" w:fill="auto"/>
            <w:tcMar>
              <w:top w:w="100" w:type="dxa"/>
              <w:left w:w="100" w:type="dxa"/>
              <w:bottom w:w="100" w:type="dxa"/>
              <w:right w:w="100" w:type="dxa"/>
            </w:tcMar>
          </w:tcPr>
          <w:p w14:paraId="0CA3E223" w14:textId="77777777" w:rsidR="004E34AC" w:rsidRPr="0048642A" w:rsidRDefault="004E34AC" w:rsidP="004E34AC">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06271B68" w14:textId="663D3B29" w:rsidR="004E34AC" w:rsidRPr="004E34AC" w:rsidRDefault="004E34AC" w:rsidP="004E34AC">
            <w:pPr>
              <w:widowControl w:val="0"/>
              <w:spacing w:line="240" w:lineRule="auto"/>
              <w:rPr>
                <w:b/>
                <w:sz w:val="18"/>
                <w:szCs w:val="18"/>
              </w:rPr>
            </w:pPr>
            <w:r w:rsidRPr="004E34AC">
              <w:rPr>
                <w:b/>
                <w:sz w:val="18"/>
                <w:szCs w:val="18"/>
              </w:rPr>
              <w:t xml:space="preserve">Hiram Herrera </w:t>
            </w:r>
          </w:p>
        </w:tc>
      </w:tr>
      <w:tr w:rsidR="004E34AC" w:rsidRPr="0016443E" w14:paraId="5447C1AF" w14:textId="77777777" w:rsidTr="004E34AC">
        <w:tc>
          <w:tcPr>
            <w:tcW w:w="3045" w:type="dxa"/>
            <w:shd w:val="clear" w:color="auto" w:fill="auto"/>
            <w:tcMar>
              <w:top w:w="100" w:type="dxa"/>
              <w:left w:w="100" w:type="dxa"/>
              <w:bottom w:w="100" w:type="dxa"/>
              <w:right w:w="100" w:type="dxa"/>
            </w:tcMar>
          </w:tcPr>
          <w:p w14:paraId="7DE24426" w14:textId="77777777" w:rsidR="004E34AC" w:rsidRPr="0048642A" w:rsidRDefault="004E34AC" w:rsidP="004E34AC">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6C5D59B7" w14:textId="31F6DB06" w:rsidR="004E34AC" w:rsidRPr="004E34AC" w:rsidRDefault="004E34AC" w:rsidP="004E34AC">
            <w:pPr>
              <w:widowControl w:val="0"/>
              <w:spacing w:line="240" w:lineRule="auto"/>
              <w:rPr>
                <w:b/>
                <w:sz w:val="18"/>
                <w:szCs w:val="18"/>
              </w:rPr>
            </w:pPr>
            <w:r w:rsidRPr="004E34AC">
              <w:rPr>
                <w:b/>
                <w:sz w:val="18"/>
                <w:szCs w:val="18"/>
              </w:rPr>
              <w:t xml:space="preserve">Hiram Herrera </w:t>
            </w:r>
          </w:p>
        </w:tc>
      </w:tr>
      <w:tr w:rsidR="004E34AC" w:rsidRPr="0016443E" w14:paraId="506825E8" w14:textId="77777777" w:rsidTr="004E34AC">
        <w:tc>
          <w:tcPr>
            <w:tcW w:w="3045" w:type="dxa"/>
            <w:shd w:val="clear" w:color="auto" w:fill="auto"/>
            <w:tcMar>
              <w:top w:w="100" w:type="dxa"/>
              <w:left w:w="100" w:type="dxa"/>
              <w:bottom w:w="100" w:type="dxa"/>
              <w:right w:w="100" w:type="dxa"/>
            </w:tcMar>
          </w:tcPr>
          <w:p w14:paraId="5FDE2852" w14:textId="77777777" w:rsidR="004E34AC" w:rsidRPr="0048642A" w:rsidRDefault="004E34AC" w:rsidP="004E34AC">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8BDB225" w14:textId="4AB8E35A" w:rsidR="004E34AC" w:rsidRPr="004E34AC" w:rsidRDefault="004E34AC" w:rsidP="004E34AC">
            <w:pPr>
              <w:widowControl w:val="0"/>
              <w:spacing w:line="240" w:lineRule="auto"/>
              <w:rPr>
                <w:b/>
                <w:sz w:val="18"/>
                <w:szCs w:val="18"/>
              </w:rPr>
            </w:pPr>
            <w:r w:rsidRPr="004E34AC">
              <w:rPr>
                <w:b/>
                <w:sz w:val="18"/>
                <w:szCs w:val="18"/>
              </w:rPr>
              <w:t>Ramón Roque</w:t>
            </w:r>
          </w:p>
        </w:tc>
      </w:tr>
      <w:tr w:rsidR="004E34AC" w:rsidRPr="0016443E" w14:paraId="1084653F" w14:textId="77777777" w:rsidTr="004E34AC">
        <w:tc>
          <w:tcPr>
            <w:tcW w:w="3045" w:type="dxa"/>
            <w:shd w:val="clear" w:color="auto" w:fill="auto"/>
            <w:tcMar>
              <w:top w:w="100" w:type="dxa"/>
              <w:left w:w="100" w:type="dxa"/>
              <w:bottom w:w="100" w:type="dxa"/>
              <w:right w:w="100" w:type="dxa"/>
            </w:tcMar>
          </w:tcPr>
          <w:p w14:paraId="468327C6" w14:textId="77777777" w:rsidR="004E34AC" w:rsidRPr="0048642A" w:rsidRDefault="004E34AC" w:rsidP="004E34AC">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0999F63" w14:textId="2B572F28" w:rsidR="004E34AC" w:rsidRPr="004E34AC" w:rsidRDefault="004E34AC" w:rsidP="004E34AC">
            <w:pPr>
              <w:widowControl w:val="0"/>
              <w:spacing w:line="240" w:lineRule="auto"/>
              <w:rPr>
                <w:b/>
                <w:sz w:val="18"/>
                <w:szCs w:val="18"/>
              </w:rPr>
            </w:pPr>
            <w:r w:rsidRPr="004E34AC">
              <w:rPr>
                <w:b/>
                <w:sz w:val="18"/>
                <w:szCs w:val="18"/>
              </w:rPr>
              <w:t>Ramón Roque</w:t>
            </w:r>
          </w:p>
        </w:tc>
      </w:tr>
      <w:tr w:rsidR="004E34AC" w:rsidRPr="0016443E" w14:paraId="1549B4ED" w14:textId="77777777" w:rsidTr="004E34AC">
        <w:tc>
          <w:tcPr>
            <w:tcW w:w="3045" w:type="dxa"/>
            <w:shd w:val="clear" w:color="auto" w:fill="auto"/>
            <w:tcMar>
              <w:top w:w="100" w:type="dxa"/>
              <w:left w:w="100" w:type="dxa"/>
              <w:bottom w:w="100" w:type="dxa"/>
              <w:right w:w="100" w:type="dxa"/>
            </w:tcMar>
          </w:tcPr>
          <w:p w14:paraId="422CD1EA" w14:textId="77777777" w:rsidR="004E34AC" w:rsidRPr="0048642A" w:rsidRDefault="004E34AC" w:rsidP="004E34AC">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4C7DE868" w14:textId="484F7563" w:rsidR="004E34AC" w:rsidRPr="004E34AC" w:rsidRDefault="004E34AC" w:rsidP="004E34AC">
            <w:pPr>
              <w:widowControl w:val="0"/>
              <w:spacing w:line="240" w:lineRule="auto"/>
              <w:rPr>
                <w:b/>
                <w:sz w:val="18"/>
                <w:szCs w:val="18"/>
              </w:rPr>
            </w:pPr>
            <w:r w:rsidRPr="004E34AC">
              <w:rPr>
                <w:b/>
                <w:sz w:val="18"/>
                <w:szCs w:val="18"/>
              </w:rPr>
              <w:t>Hiram Herrera</w:t>
            </w:r>
          </w:p>
        </w:tc>
      </w:tr>
      <w:tr w:rsidR="004E34AC" w:rsidRPr="0016443E" w14:paraId="2D63C268" w14:textId="77777777" w:rsidTr="004E34AC">
        <w:tc>
          <w:tcPr>
            <w:tcW w:w="3045" w:type="dxa"/>
            <w:shd w:val="clear" w:color="auto" w:fill="auto"/>
            <w:tcMar>
              <w:top w:w="100" w:type="dxa"/>
              <w:left w:w="100" w:type="dxa"/>
              <w:bottom w:w="100" w:type="dxa"/>
              <w:right w:w="100" w:type="dxa"/>
            </w:tcMar>
          </w:tcPr>
          <w:p w14:paraId="47AEA517" w14:textId="77777777" w:rsidR="004E34AC" w:rsidRPr="0048642A" w:rsidRDefault="004E34AC" w:rsidP="004E34AC">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20037A7" w14:textId="5E539A33" w:rsidR="004E34AC" w:rsidRPr="004E34AC" w:rsidRDefault="004E34AC" w:rsidP="004E34AC">
            <w:pPr>
              <w:widowControl w:val="0"/>
              <w:spacing w:line="240" w:lineRule="auto"/>
              <w:rPr>
                <w:b/>
                <w:sz w:val="18"/>
                <w:szCs w:val="18"/>
              </w:rPr>
            </w:pPr>
            <w:r w:rsidRPr="004E34AC">
              <w:rPr>
                <w:b/>
                <w:sz w:val="18"/>
                <w:szCs w:val="18"/>
              </w:rPr>
              <w:t>Hiram Herrera</w:t>
            </w:r>
          </w:p>
        </w:tc>
      </w:tr>
      <w:tr w:rsidR="004E34AC" w:rsidRPr="0016443E" w14:paraId="6FE72136" w14:textId="77777777" w:rsidTr="004E34AC">
        <w:tc>
          <w:tcPr>
            <w:tcW w:w="3045" w:type="dxa"/>
            <w:shd w:val="clear" w:color="auto" w:fill="auto"/>
            <w:tcMar>
              <w:top w:w="100" w:type="dxa"/>
              <w:left w:w="100" w:type="dxa"/>
              <w:bottom w:w="100" w:type="dxa"/>
              <w:right w:w="100" w:type="dxa"/>
            </w:tcMar>
          </w:tcPr>
          <w:p w14:paraId="6725E738" w14:textId="77777777" w:rsidR="004E34AC" w:rsidRPr="0048642A" w:rsidRDefault="004E34AC" w:rsidP="004E34AC">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34244E93" w14:textId="08772859" w:rsidR="004E34AC" w:rsidRPr="004E34AC" w:rsidRDefault="004E34AC" w:rsidP="004E34AC">
            <w:pPr>
              <w:widowControl w:val="0"/>
              <w:spacing w:line="240" w:lineRule="auto"/>
              <w:rPr>
                <w:b/>
                <w:sz w:val="18"/>
                <w:szCs w:val="18"/>
              </w:rPr>
            </w:pPr>
            <w:r w:rsidRPr="004E34AC">
              <w:rPr>
                <w:b/>
                <w:sz w:val="18"/>
                <w:szCs w:val="18"/>
              </w:rPr>
              <w:t>Ramón Roque</w:t>
            </w:r>
          </w:p>
        </w:tc>
      </w:tr>
      <w:tr w:rsidR="004E34AC" w:rsidRPr="0016443E" w14:paraId="4F4FA432" w14:textId="77777777" w:rsidTr="004E34AC">
        <w:tc>
          <w:tcPr>
            <w:tcW w:w="3045" w:type="dxa"/>
            <w:shd w:val="clear" w:color="auto" w:fill="auto"/>
            <w:tcMar>
              <w:top w:w="100" w:type="dxa"/>
              <w:left w:w="100" w:type="dxa"/>
              <w:bottom w:w="100" w:type="dxa"/>
              <w:right w:w="100" w:type="dxa"/>
            </w:tcMar>
          </w:tcPr>
          <w:p w14:paraId="10F1FD38" w14:textId="77777777" w:rsidR="004E34AC" w:rsidRPr="0048642A" w:rsidRDefault="004E34AC" w:rsidP="004E34AC">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E8C16B3" w14:textId="2A187CC4" w:rsidR="004E34AC" w:rsidRPr="004E34AC" w:rsidRDefault="004E34AC" w:rsidP="004E34AC">
            <w:pPr>
              <w:widowControl w:val="0"/>
              <w:spacing w:line="240" w:lineRule="auto"/>
              <w:rPr>
                <w:b/>
                <w:sz w:val="18"/>
                <w:szCs w:val="18"/>
              </w:rPr>
            </w:pPr>
            <w:r w:rsidRPr="004E34AC">
              <w:rPr>
                <w:b/>
                <w:sz w:val="18"/>
                <w:szCs w:val="18"/>
              </w:rPr>
              <w:t>Hiram Herrera</w:t>
            </w:r>
          </w:p>
        </w:tc>
      </w:tr>
      <w:tr w:rsidR="004E34AC" w:rsidRPr="0016443E" w14:paraId="37AB1FE4" w14:textId="77777777" w:rsidTr="004E34AC">
        <w:tc>
          <w:tcPr>
            <w:tcW w:w="3045" w:type="dxa"/>
            <w:shd w:val="clear" w:color="auto" w:fill="auto"/>
            <w:tcMar>
              <w:top w:w="100" w:type="dxa"/>
              <w:left w:w="100" w:type="dxa"/>
              <w:bottom w:w="100" w:type="dxa"/>
              <w:right w:w="100" w:type="dxa"/>
            </w:tcMar>
          </w:tcPr>
          <w:p w14:paraId="3D5B03D5" w14:textId="77777777" w:rsidR="004E34AC" w:rsidRPr="0048642A" w:rsidRDefault="004E34AC" w:rsidP="004E34AC">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67AECAE8" w14:textId="5832A609" w:rsidR="004E34AC" w:rsidRPr="004E34AC" w:rsidRDefault="004E34AC" w:rsidP="004E34AC">
            <w:pPr>
              <w:widowControl w:val="0"/>
              <w:spacing w:line="240" w:lineRule="auto"/>
              <w:rPr>
                <w:b/>
                <w:sz w:val="18"/>
                <w:szCs w:val="18"/>
              </w:rPr>
            </w:pPr>
            <w:r w:rsidRPr="004E34AC">
              <w:rPr>
                <w:b/>
                <w:sz w:val="18"/>
                <w:szCs w:val="18"/>
              </w:rPr>
              <w:t>Hiram Herrera</w:t>
            </w:r>
          </w:p>
        </w:tc>
      </w:tr>
    </w:tbl>
    <w:p w14:paraId="49325BC3" w14:textId="77777777" w:rsidR="004E34AC" w:rsidRDefault="004E34AC">
      <w:pPr>
        <w:spacing w:after="0" w:line="360" w:lineRule="auto"/>
      </w:pPr>
    </w:p>
    <w:sectPr w:rsidR="004E34AC" w:rsidSect="00CB63ED">
      <w:headerReference w:type="default" r:id="rId11"/>
      <w:footerReference w:type="default" r:id="rId12"/>
      <w:pgSz w:w="12240" w:h="15840"/>
      <w:pgMar w:top="1276" w:right="1701" w:bottom="1135"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E41B" w14:textId="77777777" w:rsidR="00BD33C2" w:rsidRDefault="00BD33C2" w:rsidP="008A3B21">
      <w:r>
        <w:separator/>
      </w:r>
    </w:p>
  </w:endnote>
  <w:endnote w:type="continuationSeparator" w:id="0">
    <w:p w14:paraId="7E81E504" w14:textId="77777777" w:rsidR="00BD33C2" w:rsidRDefault="00BD33C2" w:rsidP="008A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M Roman 10">
    <w:altName w:val="Courier New"/>
    <w:panose1 w:val="000000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99F7" w14:textId="44483917" w:rsidR="00E07D6A" w:rsidRDefault="00CB63ED">
    <w:pPr>
      <w:pStyle w:val="Piedepgina"/>
    </w:pPr>
    <w:r>
      <w:t xml:space="preserve">           </w:t>
    </w:r>
    <w:r>
      <w:rPr>
        <w:noProof/>
      </w:rPr>
      <w:drawing>
        <wp:inline distT="0" distB="0" distL="0" distR="0" wp14:anchorId="1444AEF8" wp14:editId="29F90D81">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E07D6A">
      <w:t xml:space="preserve">       </w:t>
    </w:r>
    <w:r w:rsidR="00E07D6A" w:rsidRPr="009556FF">
      <w:rPr>
        <w:rFonts w:asciiTheme="minorHAnsi" w:hAnsiTheme="minorHAnsi" w:cstheme="minorHAnsi"/>
        <w:b/>
        <w:sz w:val="22"/>
        <w:szCs w:val="22"/>
      </w:rPr>
      <w:t>Vol. 10, Núm. 19 Julio - Diciembre 2019, e0</w:t>
    </w:r>
    <w:r w:rsidR="00E07D6A">
      <w:rPr>
        <w:rFonts w:asciiTheme="minorHAnsi" w:hAnsiTheme="minorHAnsi" w:cstheme="minorHAnsi"/>
        <w:b/>
        <w:sz w:val="22"/>
        <w:szCs w:val="22"/>
      </w:rPr>
      <w:t>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819D" w14:textId="77777777" w:rsidR="00BD33C2" w:rsidRDefault="00BD33C2" w:rsidP="008A3B21">
      <w:r>
        <w:separator/>
      </w:r>
    </w:p>
  </w:footnote>
  <w:footnote w:type="continuationSeparator" w:id="0">
    <w:p w14:paraId="05521707" w14:textId="77777777" w:rsidR="00BD33C2" w:rsidRDefault="00BD33C2" w:rsidP="008A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EC7A" w14:textId="063DCE3A" w:rsidR="00E07D6A" w:rsidRDefault="00E07D6A">
    <w:pPr>
      <w:pStyle w:val="Encabezado"/>
    </w:pPr>
    <w:r w:rsidRPr="005A563C">
      <w:rPr>
        <w:noProof/>
      </w:rPr>
      <w:drawing>
        <wp:inline distT="0" distB="0" distL="0" distR="0" wp14:anchorId="0C1D4018" wp14:editId="593094F6">
          <wp:extent cx="5610225" cy="65722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5D35"/>
    <w:multiLevelType w:val="hybridMultilevel"/>
    <w:tmpl w:val="67407B4C"/>
    <w:lvl w:ilvl="0" w:tplc="32506C90">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B1"/>
    <w:rsid w:val="00000E76"/>
    <w:rsid w:val="000042D5"/>
    <w:rsid w:val="000042F7"/>
    <w:rsid w:val="00004376"/>
    <w:rsid w:val="00006533"/>
    <w:rsid w:val="00007B98"/>
    <w:rsid w:val="00010190"/>
    <w:rsid w:val="00014E61"/>
    <w:rsid w:val="0001536D"/>
    <w:rsid w:val="00015ED0"/>
    <w:rsid w:val="0001657E"/>
    <w:rsid w:val="0002057C"/>
    <w:rsid w:val="00020F62"/>
    <w:rsid w:val="00020FD0"/>
    <w:rsid w:val="00021830"/>
    <w:rsid w:val="00022F43"/>
    <w:rsid w:val="00023BD3"/>
    <w:rsid w:val="000245D1"/>
    <w:rsid w:val="0002534D"/>
    <w:rsid w:val="0002565A"/>
    <w:rsid w:val="000258FA"/>
    <w:rsid w:val="00025B9A"/>
    <w:rsid w:val="00025E2F"/>
    <w:rsid w:val="00026948"/>
    <w:rsid w:val="00027FB5"/>
    <w:rsid w:val="00030E00"/>
    <w:rsid w:val="00031342"/>
    <w:rsid w:val="000316B1"/>
    <w:rsid w:val="00031BE6"/>
    <w:rsid w:val="000324E7"/>
    <w:rsid w:val="00032C69"/>
    <w:rsid w:val="000334DB"/>
    <w:rsid w:val="000350A5"/>
    <w:rsid w:val="00035B4E"/>
    <w:rsid w:val="0003610B"/>
    <w:rsid w:val="000364CD"/>
    <w:rsid w:val="000368C1"/>
    <w:rsid w:val="00036BAC"/>
    <w:rsid w:val="00040057"/>
    <w:rsid w:val="000403DF"/>
    <w:rsid w:val="000417D6"/>
    <w:rsid w:val="00042CE2"/>
    <w:rsid w:val="000432EB"/>
    <w:rsid w:val="00043E04"/>
    <w:rsid w:val="00043E0C"/>
    <w:rsid w:val="00044989"/>
    <w:rsid w:val="000458B2"/>
    <w:rsid w:val="00046F49"/>
    <w:rsid w:val="00050565"/>
    <w:rsid w:val="00050F16"/>
    <w:rsid w:val="00053559"/>
    <w:rsid w:val="00054A8B"/>
    <w:rsid w:val="00056167"/>
    <w:rsid w:val="00056585"/>
    <w:rsid w:val="00056F16"/>
    <w:rsid w:val="00057083"/>
    <w:rsid w:val="000601E6"/>
    <w:rsid w:val="00060394"/>
    <w:rsid w:val="00061798"/>
    <w:rsid w:val="000629E8"/>
    <w:rsid w:val="00065DE4"/>
    <w:rsid w:val="00066163"/>
    <w:rsid w:val="00067684"/>
    <w:rsid w:val="00070881"/>
    <w:rsid w:val="000714D8"/>
    <w:rsid w:val="00072D16"/>
    <w:rsid w:val="000730ED"/>
    <w:rsid w:val="00074107"/>
    <w:rsid w:val="00074E81"/>
    <w:rsid w:val="00075628"/>
    <w:rsid w:val="00075976"/>
    <w:rsid w:val="00075C97"/>
    <w:rsid w:val="00083E0F"/>
    <w:rsid w:val="00085C58"/>
    <w:rsid w:val="00085FEB"/>
    <w:rsid w:val="00086536"/>
    <w:rsid w:val="000869B8"/>
    <w:rsid w:val="00090F90"/>
    <w:rsid w:val="000932EC"/>
    <w:rsid w:val="000934E9"/>
    <w:rsid w:val="00093727"/>
    <w:rsid w:val="00093DAB"/>
    <w:rsid w:val="000942DD"/>
    <w:rsid w:val="0009488C"/>
    <w:rsid w:val="00094CCE"/>
    <w:rsid w:val="00096359"/>
    <w:rsid w:val="00097C1B"/>
    <w:rsid w:val="000A010F"/>
    <w:rsid w:val="000A0264"/>
    <w:rsid w:val="000A0581"/>
    <w:rsid w:val="000A1991"/>
    <w:rsid w:val="000A3FDE"/>
    <w:rsid w:val="000A782D"/>
    <w:rsid w:val="000A7C4A"/>
    <w:rsid w:val="000B1067"/>
    <w:rsid w:val="000B182D"/>
    <w:rsid w:val="000B1903"/>
    <w:rsid w:val="000B2677"/>
    <w:rsid w:val="000B29FE"/>
    <w:rsid w:val="000B33B7"/>
    <w:rsid w:val="000B5EDB"/>
    <w:rsid w:val="000B6C93"/>
    <w:rsid w:val="000C1457"/>
    <w:rsid w:val="000C308D"/>
    <w:rsid w:val="000C48E6"/>
    <w:rsid w:val="000C4EC5"/>
    <w:rsid w:val="000C4F99"/>
    <w:rsid w:val="000C55E0"/>
    <w:rsid w:val="000C5A40"/>
    <w:rsid w:val="000C67BE"/>
    <w:rsid w:val="000C689B"/>
    <w:rsid w:val="000D0A01"/>
    <w:rsid w:val="000D2141"/>
    <w:rsid w:val="000D30E0"/>
    <w:rsid w:val="000D36EF"/>
    <w:rsid w:val="000D3E2D"/>
    <w:rsid w:val="000D61D1"/>
    <w:rsid w:val="000D6448"/>
    <w:rsid w:val="000D65BF"/>
    <w:rsid w:val="000D6984"/>
    <w:rsid w:val="000E2C5B"/>
    <w:rsid w:val="000E41F2"/>
    <w:rsid w:val="000E66CC"/>
    <w:rsid w:val="000E677E"/>
    <w:rsid w:val="000E76AE"/>
    <w:rsid w:val="000E7A8B"/>
    <w:rsid w:val="000E7F14"/>
    <w:rsid w:val="000F0499"/>
    <w:rsid w:val="000F0A16"/>
    <w:rsid w:val="000F0A52"/>
    <w:rsid w:val="000F0BAB"/>
    <w:rsid w:val="000F1E64"/>
    <w:rsid w:val="000F2FBC"/>
    <w:rsid w:val="000F31F7"/>
    <w:rsid w:val="000F35A1"/>
    <w:rsid w:val="000F411D"/>
    <w:rsid w:val="000F420D"/>
    <w:rsid w:val="000F4843"/>
    <w:rsid w:val="000F5F01"/>
    <w:rsid w:val="000F6A12"/>
    <w:rsid w:val="000F709A"/>
    <w:rsid w:val="000F76E6"/>
    <w:rsid w:val="001009EC"/>
    <w:rsid w:val="00101543"/>
    <w:rsid w:val="001029DA"/>
    <w:rsid w:val="00102CFF"/>
    <w:rsid w:val="00102E33"/>
    <w:rsid w:val="0010381D"/>
    <w:rsid w:val="00103841"/>
    <w:rsid w:val="00103936"/>
    <w:rsid w:val="00103A95"/>
    <w:rsid w:val="00103BF9"/>
    <w:rsid w:val="00103E09"/>
    <w:rsid w:val="0010445B"/>
    <w:rsid w:val="00104BBE"/>
    <w:rsid w:val="001057CE"/>
    <w:rsid w:val="00106A66"/>
    <w:rsid w:val="00106ACC"/>
    <w:rsid w:val="00107490"/>
    <w:rsid w:val="0010749F"/>
    <w:rsid w:val="001074CB"/>
    <w:rsid w:val="0011006D"/>
    <w:rsid w:val="001109C8"/>
    <w:rsid w:val="00110C67"/>
    <w:rsid w:val="00110FDD"/>
    <w:rsid w:val="00112B9D"/>
    <w:rsid w:val="00113FF3"/>
    <w:rsid w:val="0011515E"/>
    <w:rsid w:val="0011528E"/>
    <w:rsid w:val="00115CBA"/>
    <w:rsid w:val="00120887"/>
    <w:rsid w:val="00121545"/>
    <w:rsid w:val="001217D9"/>
    <w:rsid w:val="00121E50"/>
    <w:rsid w:val="00122A4D"/>
    <w:rsid w:val="0012462E"/>
    <w:rsid w:val="00124D57"/>
    <w:rsid w:val="00126367"/>
    <w:rsid w:val="00126B26"/>
    <w:rsid w:val="00127D6C"/>
    <w:rsid w:val="001305C5"/>
    <w:rsid w:val="001309FF"/>
    <w:rsid w:val="00131761"/>
    <w:rsid w:val="001341E6"/>
    <w:rsid w:val="00134936"/>
    <w:rsid w:val="0013761E"/>
    <w:rsid w:val="0013763F"/>
    <w:rsid w:val="00137D03"/>
    <w:rsid w:val="00137D8E"/>
    <w:rsid w:val="001405FC"/>
    <w:rsid w:val="00140975"/>
    <w:rsid w:val="00140D42"/>
    <w:rsid w:val="001416FE"/>
    <w:rsid w:val="00142D81"/>
    <w:rsid w:val="00143452"/>
    <w:rsid w:val="001435CE"/>
    <w:rsid w:val="00143F5E"/>
    <w:rsid w:val="001441FC"/>
    <w:rsid w:val="00145336"/>
    <w:rsid w:val="00145684"/>
    <w:rsid w:val="00146D0F"/>
    <w:rsid w:val="001472C3"/>
    <w:rsid w:val="00147F40"/>
    <w:rsid w:val="00150A12"/>
    <w:rsid w:val="00151E43"/>
    <w:rsid w:val="00153E94"/>
    <w:rsid w:val="00154E65"/>
    <w:rsid w:val="0015645C"/>
    <w:rsid w:val="001572D0"/>
    <w:rsid w:val="0015756A"/>
    <w:rsid w:val="001575E3"/>
    <w:rsid w:val="00157987"/>
    <w:rsid w:val="00157EDD"/>
    <w:rsid w:val="001619F0"/>
    <w:rsid w:val="0016303F"/>
    <w:rsid w:val="001635D5"/>
    <w:rsid w:val="0016365E"/>
    <w:rsid w:val="00165249"/>
    <w:rsid w:val="00165AFA"/>
    <w:rsid w:val="00166927"/>
    <w:rsid w:val="00166CE2"/>
    <w:rsid w:val="0016731E"/>
    <w:rsid w:val="001678FD"/>
    <w:rsid w:val="00167B7A"/>
    <w:rsid w:val="00170588"/>
    <w:rsid w:val="00170889"/>
    <w:rsid w:val="00170D02"/>
    <w:rsid w:val="00171F67"/>
    <w:rsid w:val="00173059"/>
    <w:rsid w:val="00173BE7"/>
    <w:rsid w:val="00173DBE"/>
    <w:rsid w:val="001749BB"/>
    <w:rsid w:val="001776E5"/>
    <w:rsid w:val="001778BB"/>
    <w:rsid w:val="00181054"/>
    <w:rsid w:val="00181AB9"/>
    <w:rsid w:val="00181F3E"/>
    <w:rsid w:val="00182629"/>
    <w:rsid w:val="0018586C"/>
    <w:rsid w:val="001866E3"/>
    <w:rsid w:val="00186AC3"/>
    <w:rsid w:val="00186D64"/>
    <w:rsid w:val="00187C59"/>
    <w:rsid w:val="00187E25"/>
    <w:rsid w:val="00190032"/>
    <w:rsid w:val="001909F5"/>
    <w:rsid w:val="001912BB"/>
    <w:rsid w:val="0019180E"/>
    <w:rsid w:val="001920F6"/>
    <w:rsid w:val="00192B2C"/>
    <w:rsid w:val="001932A8"/>
    <w:rsid w:val="00193CA4"/>
    <w:rsid w:val="00194DBC"/>
    <w:rsid w:val="00195569"/>
    <w:rsid w:val="00195A8A"/>
    <w:rsid w:val="00195CAF"/>
    <w:rsid w:val="00196285"/>
    <w:rsid w:val="00196A31"/>
    <w:rsid w:val="00196C73"/>
    <w:rsid w:val="00196C80"/>
    <w:rsid w:val="001972D9"/>
    <w:rsid w:val="001A016B"/>
    <w:rsid w:val="001A02D6"/>
    <w:rsid w:val="001A1455"/>
    <w:rsid w:val="001A4B51"/>
    <w:rsid w:val="001A66C7"/>
    <w:rsid w:val="001A671D"/>
    <w:rsid w:val="001A7130"/>
    <w:rsid w:val="001A7BD7"/>
    <w:rsid w:val="001B1230"/>
    <w:rsid w:val="001B17B1"/>
    <w:rsid w:val="001B1A3A"/>
    <w:rsid w:val="001B2C89"/>
    <w:rsid w:val="001B3A09"/>
    <w:rsid w:val="001B45F7"/>
    <w:rsid w:val="001B49B9"/>
    <w:rsid w:val="001B53D5"/>
    <w:rsid w:val="001B5DAA"/>
    <w:rsid w:val="001B79EA"/>
    <w:rsid w:val="001B7DB6"/>
    <w:rsid w:val="001C067E"/>
    <w:rsid w:val="001C2578"/>
    <w:rsid w:val="001C2B07"/>
    <w:rsid w:val="001C2C81"/>
    <w:rsid w:val="001C33CC"/>
    <w:rsid w:val="001C35C4"/>
    <w:rsid w:val="001C36E8"/>
    <w:rsid w:val="001C3E6B"/>
    <w:rsid w:val="001C643A"/>
    <w:rsid w:val="001C6E2C"/>
    <w:rsid w:val="001C751F"/>
    <w:rsid w:val="001C7FD0"/>
    <w:rsid w:val="001D04A2"/>
    <w:rsid w:val="001D1143"/>
    <w:rsid w:val="001D1E7C"/>
    <w:rsid w:val="001D33C5"/>
    <w:rsid w:val="001D3910"/>
    <w:rsid w:val="001D3C12"/>
    <w:rsid w:val="001D44F9"/>
    <w:rsid w:val="001D4675"/>
    <w:rsid w:val="001D5C14"/>
    <w:rsid w:val="001D77E3"/>
    <w:rsid w:val="001D7835"/>
    <w:rsid w:val="001D7C4E"/>
    <w:rsid w:val="001E0D81"/>
    <w:rsid w:val="001E177D"/>
    <w:rsid w:val="001E51D7"/>
    <w:rsid w:val="001E6BF3"/>
    <w:rsid w:val="001E73AA"/>
    <w:rsid w:val="001E7E50"/>
    <w:rsid w:val="001E7ECC"/>
    <w:rsid w:val="001F0507"/>
    <w:rsid w:val="001F0940"/>
    <w:rsid w:val="001F1800"/>
    <w:rsid w:val="001F4287"/>
    <w:rsid w:val="001F54A6"/>
    <w:rsid w:val="001F63CF"/>
    <w:rsid w:val="001F6DFD"/>
    <w:rsid w:val="001F7649"/>
    <w:rsid w:val="00201BC2"/>
    <w:rsid w:val="002028F3"/>
    <w:rsid w:val="002035FF"/>
    <w:rsid w:val="00203661"/>
    <w:rsid w:val="00203C90"/>
    <w:rsid w:val="00203F19"/>
    <w:rsid w:val="00204939"/>
    <w:rsid w:val="002051FD"/>
    <w:rsid w:val="00205534"/>
    <w:rsid w:val="00205667"/>
    <w:rsid w:val="00205DF4"/>
    <w:rsid w:val="002079F9"/>
    <w:rsid w:val="00210C0B"/>
    <w:rsid w:val="00210F3F"/>
    <w:rsid w:val="002111CC"/>
    <w:rsid w:val="0021336E"/>
    <w:rsid w:val="0021361F"/>
    <w:rsid w:val="002138B2"/>
    <w:rsid w:val="00213B2F"/>
    <w:rsid w:val="00213BAC"/>
    <w:rsid w:val="002146FA"/>
    <w:rsid w:val="00215436"/>
    <w:rsid w:val="0021598D"/>
    <w:rsid w:val="00216092"/>
    <w:rsid w:val="002160DC"/>
    <w:rsid w:val="00217251"/>
    <w:rsid w:val="00220547"/>
    <w:rsid w:val="00220A17"/>
    <w:rsid w:val="002221C6"/>
    <w:rsid w:val="00224D19"/>
    <w:rsid w:val="00225DB7"/>
    <w:rsid w:val="00226089"/>
    <w:rsid w:val="00227455"/>
    <w:rsid w:val="002318B2"/>
    <w:rsid w:val="00231C4F"/>
    <w:rsid w:val="00233DE2"/>
    <w:rsid w:val="00234540"/>
    <w:rsid w:val="00234A8C"/>
    <w:rsid w:val="00234ED1"/>
    <w:rsid w:val="00235756"/>
    <w:rsid w:val="002366AF"/>
    <w:rsid w:val="00236ABC"/>
    <w:rsid w:val="00237720"/>
    <w:rsid w:val="00237A10"/>
    <w:rsid w:val="002402D8"/>
    <w:rsid w:val="0024065A"/>
    <w:rsid w:val="002425AF"/>
    <w:rsid w:val="002433E8"/>
    <w:rsid w:val="00243AF2"/>
    <w:rsid w:val="00246BEB"/>
    <w:rsid w:val="00246F5F"/>
    <w:rsid w:val="002500D4"/>
    <w:rsid w:val="00250C9E"/>
    <w:rsid w:val="00250FE7"/>
    <w:rsid w:val="00251370"/>
    <w:rsid w:val="002517F7"/>
    <w:rsid w:val="00251EF9"/>
    <w:rsid w:val="002523AF"/>
    <w:rsid w:val="00252690"/>
    <w:rsid w:val="0025290B"/>
    <w:rsid w:val="00252B85"/>
    <w:rsid w:val="00252E41"/>
    <w:rsid w:val="002531FA"/>
    <w:rsid w:val="00253304"/>
    <w:rsid w:val="00253939"/>
    <w:rsid w:val="00253C11"/>
    <w:rsid w:val="00253CD2"/>
    <w:rsid w:val="002561B4"/>
    <w:rsid w:val="00257476"/>
    <w:rsid w:val="0025764E"/>
    <w:rsid w:val="0026059A"/>
    <w:rsid w:val="00262388"/>
    <w:rsid w:val="00262BFB"/>
    <w:rsid w:val="00263693"/>
    <w:rsid w:val="00263944"/>
    <w:rsid w:val="00263CE6"/>
    <w:rsid w:val="002640A6"/>
    <w:rsid w:val="0026516A"/>
    <w:rsid w:val="00266207"/>
    <w:rsid w:val="002663B4"/>
    <w:rsid w:val="00266BC4"/>
    <w:rsid w:val="00266C17"/>
    <w:rsid w:val="00267A1F"/>
    <w:rsid w:val="00267F7C"/>
    <w:rsid w:val="002704F5"/>
    <w:rsid w:val="00270AFC"/>
    <w:rsid w:val="00270BFF"/>
    <w:rsid w:val="00270C08"/>
    <w:rsid w:val="00271E84"/>
    <w:rsid w:val="00272392"/>
    <w:rsid w:val="002729CD"/>
    <w:rsid w:val="002734E3"/>
    <w:rsid w:val="00273B5B"/>
    <w:rsid w:val="00274734"/>
    <w:rsid w:val="00276B04"/>
    <w:rsid w:val="0028084E"/>
    <w:rsid w:val="00281A4D"/>
    <w:rsid w:val="002820FF"/>
    <w:rsid w:val="00282430"/>
    <w:rsid w:val="00282A6F"/>
    <w:rsid w:val="00282BDD"/>
    <w:rsid w:val="00283E4F"/>
    <w:rsid w:val="00283EFC"/>
    <w:rsid w:val="002846C5"/>
    <w:rsid w:val="00284B19"/>
    <w:rsid w:val="00284D07"/>
    <w:rsid w:val="00284FE9"/>
    <w:rsid w:val="00286342"/>
    <w:rsid w:val="002878A5"/>
    <w:rsid w:val="0028791F"/>
    <w:rsid w:val="002906F1"/>
    <w:rsid w:val="0029073F"/>
    <w:rsid w:val="00291173"/>
    <w:rsid w:val="00291B11"/>
    <w:rsid w:val="002924E4"/>
    <w:rsid w:val="00292EB5"/>
    <w:rsid w:val="002931CB"/>
    <w:rsid w:val="00293CA8"/>
    <w:rsid w:val="002942B5"/>
    <w:rsid w:val="00297667"/>
    <w:rsid w:val="002977FE"/>
    <w:rsid w:val="002A0AB2"/>
    <w:rsid w:val="002A2371"/>
    <w:rsid w:val="002A253F"/>
    <w:rsid w:val="002A3D23"/>
    <w:rsid w:val="002A4CC8"/>
    <w:rsid w:val="002A559E"/>
    <w:rsid w:val="002A7731"/>
    <w:rsid w:val="002A7D6D"/>
    <w:rsid w:val="002B0184"/>
    <w:rsid w:val="002B0873"/>
    <w:rsid w:val="002B0878"/>
    <w:rsid w:val="002B239D"/>
    <w:rsid w:val="002B29EC"/>
    <w:rsid w:val="002B3E29"/>
    <w:rsid w:val="002B5188"/>
    <w:rsid w:val="002B68E8"/>
    <w:rsid w:val="002B6D2E"/>
    <w:rsid w:val="002C02E2"/>
    <w:rsid w:val="002C057E"/>
    <w:rsid w:val="002C135B"/>
    <w:rsid w:val="002C20DE"/>
    <w:rsid w:val="002C293C"/>
    <w:rsid w:val="002C3DEF"/>
    <w:rsid w:val="002C49F5"/>
    <w:rsid w:val="002C4F79"/>
    <w:rsid w:val="002C6675"/>
    <w:rsid w:val="002C7338"/>
    <w:rsid w:val="002D268D"/>
    <w:rsid w:val="002D4271"/>
    <w:rsid w:val="002D5208"/>
    <w:rsid w:val="002D5383"/>
    <w:rsid w:val="002D5962"/>
    <w:rsid w:val="002E0258"/>
    <w:rsid w:val="002E03E4"/>
    <w:rsid w:val="002E0A93"/>
    <w:rsid w:val="002E162B"/>
    <w:rsid w:val="002E2523"/>
    <w:rsid w:val="002E26D3"/>
    <w:rsid w:val="002E3EBA"/>
    <w:rsid w:val="002E42B7"/>
    <w:rsid w:val="002E49FE"/>
    <w:rsid w:val="002E5198"/>
    <w:rsid w:val="002E6773"/>
    <w:rsid w:val="002E6AD7"/>
    <w:rsid w:val="002F032C"/>
    <w:rsid w:val="002F11FB"/>
    <w:rsid w:val="002F21CE"/>
    <w:rsid w:val="002F321D"/>
    <w:rsid w:val="002F32A7"/>
    <w:rsid w:val="002F4587"/>
    <w:rsid w:val="002F5795"/>
    <w:rsid w:val="002F69B1"/>
    <w:rsid w:val="00300C07"/>
    <w:rsid w:val="00301AE3"/>
    <w:rsid w:val="00302BB5"/>
    <w:rsid w:val="00305B00"/>
    <w:rsid w:val="00305B27"/>
    <w:rsid w:val="00305C35"/>
    <w:rsid w:val="00305D38"/>
    <w:rsid w:val="00306A25"/>
    <w:rsid w:val="00306BD9"/>
    <w:rsid w:val="00307317"/>
    <w:rsid w:val="00310451"/>
    <w:rsid w:val="00310996"/>
    <w:rsid w:val="00310ECF"/>
    <w:rsid w:val="00311335"/>
    <w:rsid w:val="00312A84"/>
    <w:rsid w:val="00312D7F"/>
    <w:rsid w:val="0031314E"/>
    <w:rsid w:val="003147A9"/>
    <w:rsid w:val="00314AA9"/>
    <w:rsid w:val="003154A9"/>
    <w:rsid w:val="00317067"/>
    <w:rsid w:val="00320646"/>
    <w:rsid w:val="00320B5E"/>
    <w:rsid w:val="0032204A"/>
    <w:rsid w:val="003233DB"/>
    <w:rsid w:val="0032398D"/>
    <w:rsid w:val="00323DE6"/>
    <w:rsid w:val="003240A9"/>
    <w:rsid w:val="00324629"/>
    <w:rsid w:val="00324CA8"/>
    <w:rsid w:val="0032509D"/>
    <w:rsid w:val="0032512D"/>
    <w:rsid w:val="00325F83"/>
    <w:rsid w:val="00327114"/>
    <w:rsid w:val="00330E35"/>
    <w:rsid w:val="00331252"/>
    <w:rsid w:val="0033134A"/>
    <w:rsid w:val="00332490"/>
    <w:rsid w:val="00340245"/>
    <w:rsid w:val="00340568"/>
    <w:rsid w:val="00340A49"/>
    <w:rsid w:val="00341324"/>
    <w:rsid w:val="003417C5"/>
    <w:rsid w:val="003435BF"/>
    <w:rsid w:val="00344A44"/>
    <w:rsid w:val="00346EBF"/>
    <w:rsid w:val="00350239"/>
    <w:rsid w:val="003507B5"/>
    <w:rsid w:val="00353232"/>
    <w:rsid w:val="00353CBD"/>
    <w:rsid w:val="00354478"/>
    <w:rsid w:val="00354844"/>
    <w:rsid w:val="00354A93"/>
    <w:rsid w:val="00354CA6"/>
    <w:rsid w:val="00355863"/>
    <w:rsid w:val="003561D5"/>
    <w:rsid w:val="00356A7D"/>
    <w:rsid w:val="00357A87"/>
    <w:rsid w:val="00357A8B"/>
    <w:rsid w:val="00360980"/>
    <w:rsid w:val="0036250F"/>
    <w:rsid w:val="00362798"/>
    <w:rsid w:val="00362E89"/>
    <w:rsid w:val="00364439"/>
    <w:rsid w:val="00364539"/>
    <w:rsid w:val="003654E6"/>
    <w:rsid w:val="00365521"/>
    <w:rsid w:val="00365657"/>
    <w:rsid w:val="0036602A"/>
    <w:rsid w:val="00366980"/>
    <w:rsid w:val="0036737E"/>
    <w:rsid w:val="0036743D"/>
    <w:rsid w:val="00367A72"/>
    <w:rsid w:val="00370158"/>
    <w:rsid w:val="0037029E"/>
    <w:rsid w:val="003708B0"/>
    <w:rsid w:val="00370B55"/>
    <w:rsid w:val="00370F67"/>
    <w:rsid w:val="00373307"/>
    <w:rsid w:val="003744D4"/>
    <w:rsid w:val="00375431"/>
    <w:rsid w:val="0037557B"/>
    <w:rsid w:val="00375C3A"/>
    <w:rsid w:val="00375F14"/>
    <w:rsid w:val="0037603C"/>
    <w:rsid w:val="003765B4"/>
    <w:rsid w:val="00377639"/>
    <w:rsid w:val="00377DAE"/>
    <w:rsid w:val="00377EE9"/>
    <w:rsid w:val="00377FE3"/>
    <w:rsid w:val="0038060B"/>
    <w:rsid w:val="00381624"/>
    <w:rsid w:val="003816A6"/>
    <w:rsid w:val="0038216B"/>
    <w:rsid w:val="003832AC"/>
    <w:rsid w:val="003836AD"/>
    <w:rsid w:val="00384B4E"/>
    <w:rsid w:val="00385A79"/>
    <w:rsid w:val="00386332"/>
    <w:rsid w:val="003906E3"/>
    <w:rsid w:val="00390E78"/>
    <w:rsid w:val="00392B8E"/>
    <w:rsid w:val="003933CB"/>
    <w:rsid w:val="00395A34"/>
    <w:rsid w:val="00395D71"/>
    <w:rsid w:val="00396C3B"/>
    <w:rsid w:val="0039740E"/>
    <w:rsid w:val="00397706"/>
    <w:rsid w:val="003A073F"/>
    <w:rsid w:val="003A09AF"/>
    <w:rsid w:val="003A0FBA"/>
    <w:rsid w:val="003A1B0D"/>
    <w:rsid w:val="003A1EF8"/>
    <w:rsid w:val="003A270F"/>
    <w:rsid w:val="003A2A39"/>
    <w:rsid w:val="003A2F91"/>
    <w:rsid w:val="003A553B"/>
    <w:rsid w:val="003A6A28"/>
    <w:rsid w:val="003A76D6"/>
    <w:rsid w:val="003A7D05"/>
    <w:rsid w:val="003B04BE"/>
    <w:rsid w:val="003B1299"/>
    <w:rsid w:val="003B1807"/>
    <w:rsid w:val="003B1BBF"/>
    <w:rsid w:val="003B3076"/>
    <w:rsid w:val="003B33C2"/>
    <w:rsid w:val="003B36E6"/>
    <w:rsid w:val="003B4D22"/>
    <w:rsid w:val="003B532E"/>
    <w:rsid w:val="003B5CBC"/>
    <w:rsid w:val="003B5D3D"/>
    <w:rsid w:val="003B5F8F"/>
    <w:rsid w:val="003B6FC4"/>
    <w:rsid w:val="003B7DD3"/>
    <w:rsid w:val="003C08C8"/>
    <w:rsid w:val="003C0B46"/>
    <w:rsid w:val="003C3350"/>
    <w:rsid w:val="003C38D8"/>
    <w:rsid w:val="003C3E0A"/>
    <w:rsid w:val="003C3E4C"/>
    <w:rsid w:val="003C431E"/>
    <w:rsid w:val="003C4368"/>
    <w:rsid w:val="003C506A"/>
    <w:rsid w:val="003C6F41"/>
    <w:rsid w:val="003C76DC"/>
    <w:rsid w:val="003D09A4"/>
    <w:rsid w:val="003D2093"/>
    <w:rsid w:val="003D26D5"/>
    <w:rsid w:val="003D2F2F"/>
    <w:rsid w:val="003D3864"/>
    <w:rsid w:val="003D3918"/>
    <w:rsid w:val="003D408B"/>
    <w:rsid w:val="003D41F9"/>
    <w:rsid w:val="003D48A4"/>
    <w:rsid w:val="003D48BF"/>
    <w:rsid w:val="003D6115"/>
    <w:rsid w:val="003D61CC"/>
    <w:rsid w:val="003D625A"/>
    <w:rsid w:val="003D636D"/>
    <w:rsid w:val="003D6991"/>
    <w:rsid w:val="003D6B21"/>
    <w:rsid w:val="003D7297"/>
    <w:rsid w:val="003D7420"/>
    <w:rsid w:val="003E0490"/>
    <w:rsid w:val="003E21BD"/>
    <w:rsid w:val="003E2A6D"/>
    <w:rsid w:val="003E2C7A"/>
    <w:rsid w:val="003E3C62"/>
    <w:rsid w:val="003E3CBD"/>
    <w:rsid w:val="003E55E3"/>
    <w:rsid w:val="003E5B21"/>
    <w:rsid w:val="003E5B46"/>
    <w:rsid w:val="003E5E39"/>
    <w:rsid w:val="003E6F7B"/>
    <w:rsid w:val="003E75EA"/>
    <w:rsid w:val="003F0BC1"/>
    <w:rsid w:val="003F25D5"/>
    <w:rsid w:val="003F5DBC"/>
    <w:rsid w:val="003F7F4A"/>
    <w:rsid w:val="00400568"/>
    <w:rsid w:val="00400C23"/>
    <w:rsid w:val="00402C47"/>
    <w:rsid w:val="00402F7B"/>
    <w:rsid w:val="00403513"/>
    <w:rsid w:val="0040390B"/>
    <w:rsid w:val="00404D76"/>
    <w:rsid w:val="004051C4"/>
    <w:rsid w:val="004054E2"/>
    <w:rsid w:val="004056CE"/>
    <w:rsid w:val="0040762C"/>
    <w:rsid w:val="0041157B"/>
    <w:rsid w:val="00412BA3"/>
    <w:rsid w:val="00413788"/>
    <w:rsid w:val="00413CDD"/>
    <w:rsid w:val="00413DE4"/>
    <w:rsid w:val="00414707"/>
    <w:rsid w:val="00415188"/>
    <w:rsid w:val="00415364"/>
    <w:rsid w:val="004158EC"/>
    <w:rsid w:val="00415EBD"/>
    <w:rsid w:val="0042188A"/>
    <w:rsid w:val="00422279"/>
    <w:rsid w:val="004229EC"/>
    <w:rsid w:val="00422DD3"/>
    <w:rsid w:val="00422DFE"/>
    <w:rsid w:val="00422EEC"/>
    <w:rsid w:val="00424B36"/>
    <w:rsid w:val="00424D53"/>
    <w:rsid w:val="004261DF"/>
    <w:rsid w:val="00426A8E"/>
    <w:rsid w:val="00427342"/>
    <w:rsid w:val="0042795A"/>
    <w:rsid w:val="00430961"/>
    <w:rsid w:val="00431217"/>
    <w:rsid w:val="004312F1"/>
    <w:rsid w:val="00431462"/>
    <w:rsid w:val="00432F1C"/>
    <w:rsid w:val="00434021"/>
    <w:rsid w:val="004348B8"/>
    <w:rsid w:val="004356CB"/>
    <w:rsid w:val="00435B47"/>
    <w:rsid w:val="00435CE0"/>
    <w:rsid w:val="00435F7B"/>
    <w:rsid w:val="00436C45"/>
    <w:rsid w:val="00440EB9"/>
    <w:rsid w:val="004410ED"/>
    <w:rsid w:val="00441492"/>
    <w:rsid w:val="004432E6"/>
    <w:rsid w:val="00443DDD"/>
    <w:rsid w:val="00443FE8"/>
    <w:rsid w:val="0044502E"/>
    <w:rsid w:val="004451CF"/>
    <w:rsid w:val="00446316"/>
    <w:rsid w:val="004471B2"/>
    <w:rsid w:val="0044763D"/>
    <w:rsid w:val="004526B4"/>
    <w:rsid w:val="00453389"/>
    <w:rsid w:val="004539AE"/>
    <w:rsid w:val="00454289"/>
    <w:rsid w:val="004542D8"/>
    <w:rsid w:val="0045441D"/>
    <w:rsid w:val="00456990"/>
    <w:rsid w:val="004571ED"/>
    <w:rsid w:val="004600D7"/>
    <w:rsid w:val="00460153"/>
    <w:rsid w:val="004610C9"/>
    <w:rsid w:val="004617B1"/>
    <w:rsid w:val="00462106"/>
    <w:rsid w:val="00462C5D"/>
    <w:rsid w:val="004649CE"/>
    <w:rsid w:val="00465283"/>
    <w:rsid w:val="00467436"/>
    <w:rsid w:val="00467745"/>
    <w:rsid w:val="004702A1"/>
    <w:rsid w:val="004721BA"/>
    <w:rsid w:val="00472324"/>
    <w:rsid w:val="0047289B"/>
    <w:rsid w:val="004730A8"/>
    <w:rsid w:val="00473706"/>
    <w:rsid w:val="004739A5"/>
    <w:rsid w:val="00473C3E"/>
    <w:rsid w:val="004741A9"/>
    <w:rsid w:val="00474255"/>
    <w:rsid w:val="0047565D"/>
    <w:rsid w:val="00475A1A"/>
    <w:rsid w:val="00475BAF"/>
    <w:rsid w:val="00476588"/>
    <w:rsid w:val="00476CDC"/>
    <w:rsid w:val="00480347"/>
    <w:rsid w:val="00480A7F"/>
    <w:rsid w:val="0048123B"/>
    <w:rsid w:val="00481945"/>
    <w:rsid w:val="00481F60"/>
    <w:rsid w:val="0048260C"/>
    <w:rsid w:val="00482AB6"/>
    <w:rsid w:val="00483276"/>
    <w:rsid w:val="0048388C"/>
    <w:rsid w:val="004838B2"/>
    <w:rsid w:val="004878D5"/>
    <w:rsid w:val="004879B3"/>
    <w:rsid w:val="00487D4A"/>
    <w:rsid w:val="00490871"/>
    <w:rsid w:val="0049161A"/>
    <w:rsid w:val="00492593"/>
    <w:rsid w:val="00492FE1"/>
    <w:rsid w:val="00494369"/>
    <w:rsid w:val="00495D09"/>
    <w:rsid w:val="004967E4"/>
    <w:rsid w:val="00496896"/>
    <w:rsid w:val="00496C12"/>
    <w:rsid w:val="004A0392"/>
    <w:rsid w:val="004A1479"/>
    <w:rsid w:val="004A2A7E"/>
    <w:rsid w:val="004A2B33"/>
    <w:rsid w:val="004A3215"/>
    <w:rsid w:val="004A35D4"/>
    <w:rsid w:val="004A36E6"/>
    <w:rsid w:val="004A3B45"/>
    <w:rsid w:val="004A4F94"/>
    <w:rsid w:val="004A654D"/>
    <w:rsid w:val="004A7171"/>
    <w:rsid w:val="004A7F89"/>
    <w:rsid w:val="004B2782"/>
    <w:rsid w:val="004B2CA1"/>
    <w:rsid w:val="004B5FEC"/>
    <w:rsid w:val="004B6CBD"/>
    <w:rsid w:val="004B7FD9"/>
    <w:rsid w:val="004C08F5"/>
    <w:rsid w:val="004C3012"/>
    <w:rsid w:val="004C37E8"/>
    <w:rsid w:val="004C3E5D"/>
    <w:rsid w:val="004C3FF4"/>
    <w:rsid w:val="004C50DD"/>
    <w:rsid w:val="004C516A"/>
    <w:rsid w:val="004C636D"/>
    <w:rsid w:val="004C75BE"/>
    <w:rsid w:val="004C7A53"/>
    <w:rsid w:val="004C7C27"/>
    <w:rsid w:val="004D0A20"/>
    <w:rsid w:val="004D1EF6"/>
    <w:rsid w:val="004D2091"/>
    <w:rsid w:val="004D2989"/>
    <w:rsid w:val="004D2AA8"/>
    <w:rsid w:val="004D2CED"/>
    <w:rsid w:val="004D2FCB"/>
    <w:rsid w:val="004D44F8"/>
    <w:rsid w:val="004D471A"/>
    <w:rsid w:val="004D51D2"/>
    <w:rsid w:val="004D610A"/>
    <w:rsid w:val="004D7F15"/>
    <w:rsid w:val="004E0C64"/>
    <w:rsid w:val="004E0C7E"/>
    <w:rsid w:val="004E2210"/>
    <w:rsid w:val="004E2838"/>
    <w:rsid w:val="004E29F0"/>
    <w:rsid w:val="004E34AC"/>
    <w:rsid w:val="004E36A1"/>
    <w:rsid w:val="004E4643"/>
    <w:rsid w:val="004E4C47"/>
    <w:rsid w:val="004E536F"/>
    <w:rsid w:val="004E54B1"/>
    <w:rsid w:val="004E693E"/>
    <w:rsid w:val="004E6B56"/>
    <w:rsid w:val="004E7075"/>
    <w:rsid w:val="004F1CB6"/>
    <w:rsid w:val="004F20EB"/>
    <w:rsid w:val="004F2D37"/>
    <w:rsid w:val="004F4174"/>
    <w:rsid w:val="004F56B5"/>
    <w:rsid w:val="004F6C47"/>
    <w:rsid w:val="0050019B"/>
    <w:rsid w:val="00501215"/>
    <w:rsid w:val="00502052"/>
    <w:rsid w:val="005020BE"/>
    <w:rsid w:val="005029C7"/>
    <w:rsid w:val="0050359B"/>
    <w:rsid w:val="00503912"/>
    <w:rsid w:val="005044C1"/>
    <w:rsid w:val="00505D49"/>
    <w:rsid w:val="005074B6"/>
    <w:rsid w:val="00510211"/>
    <w:rsid w:val="0051148F"/>
    <w:rsid w:val="00512D26"/>
    <w:rsid w:val="00513580"/>
    <w:rsid w:val="00514FE8"/>
    <w:rsid w:val="00515832"/>
    <w:rsid w:val="005160E3"/>
    <w:rsid w:val="0051676A"/>
    <w:rsid w:val="005177A1"/>
    <w:rsid w:val="005200CD"/>
    <w:rsid w:val="005203D8"/>
    <w:rsid w:val="00520932"/>
    <w:rsid w:val="00520AE7"/>
    <w:rsid w:val="00520E1B"/>
    <w:rsid w:val="00522751"/>
    <w:rsid w:val="00522C51"/>
    <w:rsid w:val="0052333F"/>
    <w:rsid w:val="0052354D"/>
    <w:rsid w:val="00523933"/>
    <w:rsid w:val="0052533D"/>
    <w:rsid w:val="005254C3"/>
    <w:rsid w:val="00525523"/>
    <w:rsid w:val="005258E3"/>
    <w:rsid w:val="005262C0"/>
    <w:rsid w:val="005263C3"/>
    <w:rsid w:val="00526E02"/>
    <w:rsid w:val="0052708F"/>
    <w:rsid w:val="00527AD6"/>
    <w:rsid w:val="00531401"/>
    <w:rsid w:val="00531A7A"/>
    <w:rsid w:val="00531AAF"/>
    <w:rsid w:val="00531B08"/>
    <w:rsid w:val="00533200"/>
    <w:rsid w:val="005350F1"/>
    <w:rsid w:val="00535470"/>
    <w:rsid w:val="00535EE0"/>
    <w:rsid w:val="005363FA"/>
    <w:rsid w:val="005364F8"/>
    <w:rsid w:val="005366BA"/>
    <w:rsid w:val="0053690F"/>
    <w:rsid w:val="0054031F"/>
    <w:rsid w:val="00540B2A"/>
    <w:rsid w:val="00543196"/>
    <w:rsid w:val="005431F6"/>
    <w:rsid w:val="0054387F"/>
    <w:rsid w:val="00543880"/>
    <w:rsid w:val="00543A57"/>
    <w:rsid w:val="00543BB6"/>
    <w:rsid w:val="0054472E"/>
    <w:rsid w:val="005448FB"/>
    <w:rsid w:val="005449CB"/>
    <w:rsid w:val="00547909"/>
    <w:rsid w:val="0055080A"/>
    <w:rsid w:val="00550EEE"/>
    <w:rsid w:val="0055189F"/>
    <w:rsid w:val="00555175"/>
    <w:rsid w:val="005559DB"/>
    <w:rsid w:val="00556462"/>
    <w:rsid w:val="005565E0"/>
    <w:rsid w:val="00556A79"/>
    <w:rsid w:val="0055757C"/>
    <w:rsid w:val="00557EE2"/>
    <w:rsid w:val="00561ACB"/>
    <w:rsid w:val="00563BC4"/>
    <w:rsid w:val="005659BD"/>
    <w:rsid w:val="005659F4"/>
    <w:rsid w:val="00567921"/>
    <w:rsid w:val="0057003A"/>
    <w:rsid w:val="0057078F"/>
    <w:rsid w:val="00571293"/>
    <w:rsid w:val="0057130C"/>
    <w:rsid w:val="005718D7"/>
    <w:rsid w:val="005729C9"/>
    <w:rsid w:val="00574967"/>
    <w:rsid w:val="00575514"/>
    <w:rsid w:val="00575622"/>
    <w:rsid w:val="00575ACB"/>
    <w:rsid w:val="00575E0D"/>
    <w:rsid w:val="00577982"/>
    <w:rsid w:val="00577DB2"/>
    <w:rsid w:val="00580088"/>
    <w:rsid w:val="005806C5"/>
    <w:rsid w:val="00580855"/>
    <w:rsid w:val="00581985"/>
    <w:rsid w:val="005823DE"/>
    <w:rsid w:val="0058484F"/>
    <w:rsid w:val="005848A8"/>
    <w:rsid w:val="0058539B"/>
    <w:rsid w:val="0058715C"/>
    <w:rsid w:val="00587897"/>
    <w:rsid w:val="0059015D"/>
    <w:rsid w:val="00590205"/>
    <w:rsid w:val="00591C70"/>
    <w:rsid w:val="0059219D"/>
    <w:rsid w:val="00592B08"/>
    <w:rsid w:val="00592C87"/>
    <w:rsid w:val="005932C8"/>
    <w:rsid w:val="00594B2A"/>
    <w:rsid w:val="00594B69"/>
    <w:rsid w:val="00594F15"/>
    <w:rsid w:val="005956B9"/>
    <w:rsid w:val="00595A47"/>
    <w:rsid w:val="00595BE0"/>
    <w:rsid w:val="00595F49"/>
    <w:rsid w:val="0059663F"/>
    <w:rsid w:val="0059672C"/>
    <w:rsid w:val="005971DC"/>
    <w:rsid w:val="005A0D95"/>
    <w:rsid w:val="005A1DC1"/>
    <w:rsid w:val="005A37DC"/>
    <w:rsid w:val="005A4072"/>
    <w:rsid w:val="005A499B"/>
    <w:rsid w:val="005A49B2"/>
    <w:rsid w:val="005A5D0D"/>
    <w:rsid w:val="005A6B8C"/>
    <w:rsid w:val="005A6CDD"/>
    <w:rsid w:val="005A7E57"/>
    <w:rsid w:val="005B006B"/>
    <w:rsid w:val="005B037B"/>
    <w:rsid w:val="005B0427"/>
    <w:rsid w:val="005B0E01"/>
    <w:rsid w:val="005B117E"/>
    <w:rsid w:val="005B2812"/>
    <w:rsid w:val="005B31E5"/>
    <w:rsid w:val="005B6541"/>
    <w:rsid w:val="005B7690"/>
    <w:rsid w:val="005C12ED"/>
    <w:rsid w:val="005C2B25"/>
    <w:rsid w:val="005C3BA6"/>
    <w:rsid w:val="005C44AF"/>
    <w:rsid w:val="005C541E"/>
    <w:rsid w:val="005C7AD6"/>
    <w:rsid w:val="005D0BCE"/>
    <w:rsid w:val="005D0CAE"/>
    <w:rsid w:val="005D142E"/>
    <w:rsid w:val="005D2CB5"/>
    <w:rsid w:val="005D2F24"/>
    <w:rsid w:val="005D6221"/>
    <w:rsid w:val="005D7BB3"/>
    <w:rsid w:val="005E1BDB"/>
    <w:rsid w:val="005E2D25"/>
    <w:rsid w:val="005E2E2A"/>
    <w:rsid w:val="005E3BF6"/>
    <w:rsid w:val="005E41FD"/>
    <w:rsid w:val="005E43DD"/>
    <w:rsid w:val="005E463C"/>
    <w:rsid w:val="005E4FB5"/>
    <w:rsid w:val="005E5847"/>
    <w:rsid w:val="005E5B27"/>
    <w:rsid w:val="005E6712"/>
    <w:rsid w:val="005E6CD8"/>
    <w:rsid w:val="005E7BEF"/>
    <w:rsid w:val="005F1A5B"/>
    <w:rsid w:val="005F1D3D"/>
    <w:rsid w:val="005F277F"/>
    <w:rsid w:val="005F28C3"/>
    <w:rsid w:val="005F48F7"/>
    <w:rsid w:val="005F4ED4"/>
    <w:rsid w:val="005F5394"/>
    <w:rsid w:val="005F567C"/>
    <w:rsid w:val="005F5E21"/>
    <w:rsid w:val="005F63F8"/>
    <w:rsid w:val="005F7ACF"/>
    <w:rsid w:val="00600060"/>
    <w:rsid w:val="00600709"/>
    <w:rsid w:val="00601C3C"/>
    <w:rsid w:val="006026E2"/>
    <w:rsid w:val="00603990"/>
    <w:rsid w:val="00603E9A"/>
    <w:rsid w:val="00604A8F"/>
    <w:rsid w:val="00605EAB"/>
    <w:rsid w:val="00606529"/>
    <w:rsid w:val="00610E7A"/>
    <w:rsid w:val="00611620"/>
    <w:rsid w:val="006121D4"/>
    <w:rsid w:val="00613397"/>
    <w:rsid w:val="00613A8A"/>
    <w:rsid w:val="00614A18"/>
    <w:rsid w:val="0061584E"/>
    <w:rsid w:val="00616264"/>
    <w:rsid w:val="00616614"/>
    <w:rsid w:val="00617194"/>
    <w:rsid w:val="0061733E"/>
    <w:rsid w:val="0061778F"/>
    <w:rsid w:val="00617D45"/>
    <w:rsid w:val="00620352"/>
    <w:rsid w:val="00620D67"/>
    <w:rsid w:val="00621500"/>
    <w:rsid w:val="00621FA0"/>
    <w:rsid w:val="00622342"/>
    <w:rsid w:val="00623E84"/>
    <w:rsid w:val="0062450D"/>
    <w:rsid w:val="00624FE3"/>
    <w:rsid w:val="00627779"/>
    <w:rsid w:val="0062794C"/>
    <w:rsid w:val="00627A7F"/>
    <w:rsid w:val="006301C9"/>
    <w:rsid w:val="00630736"/>
    <w:rsid w:val="00630A3F"/>
    <w:rsid w:val="00630CFA"/>
    <w:rsid w:val="00630E14"/>
    <w:rsid w:val="00630F81"/>
    <w:rsid w:val="00630FDD"/>
    <w:rsid w:val="00632EB6"/>
    <w:rsid w:val="00633512"/>
    <w:rsid w:val="00634C75"/>
    <w:rsid w:val="00634EAD"/>
    <w:rsid w:val="0063611A"/>
    <w:rsid w:val="00636866"/>
    <w:rsid w:val="006404CF"/>
    <w:rsid w:val="0064125E"/>
    <w:rsid w:val="00641A36"/>
    <w:rsid w:val="00641C46"/>
    <w:rsid w:val="006422FE"/>
    <w:rsid w:val="006426D0"/>
    <w:rsid w:val="006429F1"/>
    <w:rsid w:val="00642B68"/>
    <w:rsid w:val="0064314F"/>
    <w:rsid w:val="006435CC"/>
    <w:rsid w:val="006446CB"/>
    <w:rsid w:val="00644BD9"/>
    <w:rsid w:val="00645267"/>
    <w:rsid w:val="006456B6"/>
    <w:rsid w:val="00645B6C"/>
    <w:rsid w:val="0064615D"/>
    <w:rsid w:val="006502D0"/>
    <w:rsid w:val="0065030D"/>
    <w:rsid w:val="00650C8F"/>
    <w:rsid w:val="0065273A"/>
    <w:rsid w:val="0065332B"/>
    <w:rsid w:val="00654FFB"/>
    <w:rsid w:val="00656629"/>
    <w:rsid w:val="00656B1D"/>
    <w:rsid w:val="0065797E"/>
    <w:rsid w:val="006579E9"/>
    <w:rsid w:val="00660CA7"/>
    <w:rsid w:val="00660FB8"/>
    <w:rsid w:val="006629F3"/>
    <w:rsid w:val="00662CD4"/>
    <w:rsid w:val="0066349C"/>
    <w:rsid w:val="00664CAB"/>
    <w:rsid w:val="006657EB"/>
    <w:rsid w:val="00667632"/>
    <w:rsid w:val="0066770D"/>
    <w:rsid w:val="006704BA"/>
    <w:rsid w:val="00670F22"/>
    <w:rsid w:val="00674023"/>
    <w:rsid w:val="006747F7"/>
    <w:rsid w:val="0067487D"/>
    <w:rsid w:val="00674FF3"/>
    <w:rsid w:val="00675333"/>
    <w:rsid w:val="00675E90"/>
    <w:rsid w:val="00676CB2"/>
    <w:rsid w:val="006829E0"/>
    <w:rsid w:val="00683A8C"/>
    <w:rsid w:val="00684439"/>
    <w:rsid w:val="00684A86"/>
    <w:rsid w:val="00684E56"/>
    <w:rsid w:val="00684EAE"/>
    <w:rsid w:val="006854BB"/>
    <w:rsid w:val="00686EA3"/>
    <w:rsid w:val="00686EB0"/>
    <w:rsid w:val="0068771A"/>
    <w:rsid w:val="00687B40"/>
    <w:rsid w:val="0069005B"/>
    <w:rsid w:val="006911AE"/>
    <w:rsid w:val="00691260"/>
    <w:rsid w:val="00691923"/>
    <w:rsid w:val="00692798"/>
    <w:rsid w:val="00692CC9"/>
    <w:rsid w:val="00693443"/>
    <w:rsid w:val="00693A8D"/>
    <w:rsid w:val="006940C9"/>
    <w:rsid w:val="0069445B"/>
    <w:rsid w:val="00694462"/>
    <w:rsid w:val="00694651"/>
    <w:rsid w:val="00694A9D"/>
    <w:rsid w:val="0069502A"/>
    <w:rsid w:val="00695333"/>
    <w:rsid w:val="00695FC2"/>
    <w:rsid w:val="00696078"/>
    <w:rsid w:val="006967EC"/>
    <w:rsid w:val="006970D1"/>
    <w:rsid w:val="00697515"/>
    <w:rsid w:val="006A03F5"/>
    <w:rsid w:val="006A0964"/>
    <w:rsid w:val="006A10A6"/>
    <w:rsid w:val="006A25BE"/>
    <w:rsid w:val="006A2CBA"/>
    <w:rsid w:val="006A3286"/>
    <w:rsid w:val="006A48B8"/>
    <w:rsid w:val="006A48D5"/>
    <w:rsid w:val="006A583C"/>
    <w:rsid w:val="006A5B6C"/>
    <w:rsid w:val="006A6D52"/>
    <w:rsid w:val="006A7442"/>
    <w:rsid w:val="006B12FC"/>
    <w:rsid w:val="006B2795"/>
    <w:rsid w:val="006B2830"/>
    <w:rsid w:val="006B2AB6"/>
    <w:rsid w:val="006B54F2"/>
    <w:rsid w:val="006B5882"/>
    <w:rsid w:val="006B64A7"/>
    <w:rsid w:val="006B6A8A"/>
    <w:rsid w:val="006B6F56"/>
    <w:rsid w:val="006B782B"/>
    <w:rsid w:val="006C06CE"/>
    <w:rsid w:val="006C0768"/>
    <w:rsid w:val="006C2AC5"/>
    <w:rsid w:val="006C31DD"/>
    <w:rsid w:val="006C3BEB"/>
    <w:rsid w:val="006C4A6A"/>
    <w:rsid w:val="006C5EBA"/>
    <w:rsid w:val="006C6136"/>
    <w:rsid w:val="006C697B"/>
    <w:rsid w:val="006C70B3"/>
    <w:rsid w:val="006C70C4"/>
    <w:rsid w:val="006C7156"/>
    <w:rsid w:val="006C7A66"/>
    <w:rsid w:val="006C7CFC"/>
    <w:rsid w:val="006D11E8"/>
    <w:rsid w:val="006D1D24"/>
    <w:rsid w:val="006D38F6"/>
    <w:rsid w:val="006D462E"/>
    <w:rsid w:val="006D518B"/>
    <w:rsid w:val="006D5434"/>
    <w:rsid w:val="006D5730"/>
    <w:rsid w:val="006D59C5"/>
    <w:rsid w:val="006D5B4F"/>
    <w:rsid w:val="006D70C6"/>
    <w:rsid w:val="006E0538"/>
    <w:rsid w:val="006E0A0F"/>
    <w:rsid w:val="006E0CC8"/>
    <w:rsid w:val="006E1680"/>
    <w:rsid w:val="006E17FC"/>
    <w:rsid w:val="006E2344"/>
    <w:rsid w:val="006E2420"/>
    <w:rsid w:val="006E3A64"/>
    <w:rsid w:val="006E4324"/>
    <w:rsid w:val="006E464F"/>
    <w:rsid w:val="006E46ED"/>
    <w:rsid w:val="006E54B4"/>
    <w:rsid w:val="006E666E"/>
    <w:rsid w:val="006E67F6"/>
    <w:rsid w:val="006E6DC8"/>
    <w:rsid w:val="006E7020"/>
    <w:rsid w:val="006F3408"/>
    <w:rsid w:val="006F3BB2"/>
    <w:rsid w:val="006F4C6D"/>
    <w:rsid w:val="006F55D4"/>
    <w:rsid w:val="006F59D5"/>
    <w:rsid w:val="006F5B27"/>
    <w:rsid w:val="006F5B4D"/>
    <w:rsid w:val="006F677E"/>
    <w:rsid w:val="006F7756"/>
    <w:rsid w:val="006F78ED"/>
    <w:rsid w:val="006F7E19"/>
    <w:rsid w:val="00700B63"/>
    <w:rsid w:val="00700C2D"/>
    <w:rsid w:val="00701738"/>
    <w:rsid w:val="007017B5"/>
    <w:rsid w:val="00703874"/>
    <w:rsid w:val="007048EB"/>
    <w:rsid w:val="00705659"/>
    <w:rsid w:val="00705852"/>
    <w:rsid w:val="007058DC"/>
    <w:rsid w:val="00705C9F"/>
    <w:rsid w:val="00706512"/>
    <w:rsid w:val="007066A4"/>
    <w:rsid w:val="00707522"/>
    <w:rsid w:val="00707CF5"/>
    <w:rsid w:val="0071011D"/>
    <w:rsid w:val="0071069E"/>
    <w:rsid w:val="007110A8"/>
    <w:rsid w:val="00711196"/>
    <w:rsid w:val="0071193F"/>
    <w:rsid w:val="00712357"/>
    <w:rsid w:val="007125A1"/>
    <w:rsid w:val="00712A62"/>
    <w:rsid w:val="00713291"/>
    <w:rsid w:val="00713882"/>
    <w:rsid w:val="00713BAD"/>
    <w:rsid w:val="0071524A"/>
    <w:rsid w:val="00717CFA"/>
    <w:rsid w:val="007213A3"/>
    <w:rsid w:val="00721E17"/>
    <w:rsid w:val="00722BFF"/>
    <w:rsid w:val="00722C7A"/>
    <w:rsid w:val="0072313C"/>
    <w:rsid w:val="00723A79"/>
    <w:rsid w:val="00723B5A"/>
    <w:rsid w:val="00724347"/>
    <w:rsid w:val="007247E5"/>
    <w:rsid w:val="00724FCE"/>
    <w:rsid w:val="00725663"/>
    <w:rsid w:val="00725BA1"/>
    <w:rsid w:val="00726DA2"/>
    <w:rsid w:val="00726EDF"/>
    <w:rsid w:val="007272E0"/>
    <w:rsid w:val="00727976"/>
    <w:rsid w:val="007301CC"/>
    <w:rsid w:val="00731ED6"/>
    <w:rsid w:val="007334B1"/>
    <w:rsid w:val="00733854"/>
    <w:rsid w:val="00734A69"/>
    <w:rsid w:val="007363A6"/>
    <w:rsid w:val="0074064B"/>
    <w:rsid w:val="007432AA"/>
    <w:rsid w:val="00743321"/>
    <w:rsid w:val="00743AB5"/>
    <w:rsid w:val="00743C9B"/>
    <w:rsid w:val="00744790"/>
    <w:rsid w:val="00745E53"/>
    <w:rsid w:val="0074624F"/>
    <w:rsid w:val="0074646F"/>
    <w:rsid w:val="00747BD6"/>
    <w:rsid w:val="00747D61"/>
    <w:rsid w:val="00751144"/>
    <w:rsid w:val="007534CA"/>
    <w:rsid w:val="00754A74"/>
    <w:rsid w:val="00755027"/>
    <w:rsid w:val="0075524A"/>
    <w:rsid w:val="0075554A"/>
    <w:rsid w:val="00755B18"/>
    <w:rsid w:val="00755C83"/>
    <w:rsid w:val="0075767E"/>
    <w:rsid w:val="00757B17"/>
    <w:rsid w:val="00764150"/>
    <w:rsid w:val="00764306"/>
    <w:rsid w:val="00764E90"/>
    <w:rsid w:val="007658DD"/>
    <w:rsid w:val="00765A25"/>
    <w:rsid w:val="00766CEA"/>
    <w:rsid w:val="00767A00"/>
    <w:rsid w:val="007702E2"/>
    <w:rsid w:val="007713A1"/>
    <w:rsid w:val="00772777"/>
    <w:rsid w:val="00772B66"/>
    <w:rsid w:val="00773BBF"/>
    <w:rsid w:val="007745FD"/>
    <w:rsid w:val="007748D7"/>
    <w:rsid w:val="00775961"/>
    <w:rsid w:val="00776154"/>
    <w:rsid w:val="00776AD4"/>
    <w:rsid w:val="00776F44"/>
    <w:rsid w:val="00777650"/>
    <w:rsid w:val="00777867"/>
    <w:rsid w:val="00777AA7"/>
    <w:rsid w:val="00780531"/>
    <w:rsid w:val="00780B0D"/>
    <w:rsid w:val="00780EEE"/>
    <w:rsid w:val="00781033"/>
    <w:rsid w:val="00781154"/>
    <w:rsid w:val="00781163"/>
    <w:rsid w:val="00781D05"/>
    <w:rsid w:val="007828D5"/>
    <w:rsid w:val="00782935"/>
    <w:rsid w:val="00783E8C"/>
    <w:rsid w:val="00784A7D"/>
    <w:rsid w:val="00785746"/>
    <w:rsid w:val="00785CCF"/>
    <w:rsid w:val="00785D6F"/>
    <w:rsid w:val="00786318"/>
    <w:rsid w:val="0078647C"/>
    <w:rsid w:val="007867F9"/>
    <w:rsid w:val="0078788A"/>
    <w:rsid w:val="007878DD"/>
    <w:rsid w:val="00787C09"/>
    <w:rsid w:val="00787D0A"/>
    <w:rsid w:val="0079051D"/>
    <w:rsid w:val="00790776"/>
    <w:rsid w:val="00790F5D"/>
    <w:rsid w:val="00791944"/>
    <w:rsid w:val="00791DFF"/>
    <w:rsid w:val="00792C5B"/>
    <w:rsid w:val="00796635"/>
    <w:rsid w:val="0079664E"/>
    <w:rsid w:val="007978B5"/>
    <w:rsid w:val="00797942"/>
    <w:rsid w:val="00797A1A"/>
    <w:rsid w:val="007A0B38"/>
    <w:rsid w:val="007A0E84"/>
    <w:rsid w:val="007A13A7"/>
    <w:rsid w:val="007A2579"/>
    <w:rsid w:val="007A2885"/>
    <w:rsid w:val="007A2C52"/>
    <w:rsid w:val="007A2F29"/>
    <w:rsid w:val="007A3E12"/>
    <w:rsid w:val="007A4D53"/>
    <w:rsid w:val="007A561D"/>
    <w:rsid w:val="007A58EF"/>
    <w:rsid w:val="007A5AE3"/>
    <w:rsid w:val="007A6638"/>
    <w:rsid w:val="007A755D"/>
    <w:rsid w:val="007A79EE"/>
    <w:rsid w:val="007B36EC"/>
    <w:rsid w:val="007B3A9E"/>
    <w:rsid w:val="007B425D"/>
    <w:rsid w:val="007B49D4"/>
    <w:rsid w:val="007B4B7C"/>
    <w:rsid w:val="007B4F87"/>
    <w:rsid w:val="007B572F"/>
    <w:rsid w:val="007B611E"/>
    <w:rsid w:val="007B6A93"/>
    <w:rsid w:val="007B71A0"/>
    <w:rsid w:val="007B7366"/>
    <w:rsid w:val="007B7D24"/>
    <w:rsid w:val="007C038C"/>
    <w:rsid w:val="007C0AB9"/>
    <w:rsid w:val="007C123D"/>
    <w:rsid w:val="007C128B"/>
    <w:rsid w:val="007C1EBF"/>
    <w:rsid w:val="007C2D67"/>
    <w:rsid w:val="007C389C"/>
    <w:rsid w:val="007C5A4D"/>
    <w:rsid w:val="007C6B28"/>
    <w:rsid w:val="007D007B"/>
    <w:rsid w:val="007D00C2"/>
    <w:rsid w:val="007D080C"/>
    <w:rsid w:val="007D09B1"/>
    <w:rsid w:val="007D11E4"/>
    <w:rsid w:val="007D1A81"/>
    <w:rsid w:val="007D2B13"/>
    <w:rsid w:val="007D3160"/>
    <w:rsid w:val="007D3780"/>
    <w:rsid w:val="007D38DF"/>
    <w:rsid w:val="007D40CB"/>
    <w:rsid w:val="007D43FF"/>
    <w:rsid w:val="007D4DE8"/>
    <w:rsid w:val="007D50E9"/>
    <w:rsid w:val="007D6145"/>
    <w:rsid w:val="007D62F1"/>
    <w:rsid w:val="007D6693"/>
    <w:rsid w:val="007D7EBA"/>
    <w:rsid w:val="007E0751"/>
    <w:rsid w:val="007E0FD2"/>
    <w:rsid w:val="007E1012"/>
    <w:rsid w:val="007E155E"/>
    <w:rsid w:val="007E1780"/>
    <w:rsid w:val="007E34F7"/>
    <w:rsid w:val="007E421C"/>
    <w:rsid w:val="007E4C22"/>
    <w:rsid w:val="007E5238"/>
    <w:rsid w:val="007E68DB"/>
    <w:rsid w:val="007E697B"/>
    <w:rsid w:val="007E6A6A"/>
    <w:rsid w:val="007E6BF9"/>
    <w:rsid w:val="007E7647"/>
    <w:rsid w:val="007F1C45"/>
    <w:rsid w:val="007F3F5A"/>
    <w:rsid w:val="007F4AD7"/>
    <w:rsid w:val="007F4B56"/>
    <w:rsid w:val="007F522B"/>
    <w:rsid w:val="007F54D0"/>
    <w:rsid w:val="007F5973"/>
    <w:rsid w:val="007F5A2D"/>
    <w:rsid w:val="007F67EE"/>
    <w:rsid w:val="007F7036"/>
    <w:rsid w:val="00800D4B"/>
    <w:rsid w:val="00801BA4"/>
    <w:rsid w:val="00801D52"/>
    <w:rsid w:val="0080267E"/>
    <w:rsid w:val="00802DE1"/>
    <w:rsid w:val="00803489"/>
    <w:rsid w:val="008049C3"/>
    <w:rsid w:val="00804A81"/>
    <w:rsid w:val="00805A63"/>
    <w:rsid w:val="00805DC6"/>
    <w:rsid w:val="00806168"/>
    <w:rsid w:val="008126FC"/>
    <w:rsid w:val="00813BDA"/>
    <w:rsid w:val="008147E7"/>
    <w:rsid w:val="00815630"/>
    <w:rsid w:val="00815E74"/>
    <w:rsid w:val="00816F26"/>
    <w:rsid w:val="00817684"/>
    <w:rsid w:val="008203CC"/>
    <w:rsid w:val="00820501"/>
    <w:rsid w:val="008208F4"/>
    <w:rsid w:val="00820F89"/>
    <w:rsid w:val="00821840"/>
    <w:rsid w:val="0082262B"/>
    <w:rsid w:val="0082292C"/>
    <w:rsid w:val="00822E60"/>
    <w:rsid w:val="00823B5A"/>
    <w:rsid w:val="00825BB7"/>
    <w:rsid w:val="00826F6D"/>
    <w:rsid w:val="0083003D"/>
    <w:rsid w:val="008311F4"/>
    <w:rsid w:val="00831200"/>
    <w:rsid w:val="0083184E"/>
    <w:rsid w:val="00831FB9"/>
    <w:rsid w:val="00832D19"/>
    <w:rsid w:val="008330B6"/>
    <w:rsid w:val="008338B8"/>
    <w:rsid w:val="00833BBC"/>
    <w:rsid w:val="00834B34"/>
    <w:rsid w:val="00834C79"/>
    <w:rsid w:val="0083576C"/>
    <w:rsid w:val="00835EB1"/>
    <w:rsid w:val="00836E98"/>
    <w:rsid w:val="0083795B"/>
    <w:rsid w:val="00837D73"/>
    <w:rsid w:val="00840515"/>
    <w:rsid w:val="00840B51"/>
    <w:rsid w:val="00840C99"/>
    <w:rsid w:val="00841B63"/>
    <w:rsid w:val="00841CD3"/>
    <w:rsid w:val="00842054"/>
    <w:rsid w:val="0084253A"/>
    <w:rsid w:val="0084326A"/>
    <w:rsid w:val="00844343"/>
    <w:rsid w:val="00845DF9"/>
    <w:rsid w:val="00846336"/>
    <w:rsid w:val="00846840"/>
    <w:rsid w:val="00846957"/>
    <w:rsid w:val="00847595"/>
    <w:rsid w:val="0084783C"/>
    <w:rsid w:val="00850427"/>
    <w:rsid w:val="0085099A"/>
    <w:rsid w:val="0085188A"/>
    <w:rsid w:val="00852A0D"/>
    <w:rsid w:val="00852B5F"/>
    <w:rsid w:val="00854289"/>
    <w:rsid w:val="00855A4F"/>
    <w:rsid w:val="00856B19"/>
    <w:rsid w:val="00857530"/>
    <w:rsid w:val="008579A9"/>
    <w:rsid w:val="00860021"/>
    <w:rsid w:val="008612F3"/>
    <w:rsid w:val="00861D25"/>
    <w:rsid w:val="008622AD"/>
    <w:rsid w:val="00862484"/>
    <w:rsid w:val="008628FD"/>
    <w:rsid w:val="00863161"/>
    <w:rsid w:val="00863BEF"/>
    <w:rsid w:val="008646E6"/>
    <w:rsid w:val="00864A3E"/>
    <w:rsid w:val="008675B7"/>
    <w:rsid w:val="00867819"/>
    <w:rsid w:val="00867B5B"/>
    <w:rsid w:val="00867DE9"/>
    <w:rsid w:val="00870392"/>
    <w:rsid w:val="0087145D"/>
    <w:rsid w:val="00875D33"/>
    <w:rsid w:val="00876821"/>
    <w:rsid w:val="00876829"/>
    <w:rsid w:val="0087711A"/>
    <w:rsid w:val="00877248"/>
    <w:rsid w:val="008837F3"/>
    <w:rsid w:val="008838D5"/>
    <w:rsid w:val="008841A4"/>
    <w:rsid w:val="0088455E"/>
    <w:rsid w:val="008849A1"/>
    <w:rsid w:val="00884C6D"/>
    <w:rsid w:val="00885360"/>
    <w:rsid w:val="00885850"/>
    <w:rsid w:val="00886E6D"/>
    <w:rsid w:val="0089072B"/>
    <w:rsid w:val="00890C2F"/>
    <w:rsid w:val="0089256C"/>
    <w:rsid w:val="00892582"/>
    <w:rsid w:val="00893056"/>
    <w:rsid w:val="0089434F"/>
    <w:rsid w:val="00894819"/>
    <w:rsid w:val="00894B61"/>
    <w:rsid w:val="008952DE"/>
    <w:rsid w:val="00897D89"/>
    <w:rsid w:val="00897F91"/>
    <w:rsid w:val="008A095E"/>
    <w:rsid w:val="008A19E3"/>
    <w:rsid w:val="008A1E54"/>
    <w:rsid w:val="008A3B21"/>
    <w:rsid w:val="008A51BE"/>
    <w:rsid w:val="008A5DDB"/>
    <w:rsid w:val="008A628A"/>
    <w:rsid w:val="008A6616"/>
    <w:rsid w:val="008A73A7"/>
    <w:rsid w:val="008A749C"/>
    <w:rsid w:val="008A7530"/>
    <w:rsid w:val="008A75EB"/>
    <w:rsid w:val="008B06FF"/>
    <w:rsid w:val="008B1BF9"/>
    <w:rsid w:val="008B52F1"/>
    <w:rsid w:val="008B57D6"/>
    <w:rsid w:val="008B737C"/>
    <w:rsid w:val="008B742F"/>
    <w:rsid w:val="008B7AFD"/>
    <w:rsid w:val="008C0E28"/>
    <w:rsid w:val="008C2FDE"/>
    <w:rsid w:val="008C3B4F"/>
    <w:rsid w:val="008C5EC5"/>
    <w:rsid w:val="008C61C4"/>
    <w:rsid w:val="008C6FD8"/>
    <w:rsid w:val="008D0B3D"/>
    <w:rsid w:val="008D1A86"/>
    <w:rsid w:val="008E1605"/>
    <w:rsid w:val="008E1914"/>
    <w:rsid w:val="008E2C92"/>
    <w:rsid w:val="008E2EB6"/>
    <w:rsid w:val="008E4066"/>
    <w:rsid w:val="008E4455"/>
    <w:rsid w:val="008E5534"/>
    <w:rsid w:val="008E6785"/>
    <w:rsid w:val="008E7F59"/>
    <w:rsid w:val="008F039E"/>
    <w:rsid w:val="008F0CEB"/>
    <w:rsid w:val="008F1406"/>
    <w:rsid w:val="008F1DEF"/>
    <w:rsid w:val="008F2527"/>
    <w:rsid w:val="008F2DBB"/>
    <w:rsid w:val="008F2F27"/>
    <w:rsid w:val="008F5185"/>
    <w:rsid w:val="008F58E2"/>
    <w:rsid w:val="008F5A05"/>
    <w:rsid w:val="008F6632"/>
    <w:rsid w:val="008F6EF7"/>
    <w:rsid w:val="008F739B"/>
    <w:rsid w:val="008F7EC8"/>
    <w:rsid w:val="00900483"/>
    <w:rsid w:val="00900CF8"/>
    <w:rsid w:val="009011C3"/>
    <w:rsid w:val="00901436"/>
    <w:rsid w:val="00901E18"/>
    <w:rsid w:val="00902AAA"/>
    <w:rsid w:val="00902C68"/>
    <w:rsid w:val="0090407D"/>
    <w:rsid w:val="00904BED"/>
    <w:rsid w:val="00904F2D"/>
    <w:rsid w:val="00906010"/>
    <w:rsid w:val="00906D8D"/>
    <w:rsid w:val="00912042"/>
    <w:rsid w:val="0091389F"/>
    <w:rsid w:val="00916E01"/>
    <w:rsid w:val="009210BC"/>
    <w:rsid w:val="009213AE"/>
    <w:rsid w:val="009215EA"/>
    <w:rsid w:val="009218EC"/>
    <w:rsid w:val="00922508"/>
    <w:rsid w:val="009239FE"/>
    <w:rsid w:val="00923EEE"/>
    <w:rsid w:val="00924900"/>
    <w:rsid w:val="00924C29"/>
    <w:rsid w:val="00925343"/>
    <w:rsid w:val="009254CC"/>
    <w:rsid w:val="00925D28"/>
    <w:rsid w:val="00925DE3"/>
    <w:rsid w:val="00925F44"/>
    <w:rsid w:val="00927D54"/>
    <w:rsid w:val="00927FEC"/>
    <w:rsid w:val="009303AB"/>
    <w:rsid w:val="0093394B"/>
    <w:rsid w:val="00934EF2"/>
    <w:rsid w:val="009353C7"/>
    <w:rsid w:val="009377E0"/>
    <w:rsid w:val="00940E9D"/>
    <w:rsid w:val="009435D6"/>
    <w:rsid w:val="0094382B"/>
    <w:rsid w:val="00943CBE"/>
    <w:rsid w:val="00943ECD"/>
    <w:rsid w:val="00944DD1"/>
    <w:rsid w:val="0094549B"/>
    <w:rsid w:val="00945F49"/>
    <w:rsid w:val="009470D9"/>
    <w:rsid w:val="00947AB2"/>
    <w:rsid w:val="00950271"/>
    <w:rsid w:val="009506A9"/>
    <w:rsid w:val="009508BA"/>
    <w:rsid w:val="009508DB"/>
    <w:rsid w:val="00950BC7"/>
    <w:rsid w:val="00951120"/>
    <w:rsid w:val="0095255D"/>
    <w:rsid w:val="009540F0"/>
    <w:rsid w:val="00955052"/>
    <w:rsid w:val="009556FF"/>
    <w:rsid w:val="00956124"/>
    <w:rsid w:val="0096020E"/>
    <w:rsid w:val="00960B3B"/>
    <w:rsid w:val="00960ECF"/>
    <w:rsid w:val="009614D7"/>
    <w:rsid w:val="00961632"/>
    <w:rsid w:val="00961681"/>
    <w:rsid w:val="0096223F"/>
    <w:rsid w:val="00962E65"/>
    <w:rsid w:val="00964156"/>
    <w:rsid w:val="00964310"/>
    <w:rsid w:val="00966589"/>
    <w:rsid w:val="0096674A"/>
    <w:rsid w:val="009676C9"/>
    <w:rsid w:val="00972418"/>
    <w:rsid w:val="009726C7"/>
    <w:rsid w:val="00972C6C"/>
    <w:rsid w:val="00972FC7"/>
    <w:rsid w:val="009734ED"/>
    <w:rsid w:val="009743E2"/>
    <w:rsid w:val="00974F31"/>
    <w:rsid w:val="00975E28"/>
    <w:rsid w:val="009760B8"/>
    <w:rsid w:val="009761CD"/>
    <w:rsid w:val="0097650E"/>
    <w:rsid w:val="00976774"/>
    <w:rsid w:val="00983C27"/>
    <w:rsid w:val="009845C4"/>
    <w:rsid w:val="00984F47"/>
    <w:rsid w:val="00984FDF"/>
    <w:rsid w:val="009851D7"/>
    <w:rsid w:val="00985DEF"/>
    <w:rsid w:val="00985FD3"/>
    <w:rsid w:val="0098601F"/>
    <w:rsid w:val="009863A5"/>
    <w:rsid w:val="0098715C"/>
    <w:rsid w:val="00987AF6"/>
    <w:rsid w:val="00991860"/>
    <w:rsid w:val="00991EC2"/>
    <w:rsid w:val="00992623"/>
    <w:rsid w:val="0099379B"/>
    <w:rsid w:val="00993BF1"/>
    <w:rsid w:val="0099440B"/>
    <w:rsid w:val="0099581B"/>
    <w:rsid w:val="00995E15"/>
    <w:rsid w:val="0099676D"/>
    <w:rsid w:val="009A01DF"/>
    <w:rsid w:val="009A0B4E"/>
    <w:rsid w:val="009A1EE2"/>
    <w:rsid w:val="009A1EEF"/>
    <w:rsid w:val="009A3408"/>
    <w:rsid w:val="009A394C"/>
    <w:rsid w:val="009A397A"/>
    <w:rsid w:val="009A41D9"/>
    <w:rsid w:val="009A4562"/>
    <w:rsid w:val="009A615F"/>
    <w:rsid w:val="009A73B3"/>
    <w:rsid w:val="009A7FFE"/>
    <w:rsid w:val="009B0480"/>
    <w:rsid w:val="009B0C00"/>
    <w:rsid w:val="009B15BD"/>
    <w:rsid w:val="009B2A80"/>
    <w:rsid w:val="009B32F7"/>
    <w:rsid w:val="009B4353"/>
    <w:rsid w:val="009B448F"/>
    <w:rsid w:val="009B4B15"/>
    <w:rsid w:val="009B5301"/>
    <w:rsid w:val="009B5870"/>
    <w:rsid w:val="009B6598"/>
    <w:rsid w:val="009B6682"/>
    <w:rsid w:val="009B6FF7"/>
    <w:rsid w:val="009B771D"/>
    <w:rsid w:val="009B7C8F"/>
    <w:rsid w:val="009C0F04"/>
    <w:rsid w:val="009C11C7"/>
    <w:rsid w:val="009C13F4"/>
    <w:rsid w:val="009C2B2B"/>
    <w:rsid w:val="009C2FB1"/>
    <w:rsid w:val="009C302C"/>
    <w:rsid w:val="009C3312"/>
    <w:rsid w:val="009C3B2A"/>
    <w:rsid w:val="009C3E74"/>
    <w:rsid w:val="009C4289"/>
    <w:rsid w:val="009C4998"/>
    <w:rsid w:val="009C6F95"/>
    <w:rsid w:val="009C6FF4"/>
    <w:rsid w:val="009C7215"/>
    <w:rsid w:val="009D1562"/>
    <w:rsid w:val="009D31E3"/>
    <w:rsid w:val="009D365E"/>
    <w:rsid w:val="009D3B5A"/>
    <w:rsid w:val="009D40D5"/>
    <w:rsid w:val="009D5566"/>
    <w:rsid w:val="009D5A96"/>
    <w:rsid w:val="009D61FF"/>
    <w:rsid w:val="009D6523"/>
    <w:rsid w:val="009D7E05"/>
    <w:rsid w:val="009E0490"/>
    <w:rsid w:val="009E05CD"/>
    <w:rsid w:val="009E09D7"/>
    <w:rsid w:val="009E1D26"/>
    <w:rsid w:val="009E2001"/>
    <w:rsid w:val="009E2355"/>
    <w:rsid w:val="009E26FC"/>
    <w:rsid w:val="009E292C"/>
    <w:rsid w:val="009E4133"/>
    <w:rsid w:val="009E4540"/>
    <w:rsid w:val="009E5680"/>
    <w:rsid w:val="009E5B49"/>
    <w:rsid w:val="009E5BD4"/>
    <w:rsid w:val="009E63FD"/>
    <w:rsid w:val="009E7A68"/>
    <w:rsid w:val="009E7B1D"/>
    <w:rsid w:val="009E7EA8"/>
    <w:rsid w:val="009F02EA"/>
    <w:rsid w:val="009F03FC"/>
    <w:rsid w:val="009F06EB"/>
    <w:rsid w:val="009F12AC"/>
    <w:rsid w:val="009F1898"/>
    <w:rsid w:val="009F1EA0"/>
    <w:rsid w:val="009F27FA"/>
    <w:rsid w:val="009F41E7"/>
    <w:rsid w:val="009F7CDB"/>
    <w:rsid w:val="00A001CF"/>
    <w:rsid w:val="00A006F8"/>
    <w:rsid w:val="00A00905"/>
    <w:rsid w:val="00A00BFF"/>
    <w:rsid w:val="00A010F3"/>
    <w:rsid w:val="00A03467"/>
    <w:rsid w:val="00A03B90"/>
    <w:rsid w:val="00A03CD2"/>
    <w:rsid w:val="00A0559D"/>
    <w:rsid w:val="00A06417"/>
    <w:rsid w:val="00A06605"/>
    <w:rsid w:val="00A06CE4"/>
    <w:rsid w:val="00A07034"/>
    <w:rsid w:val="00A10829"/>
    <w:rsid w:val="00A10895"/>
    <w:rsid w:val="00A13B99"/>
    <w:rsid w:val="00A13DFB"/>
    <w:rsid w:val="00A15119"/>
    <w:rsid w:val="00A154E2"/>
    <w:rsid w:val="00A15E79"/>
    <w:rsid w:val="00A15FCC"/>
    <w:rsid w:val="00A1601F"/>
    <w:rsid w:val="00A1624B"/>
    <w:rsid w:val="00A16591"/>
    <w:rsid w:val="00A16639"/>
    <w:rsid w:val="00A1759C"/>
    <w:rsid w:val="00A21DE1"/>
    <w:rsid w:val="00A22ABB"/>
    <w:rsid w:val="00A2332D"/>
    <w:rsid w:val="00A23D6D"/>
    <w:rsid w:val="00A23F46"/>
    <w:rsid w:val="00A2470A"/>
    <w:rsid w:val="00A24A8D"/>
    <w:rsid w:val="00A269E4"/>
    <w:rsid w:val="00A27CF7"/>
    <w:rsid w:val="00A307E9"/>
    <w:rsid w:val="00A31873"/>
    <w:rsid w:val="00A31FC4"/>
    <w:rsid w:val="00A32E8C"/>
    <w:rsid w:val="00A33355"/>
    <w:rsid w:val="00A336B2"/>
    <w:rsid w:val="00A336DB"/>
    <w:rsid w:val="00A34EE9"/>
    <w:rsid w:val="00A35595"/>
    <w:rsid w:val="00A3603D"/>
    <w:rsid w:val="00A36797"/>
    <w:rsid w:val="00A36FFA"/>
    <w:rsid w:val="00A37315"/>
    <w:rsid w:val="00A37D6F"/>
    <w:rsid w:val="00A37D8E"/>
    <w:rsid w:val="00A4013C"/>
    <w:rsid w:val="00A405B4"/>
    <w:rsid w:val="00A41343"/>
    <w:rsid w:val="00A415D2"/>
    <w:rsid w:val="00A41B79"/>
    <w:rsid w:val="00A42669"/>
    <w:rsid w:val="00A42779"/>
    <w:rsid w:val="00A44367"/>
    <w:rsid w:val="00A44659"/>
    <w:rsid w:val="00A469BB"/>
    <w:rsid w:val="00A46BC6"/>
    <w:rsid w:val="00A46BDD"/>
    <w:rsid w:val="00A46F3E"/>
    <w:rsid w:val="00A5054F"/>
    <w:rsid w:val="00A51870"/>
    <w:rsid w:val="00A5187B"/>
    <w:rsid w:val="00A5216F"/>
    <w:rsid w:val="00A527F7"/>
    <w:rsid w:val="00A528D9"/>
    <w:rsid w:val="00A531D1"/>
    <w:rsid w:val="00A534AE"/>
    <w:rsid w:val="00A54E8C"/>
    <w:rsid w:val="00A559D5"/>
    <w:rsid w:val="00A560D1"/>
    <w:rsid w:val="00A56FC3"/>
    <w:rsid w:val="00A573D3"/>
    <w:rsid w:val="00A600E6"/>
    <w:rsid w:val="00A60ADD"/>
    <w:rsid w:val="00A60C50"/>
    <w:rsid w:val="00A60F2F"/>
    <w:rsid w:val="00A61A61"/>
    <w:rsid w:val="00A61D79"/>
    <w:rsid w:val="00A622AE"/>
    <w:rsid w:val="00A62781"/>
    <w:rsid w:val="00A63848"/>
    <w:rsid w:val="00A64032"/>
    <w:rsid w:val="00A64B29"/>
    <w:rsid w:val="00A64B6F"/>
    <w:rsid w:val="00A64E58"/>
    <w:rsid w:val="00A6568F"/>
    <w:rsid w:val="00A6579C"/>
    <w:rsid w:val="00A671D3"/>
    <w:rsid w:val="00A6726E"/>
    <w:rsid w:val="00A67404"/>
    <w:rsid w:val="00A67B87"/>
    <w:rsid w:val="00A67EF4"/>
    <w:rsid w:val="00A67F59"/>
    <w:rsid w:val="00A70431"/>
    <w:rsid w:val="00A70432"/>
    <w:rsid w:val="00A70964"/>
    <w:rsid w:val="00A71E14"/>
    <w:rsid w:val="00A73336"/>
    <w:rsid w:val="00A7393F"/>
    <w:rsid w:val="00A73F98"/>
    <w:rsid w:val="00A7470E"/>
    <w:rsid w:val="00A7574A"/>
    <w:rsid w:val="00A75FD2"/>
    <w:rsid w:val="00A76801"/>
    <w:rsid w:val="00A77B13"/>
    <w:rsid w:val="00A77BF8"/>
    <w:rsid w:val="00A77E75"/>
    <w:rsid w:val="00A77E92"/>
    <w:rsid w:val="00A800A2"/>
    <w:rsid w:val="00A81B06"/>
    <w:rsid w:val="00A82FBF"/>
    <w:rsid w:val="00A83197"/>
    <w:rsid w:val="00A84FA2"/>
    <w:rsid w:val="00A854A4"/>
    <w:rsid w:val="00A85EAD"/>
    <w:rsid w:val="00A870CE"/>
    <w:rsid w:val="00A87763"/>
    <w:rsid w:val="00A906AF"/>
    <w:rsid w:val="00A90E18"/>
    <w:rsid w:val="00A91234"/>
    <w:rsid w:val="00A9143D"/>
    <w:rsid w:val="00A91A7D"/>
    <w:rsid w:val="00A91B55"/>
    <w:rsid w:val="00A9488A"/>
    <w:rsid w:val="00A95411"/>
    <w:rsid w:val="00A96E67"/>
    <w:rsid w:val="00A96FDE"/>
    <w:rsid w:val="00AA0043"/>
    <w:rsid w:val="00AA0B8C"/>
    <w:rsid w:val="00AA1117"/>
    <w:rsid w:val="00AA170F"/>
    <w:rsid w:val="00AA187F"/>
    <w:rsid w:val="00AA29F4"/>
    <w:rsid w:val="00AA2DEF"/>
    <w:rsid w:val="00AA355D"/>
    <w:rsid w:val="00AA3B64"/>
    <w:rsid w:val="00AA6BD1"/>
    <w:rsid w:val="00AA6C74"/>
    <w:rsid w:val="00AA738F"/>
    <w:rsid w:val="00AB03D1"/>
    <w:rsid w:val="00AB05FE"/>
    <w:rsid w:val="00AB2130"/>
    <w:rsid w:val="00AB2FA7"/>
    <w:rsid w:val="00AB6181"/>
    <w:rsid w:val="00AB6A84"/>
    <w:rsid w:val="00AB6E95"/>
    <w:rsid w:val="00AB6FA5"/>
    <w:rsid w:val="00AB7B5C"/>
    <w:rsid w:val="00AC0858"/>
    <w:rsid w:val="00AC2C1D"/>
    <w:rsid w:val="00AC300B"/>
    <w:rsid w:val="00AC372C"/>
    <w:rsid w:val="00AC4379"/>
    <w:rsid w:val="00AC45A2"/>
    <w:rsid w:val="00AC5165"/>
    <w:rsid w:val="00AC5298"/>
    <w:rsid w:val="00AC6294"/>
    <w:rsid w:val="00AC6855"/>
    <w:rsid w:val="00AC6FC8"/>
    <w:rsid w:val="00AC725C"/>
    <w:rsid w:val="00AC7A3D"/>
    <w:rsid w:val="00AC7FF4"/>
    <w:rsid w:val="00AD0846"/>
    <w:rsid w:val="00AD1297"/>
    <w:rsid w:val="00AD151C"/>
    <w:rsid w:val="00AD4107"/>
    <w:rsid w:val="00AD5B3B"/>
    <w:rsid w:val="00AD6C08"/>
    <w:rsid w:val="00AE25E5"/>
    <w:rsid w:val="00AE3504"/>
    <w:rsid w:val="00AE4435"/>
    <w:rsid w:val="00AE4780"/>
    <w:rsid w:val="00AE4B7E"/>
    <w:rsid w:val="00AE55AA"/>
    <w:rsid w:val="00AE59D9"/>
    <w:rsid w:val="00AE6589"/>
    <w:rsid w:val="00AF24F1"/>
    <w:rsid w:val="00AF31B3"/>
    <w:rsid w:val="00AF32F8"/>
    <w:rsid w:val="00AF4298"/>
    <w:rsid w:val="00AF4A3D"/>
    <w:rsid w:val="00AF63FE"/>
    <w:rsid w:val="00AF7153"/>
    <w:rsid w:val="00AF79DD"/>
    <w:rsid w:val="00B01624"/>
    <w:rsid w:val="00B016D9"/>
    <w:rsid w:val="00B0199E"/>
    <w:rsid w:val="00B01D6C"/>
    <w:rsid w:val="00B02DAB"/>
    <w:rsid w:val="00B0425D"/>
    <w:rsid w:val="00B04726"/>
    <w:rsid w:val="00B059A5"/>
    <w:rsid w:val="00B06831"/>
    <w:rsid w:val="00B06AEE"/>
    <w:rsid w:val="00B07453"/>
    <w:rsid w:val="00B0781A"/>
    <w:rsid w:val="00B07D72"/>
    <w:rsid w:val="00B115C4"/>
    <w:rsid w:val="00B11B97"/>
    <w:rsid w:val="00B12BAF"/>
    <w:rsid w:val="00B13A36"/>
    <w:rsid w:val="00B15E1F"/>
    <w:rsid w:val="00B1625A"/>
    <w:rsid w:val="00B16631"/>
    <w:rsid w:val="00B1704B"/>
    <w:rsid w:val="00B1775D"/>
    <w:rsid w:val="00B1781F"/>
    <w:rsid w:val="00B17F58"/>
    <w:rsid w:val="00B2116A"/>
    <w:rsid w:val="00B243F7"/>
    <w:rsid w:val="00B2547C"/>
    <w:rsid w:val="00B25A2C"/>
    <w:rsid w:val="00B26A58"/>
    <w:rsid w:val="00B26B7C"/>
    <w:rsid w:val="00B30684"/>
    <w:rsid w:val="00B313F7"/>
    <w:rsid w:val="00B31C10"/>
    <w:rsid w:val="00B3283F"/>
    <w:rsid w:val="00B32AEA"/>
    <w:rsid w:val="00B33C98"/>
    <w:rsid w:val="00B349C6"/>
    <w:rsid w:val="00B34D0E"/>
    <w:rsid w:val="00B350EA"/>
    <w:rsid w:val="00B3544E"/>
    <w:rsid w:val="00B3569F"/>
    <w:rsid w:val="00B3611C"/>
    <w:rsid w:val="00B3731D"/>
    <w:rsid w:val="00B3742B"/>
    <w:rsid w:val="00B40E65"/>
    <w:rsid w:val="00B40FE9"/>
    <w:rsid w:val="00B413FF"/>
    <w:rsid w:val="00B43D37"/>
    <w:rsid w:val="00B43EFB"/>
    <w:rsid w:val="00B44108"/>
    <w:rsid w:val="00B44765"/>
    <w:rsid w:val="00B460A8"/>
    <w:rsid w:val="00B470A4"/>
    <w:rsid w:val="00B477EC"/>
    <w:rsid w:val="00B4792C"/>
    <w:rsid w:val="00B51024"/>
    <w:rsid w:val="00B513C7"/>
    <w:rsid w:val="00B51BF4"/>
    <w:rsid w:val="00B51D0D"/>
    <w:rsid w:val="00B52A66"/>
    <w:rsid w:val="00B53284"/>
    <w:rsid w:val="00B533E8"/>
    <w:rsid w:val="00B53A1D"/>
    <w:rsid w:val="00B54E26"/>
    <w:rsid w:val="00B5522B"/>
    <w:rsid w:val="00B56240"/>
    <w:rsid w:val="00B5676F"/>
    <w:rsid w:val="00B56840"/>
    <w:rsid w:val="00B56998"/>
    <w:rsid w:val="00B57B2F"/>
    <w:rsid w:val="00B60EC0"/>
    <w:rsid w:val="00B61483"/>
    <w:rsid w:val="00B61869"/>
    <w:rsid w:val="00B61E47"/>
    <w:rsid w:val="00B61F2C"/>
    <w:rsid w:val="00B62D84"/>
    <w:rsid w:val="00B635D7"/>
    <w:rsid w:val="00B63B6A"/>
    <w:rsid w:val="00B65021"/>
    <w:rsid w:val="00B65F42"/>
    <w:rsid w:val="00B665AB"/>
    <w:rsid w:val="00B67948"/>
    <w:rsid w:val="00B67C62"/>
    <w:rsid w:val="00B7050C"/>
    <w:rsid w:val="00B70C08"/>
    <w:rsid w:val="00B70DB9"/>
    <w:rsid w:val="00B70F60"/>
    <w:rsid w:val="00B71F61"/>
    <w:rsid w:val="00B7221A"/>
    <w:rsid w:val="00B724D6"/>
    <w:rsid w:val="00B72FA7"/>
    <w:rsid w:val="00B7318B"/>
    <w:rsid w:val="00B73F5B"/>
    <w:rsid w:val="00B741D0"/>
    <w:rsid w:val="00B745F3"/>
    <w:rsid w:val="00B74946"/>
    <w:rsid w:val="00B80B21"/>
    <w:rsid w:val="00B81E56"/>
    <w:rsid w:val="00B82F81"/>
    <w:rsid w:val="00B83AED"/>
    <w:rsid w:val="00B84381"/>
    <w:rsid w:val="00B84D31"/>
    <w:rsid w:val="00B84DE9"/>
    <w:rsid w:val="00B853A0"/>
    <w:rsid w:val="00B85913"/>
    <w:rsid w:val="00B85B0E"/>
    <w:rsid w:val="00B86991"/>
    <w:rsid w:val="00B86A26"/>
    <w:rsid w:val="00B86DB6"/>
    <w:rsid w:val="00B8720B"/>
    <w:rsid w:val="00B8728B"/>
    <w:rsid w:val="00B878CE"/>
    <w:rsid w:val="00B87DF1"/>
    <w:rsid w:val="00B90716"/>
    <w:rsid w:val="00B90F39"/>
    <w:rsid w:val="00B91F75"/>
    <w:rsid w:val="00B92652"/>
    <w:rsid w:val="00B93AE0"/>
    <w:rsid w:val="00B93BC1"/>
    <w:rsid w:val="00B94B3D"/>
    <w:rsid w:val="00B950FA"/>
    <w:rsid w:val="00B971B3"/>
    <w:rsid w:val="00B97224"/>
    <w:rsid w:val="00B97847"/>
    <w:rsid w:val="00BA026F"/>
    <w:rsid w:val="00BA047A"/>
    <w:rsid w:val="00BA0AA8"/>
    <w:rsid w:val="00BA299C"/>
    <w:rsid w:val="00BA3747"/>
    <w:rsid w:val="00BA3794"/>
    <w:rsid w:val="00BA45F3"/>
    <w:rsid w:val="00BA4DAE"/>
    <w:rsid w:val="00BA5431"/>
    <w:rsid w:val="00BA5A86"/>
    <w:rsid w:val="00BA6478"/>
    <w:rsid w:val="00BA7862"/>
    <w:rsid w:val="00BA7D99"/>
    <w:rsid w:val="00BB0998"/>
    <w:rsid w:val="00BB0B70"/>
    <w:rsid w:val="00BB0F31"/>
    <w:rsid w:val="00BB202D"/>
    <w:rsid w:val="00BB3A09"/>
    <w:rsid w:val="00BB3DC0"/>
    <w:rsid w:val="00BB57D4"/>
    <w:rsid w:val="00BB5F98"/>
    <w:rsid w:val="00BB6107"/>
    <w:rsid w:val="00BB621A"/>
    <w:rsid w:val="00BB7E2B"/>
    <w:rsid w:val="00BC18D6"/>
    <w:rsid w:val="00BC25B2"/>
    <w:rsid w:val="00BC261F"/>
    <w:rsid w:val="00BC476D"/>
    <w:rsid w:val="00BC4FC1"/>
    <w:rsid w:val="00BC525E"/>
    <w:rsid w:val="00BC57EC"/>
    <w:rsid w:val="00BC6746"/>
    <w:rsid w:val="00BC6783"/>
    <w:rsid w:val="00BC6EEB"/>
    <w:rsid w:val="00BC72D1"/>
    <w:rsid w:val="00BD0688"/>
    <w:rsid w:val="00BD06DA"/>
    <w:rsid w:val="00BD0D31"/>
    <w:rsid w:val="00BD0DCB"/>
    <w:rsid w:val="00BD268C"/>
    <w:rsid w:val="00BD28D2"/>
    <w:rsid w:val="00BD2FB8"/>
    <w:rsid w:val="00BD33C2"/>
    <w:rsid w:val="00BD41B7"/>
    <w:rsid w:val="00BD6908"/>
    <w:rsid w:val="00BE19BC"/>
    <w:rsid w:val="00BE2890"/>
    <w:rsid w:val="00BE3ACC"/>
    <w:rsid w:val="00BE69EF"/>
    <w:rsid w:val="00BE6BA5"/>
    <w:rsid w:val="00BE7BB4"/>
    <w:rsid w:val="00BE7DEA"/>
    <w:rsid w:val="00BE7F8D"/>
    <w:rsid w:val="00BE7FC8"/>
    <w:rsid w:val="00BF090C"/>
    <w:rsid w:val="00BF0C62"/>
    <w:rsid w:val="00BF266A"/>
    <w:rsid w:val="00BF2C1E"/>
    <w:rsid w:val="00BF4795"/>
    <w:rsid w:val="00BF4C23"/>
    <w:rsid w:val="00BF6002"/>
    <w:rsid w:val="00BF7AF5"/>
    <w:rsid w:val="00C0030A"/>
    <w:rsid w:val="00C007C4"/>
    <w:rsid w:val="00C00C88"/>
    <w:rsid w:val="00C01C55"/>
    <w:rsid w:val="00C0331B"/>
    <w:rsid w:val="00C0366C"/>
    <w:rsid w:val="00C037EF"/>
    <w:rsid w:val="00C03B05"/>
    <w:rsid w:val="00C056B2"/>
    <w:rsid w:val="00C056ED"/>
    <w:rsid w:val="00C0617D"/>
    <w:rsid w:val="00C0794A"/>
    <w:rsid w:val="00C10447"/>
    <w:rsid w:val="00C117A8"/>
    <w:rsid w:val="00C11E2E"/>
    <w:rsid w:val="00C1229B"/>
    <w:rsid w:val="00C12563"/>
    <w:rsid w:val="00C14F39"/>
    <w:rsid w:val="00C151A2"/>
    <w:rsid w:val="00C15427"/>
    <w:rsid w:val="00C1597F"/>
    <w:rsid w:val="00C15B71"/>
    <w:rsid w:val="00C17F4D"/>
    <w:rsid w:val="00C20533"/>
    <w:rsid w:val="00C20A00"/>
    <w:rsid w:val="00C20B95"/>
    <w:rsid w:val="00C20D32"/>
    <w:rsid w:val="00C211C7"/>
    <w:rsid w:val="00C22C84"/>
    <w:rsid w:val="00C257BC"/>
    <w:rsid w:val="00C264B6"/>
    <w:rsid w:val="00C27B63"/>
    <w:rsid w:val="00C27FA2"/>
    <w:rsid w:val="00C35571"/>
    <w:rsid w:val="00C35582"/>
    <w:rsid w:val="00C358F3"/>
    <w:rsid w:val="00C36082"/>
    <w:rsid w:val="00C37EE7"/>
    <w:rsid w:val="00C40F33"/>
    <w:rsid w:val="00C413F6"/>
    <w:rsid w:val="00C4289A"/>
    <w:rsid w:val="00C42B99"/>
    <w:rsid w:val="00C437B0"/>
    <w:rsid w:val="00C43ECB"/>
    <w:rsid w:val="00C472AC"/>
    <w:rsid w:val="00C506C7"/>
    <w:rsid w:val="00C50D42"/>
    <w:rsid w:val="00C513F1"/>
    <w:rsid w:val="00C5188C"/>
    <w:rsid w:val="00C5192B"/>
    <w:rsid w:val="00C5253A"/>
    <w:rsid w:val="00C53D13"/>
    <w:rsid w:val="00C54066"/>
    <w:rsid w:val="00C5495D"/>
    <w:rsid w:val="00C549BE"/>
    <w:rsid w:val="00C54D41"/>
    <w:rsid w:val="00C563DA"/>
    <w:rsid w:val="00C57492"/>
    <w:rsid w:val="00C57C94"/>
    <w:rsid w:val="00C60120"/>
    <w:rsid w:val="00C6036C"/>
    <w:rsid w:val="00C60C69"/>
    <w:rsid w:val="00C60D7C"/>
    <w:rsid w:val="00C61E91"/>
    <w:rsid w:val="00C62180"/>
    <w:rsid w:val="00C66005"/>
    <w:rsid w:val="00C66EA7"/>
    <w:rsid w:val="00C675BD"/>
    <w:rsid w:val="00C70483"/>
    <w:rsid w:val="00C71128"/>
    <w:rsid w:val="00C7112F"/>
    <w:rsid w:val="00C718A1"/>
    <w:rsid w:val="00C71A92"/>
    <w:rsid w:val="00C71F0E"/>
    <w:rsid w:val="00C73A52"/>
    <w:rsid w:val="00C73D5D"/>
    <w:rsid w:val="00C74BB9"/>
    <w:rsid w:val="00C75B9D"/>
    <w:rsid w:val="00C76BE3"/>
    <w:rsid w:val="00C77212"/>
    <w:rsid w:val="00C8079D"/>
    <w:rsid w:val="00C80C6A"/>
    <w:rsid w:val="00C81008"/>
    <w:rsid w:val="00C82396"/>
    <w:rsid w:val="00C8241B"/>
    <w:rsid w:val="00C840F2"/>
    <w:rsid w:val="00C841EF"/>
    <w:rsid w:val="00C84DAF"/>
    <w:rsid w:val="00C8638A"/>
    <w:rsid w:val="00C86990"/>
    <w:rsid w:val="00C86C43"/>
    <w:rsid w:val="00C87623"/>
    <w:rsid w:val="00C878F2"/>
    <w:rsid w:val="00C907A3"/>
    <w:rsid w:val="00C9101E"/>
    <w:rsid w:val="00C912E7"/>
    <w:rsid w:val="00C9281F"/>
    <w:rsid w:val="00C93326"/>
    <w:rsid w:val="00C93C43"/>
    <w:rsid w:val="00C94630"/>
    <w:rsid w:val="00C96231"/>
    <w:rsid w:val="00C96C5F"/>
    <w:rsid w:val="00C96FB3"/>
    <w:rsid w:val="00C97926"/>
    <w:rsid w:val="00CA078A"/>
    <w:rsid w:val="00CA1A45"/>
    <w:rsid w:val="00CA32E3"/>
    <w:rsid w:val="00CA41A9"/>
    <w:rsid w:val="00CA4AD6"/>
    <w:rsid w:val="00CA4CDF"/>
    <w:rsid w:val="00CA638A"/>
    <w:rsid w:val="00CB0304"/>
    <w:rsid w:val="00CB1384"/>
    <w:rsid w:val="00CB34FF"/>
    <w:rsid w:val="00CB498C"/>
    <w:rsid w:val="00CB5082"/>
    <w:rsid w:val="00CB57C8"/>
    <w:rsid w:val="00CB5FF5"/>
    <w:rsid w:val="00CB6171"/>
    <w:rsid w:val="00CB63ED"/>
    <w:rsid w:val="00CB663A"/>
    <w:rsid w:val="00CB6DD5"/>
    <w:rsid w:val="00CB739D"/>
    <w:rsid w:val="00CB7ABF"/>
    <w:rsid w:val="00CC2CBB"/>
    <w:rsid w:val="00CC3001"/>
    <w:rsid w:val="00CC3EE1"/>
    <w:rsid w:val="00CC440D"/>
    <w:rsid w:val="00CC6929"/>
    <w:rsid w:val="00CC6C39"/>
    <w:rsid w:val="00CC7E0E"/>
    <w:rsid w:val="00CD0F3D"/>
    <w:rsid w:val="00CD1205"/>
    <w:rsid w:val="00CD1A32"/>
    <w:rsid w:val="00CD21D1"/>
    <w:rsid w:val="00CD2369"/>
    <w:rsid w:val="00CD26A6"/>
    <w:rsid w:val="00CD2BBC"/>
    <w:rsid w:val="00CD3461"/>
    <w:rsid w:val="00CD3ED3"/>
    <w:rsid w:val="00CD3F1F"/>
    <w:rsid w:val="00CD3FBC"/>
    <w:rsid w:val="00CD3FCB"/>
    <w:rsid w:val="00CD422F"/>
    <w:rsid w:val="00CD4878"/>
    <w:rsid w:val="00CD5BA5"/>
    <w:rsid w:val="00CD6A11"/>
    <w:rsid w:val="00CD6AED"/>
    <w:rsid w:val="00CD6FA3"/>
    <w:rsid w:val="00CD7F6A"/>
    <w:rsid w:val="00CE02D1"/>
    <w:rsid w:val="00CE0DEA"/>
    <w:rsid w:val="00CE20B1"/>
    <w:rsid w:val="00CE250F"/>
    <w:rsid w:val="00CE2D7D"/>
    <w:rsid w:val="00CE37C3"/>
    <w:rsid w:val="00CE3B6D"/>
    <w:rsid w:val="00CE49AD"/>
    <w:rsid w:val="00CE57ED"/>
    <w:rsid w:val="00CE5888"/>
    <w:rsid w:val="00CE5987"/>
    <w:rsid w:val="00CE649C"/>
    <w:rsid w:val="00CE6FBB"/>
    <w:rsid w:val="00CF0CCD"/>
    <w:rsid w:val="00CF1B17"/>
    <w:rsid w:val="00CF28B8"/>
    <w:rsid w:val="00CF3098"/>
    <w:rsid w:val="00CF3260"/>
    <w:rsid w:val="00CF5401"/>
    <w:rsid w:val="00CF5D87"/>
    <w:rsid w:val="00CF6356"/>
    <w:rsid w:val="00CF672A"/>
    <w:rsid w:val="00CF68DD"/>
    <w:rsid w:val="00D01392"/>
    <w:rsid w:val="00D01E86"/>
    <w:rsid w:val="00D02DBD"/>
    <w:rsid w:val="00D03462"/>
    <w:rsid w:val="00D03A32"/>
    <w:rsid w:val="00D03D9E"/>
    <w:rsid w:val="00D04C4F"/>
    <w:rsid w:val="00D05910"/>
    <w:rsid w:val="00D05FA5"/>
    <w:rsid w:val="00D06ECF"/>
    <w:rsid w:val="00D07164"/>
    <w:rsid w:val="00D072F5"/>
    <w:rsid w:val="00D1070B"/>
    <w:rsid w:val="00D107F2"/>
    <w:rsid w:val="00D10B9B"/>
    <w:rsid w:val="00D10BE7"/>
    <w:rsid w:val="00D10F2D"/>
    <w:rsid w:val="00D1200E"/>
    <w:rsid w:val="00D12F37"/>
    <w:rsid w:val="00D13B4B"/>
    <w:rsid w:val="00D13C22"/>
    <w:rsid w:val="00D1424B"/>
    <w:rsid w:val="00D15640"/>
    <w:rsid w:val="00D15837"/>
    <w:rsid w:val="00D21707"/>
    <w:rsid w:val="00D2232C"/>
    <w:rsid w:val="00D22EA1"/>
    <w:rsid w:val="00D22F1A"/>
    <w:rsid w:val="00D23309"/>
    <w:rsid w:val="00D235D7"/>
    <w:rsid w:val="00D23F6D"/>
    <w:rsid w:val="00D24022"/>
    <w:rsid w:val="00D24CEC"/>
    <w:rsid w:val="00D26D20"/>
    <w:rsid w:val="00D304B3"/>
    <w:rsid w:val="00D30A22"/>
    <w:rsid w:val="00D30F06"/>
    <w:rsid w:val="00D32978"/>
    <w:rsid w:val="00D330DA"/>
    <w:rsid w:val="00D334B9"/>
    <w:rsid w:val="00D34B88"/>
    <w:rsid w:val="00D3642C"/>
    <w:rsid w:val="00D37213"/>
    <w:rsid w:val="00D4073A"/>
    <w:rsid w:val="00D410E1"/>
    <w:rsid w:val="00D41354"/>
    <w:rsid w:val="00D42352"/>
    <w:rsid w:val="00D42617"/>
    <w:rsid w:val="00D42FFF"/>
    <w:rsid w:val="00D4360B"/>
    <w:rsid w:val="00D44742"/>
    <w:rsid w:val="00D44935"/>
    <w:rsid w:val="00D449D3"/>
    <w:rsid w:val="00D44A96"/>
    <w:rsid w:val="00D45458"/>
    <w:rsid w:val="00D4554A"/>
    <w:rsid w:val="00D458C5"/>
    <w:rsid w:val="00D45F56"/>
    <w:rsid w:val="00D516CB"/>
    <w:rsid w:val="00D51BE8"/>
    <w:rsid w:val="00D520D3"/>
    <w:rsid w:val="00D55186"/>
    <w:rsid w:val="00D5533B"/>
    <w:rsid w:val="00D55A05"/>
    <w:rsid w:val="00D563FB"/>
    <w:rsid w:val="00D60CFC"/>
    <w:rsid w:val="00D6222A"/>
    <w:rsid w:val="00D64475"/>
    <w:rsid w:val="00D648E6"/>
    <w:rsid w:val="00D64E7F"/>
    <w:rsid w:val="00D663ED"/>
    <w:rsid w:val="00D66C45"/>
    <w:rsid w:val="00D66DFC"/>
    <w:rsid w:val="00D67554"/>
    <w:rsid w:val="00D67579"/>
    <w:rsid w:val="00D6768A"/>
    <w:rsid w:val="00D7030E"/>
    <w:rsid w:val="00D72F28"/>
    <w:rsid w:val="00D731A8"/>
    <w:rsid w:val="00D7357F"/>
    <w:rsid w:val="00D73837"/>
    <w:rsid w:val="00D75C95"/>
    <w:rsid w:val="00D75D18"/>
    <w:rsid w:val="00D75E1E"/>
    <w:rsid w:val="00D76268"/>
    <w:rsid w:val="00D76E3B"/>
    <w:rsid w:val="00D77118"/>
    <w:rsid w:val="00D803FF"/>
    <w:rsid w:val="00D83E7F"/>
    <w:rsid w:val="00D85E43"/>
    <w:rsid w:val="00D86D45"/>
    <w:rsid w:val="00D873B1"/>
    <w:rsid w:val="00D87A62"/>
    <w:rsid w:val="00D87AFE"/>
    <w:rsid w:val="00D87E1C"/>
    <w:rsid w:val="00D931C5"/>
    <w:rsid w:val="00D93C5D"/>
    <w:rsid w:val="00D93DB5"/>
    <w:rsid w:val="00D946A1"/>
    <w:rsid w:val="00D94F81"/>
    <w:rsid w:val="00D95CB2"/>
    <w:rsid w:val="00D962EF"/>
    <w:rsid w:val="00D9633E"/>
    <w:rsid w:val="00D96E12"/>
    <w:rsid w:val="00DA048E"/>
    <w:rsid w:val="00DA06D9"/>
    <w:rsid w:val="00DA1827"/>
    <w:rsid w:val="00DA1DC9"/>
    <w:rsid w:val="00DA21F2"/>
    <w:rsid w:val="00DA54ED"/>
    <w:rsid w:val="00DA7355"/>
    <w:rsid w:val="00DA78C5"/>
    <w:rsid w:val="00DA7BEF"/>
    <w:rsid w:val="00DA7F71"/>
    <w:rsid w:val="00DB02B6"/>
    <w:rsid w:val="00DB09A1"/>
    <w:rsid w:val="00DB0BF9"/>
    <w:rsid w:val="00DB0FDF"/>
    <w:rsid w:val="00DB390F"/>
    <w:rsid w:val="00DB477D"/>
    <w:rsid w:val="00DB5F2E"/>
    <w:rsid w:val="00DB60C0"/>
    <w:rsid w:val="00DB666C"/>
    <w:rsid w:val="00DB6A52"/>
    <w:rsid w:val="00DB73DE"/>
    <w:rsid w:val="00DB76BD"/>
    <w:rsid w:val="00DC0B0E"/>
    <w:rsid w:val="00DC0C29"/>
    <w:rsid w:val="00DC1746"/>
    <w:rsid w:val="00DC2721"/>
    <w:rsid w:val="00DC2A0E"/>
    <w:rsid w:val="00DC4246"/>
    <w:rsid w:val="00DC5635"/>
    <w:rsid w:val="00DC5B75"/>
    <w:rsid w:val="00DC66E0"/>
    <w:rsid w:val="00DC66EE"/>
    <w:rsid w:val="00DC6C2A"/>
    <w:rsid w:val="00DC7A44"/>
    <w:rsid w:val="00DD0549"/>
    <w:rsid w:val="00DD0BCF"/>
    <w:rsid w:val="00DD1434"/>
    <w:rsid w:val="00DD1913"/>
    <w:rsid w:val="00DD191D"/>
    <w:rsid w:val="00DD19F9"/>
    <w:rsid w:val="00DD2277"/>
    <w:rsid w:val="00DD34AE"/>
    <w:rsid w:val="00DD34FA"/>
    <w:rsid w:val="00DD3818"/>
    <w:rsid w:val="00DD3FA1"/>
    <w:rsid w:val="00DD4F19"/>
    <w:rsid w:val="00DD5B69"/>
    <w:rsid w:val="00DD5E90"/>
    <w:rsid w:val="00DD677F"/>
    <w:rsid w:val="00DD791E"/>
    <w:rsid w:val="00DE077D"/>
    <w:rsid w:val="00DE0C38"/>
    <w:rsid w:val="00DE3453"/>
    <w:rsid w:val="00DE5B08"/>
    <w:rsid w:val="00DE5DB1"/>
    <w:rsid w:val="00DE6A72"/>
    <w:rsid w:val="00DF010D"/>
    <w:rsid w:val="00DF13BC"/>
    <w:rsid w:val="00DF1D67"/>
    <w:rsid w:val="00DF20C8"/>
    <w:rsid w:val="00DF2494"/>
    <w:rsid w:val="00DF24A9"/>
    <w:rsid w:val="00DF26C4"/>
    <w:rsid w:val="00DF28BE"/>
    <w:rsid w:val="00DF2EB8"/>
    <w:rsid w:val="00DF388C"/>
    <w:rsid w:val="00DF54C3"/>
    <w:rsid w:val="00DF59CA"/>
    <w:rsid w:val="00DF5D31"/>
    <w:rsid w:val="00DF670D"/>
    <w:rsid w:val="00DF6AB6"/>
    <w:rsid w:val="00DF7AA4"/>
    <w:rsid w:val="00E0124F"/>
    <w:rsid w:val="00E012F6"/>
    <w:rsid w:val="00E014C1"/>
    <w:rsid w:val="00E019AE"/>
    <w:rsid w:val="00E01C7E"/>
    <w:rsid w:val="00E0366C"/>
    <w:rsid w:val="00E039AA"/>
    <w:rsid w:val="00E04CB6"/>
    <w:rsid w:val="00E05207"/>
    <w:rsid w:val="00E065C6"/>
    <w:rsid w:val="00E06A89"/>
    <w:rsid w:val="00E07B38"/>
    <w:rsid w:val="00E07D6A"/>
    <w:rsid w:val="00E1026C"/>
    <w:rsid w:val="00E11102"/>
    <w:rsid w:val="00E113C5"/>
    <w:rsid w:val="00E12CEF"/>
    <w:rsid w:val="00E12DED"/>
    <w:rsid w:val="00E141A6"/>
    <w:rsid w:val="00E14604"/>
    <w:rsid w:val="00E15C49"/>
    <w:rsid w:val="00E15E44"/>
    <w:rsid w:val="00E15FB4"/>
    <w:rsid w:val="00E16311"/>
    <w:rsid w:val="00E16482"/>
    <w:rsid w:val="00E1665A"/>
    <w:rsid w:val="00E16762"/>
    <w:rsid w:val="00E17E13"/>
    <w:rsid w:val="00E17E66"/>
    <w:rsid w:val="00E20D39"/>
    <w:rsid w:val="00E20F61"/>
    <w:rsid w:val="00E21447"/>
    <w:rsid w:val="00E224FB"/>
    <w:rsid w:val="00E24174"/>
    <w:rsid w:val="00E24716"/>
    <w:rsid w:val="00E256E8"/>
    <w:rsid w:val="00E26031"/>
    <w:rsid w:val="00E2643D"/>
    <w:rsid w:val="00E26FAF"/>
    <w:rsid w:val="00E27407"/>
    <w:rsid w:val="00E27A7F"/>
    <w:rsid w:val="00E30E68"/>
    <w:rsid w:val="00E30ED3"/>
    <w:rsid w:val="00E32235"/>
    <w:rsid w:val="00E329C0"/>
    <w:rsid w:val="00E32AFB"/>
    <w:rsid w:val="00E332DF"/>
    <w:rsid w:val="00E33A2A"/>
    <w:rsid w:val="00E33E19"/>
    <w:rsid w:val="00E34033"/>
    <w:rsid w:val="00E3474C"/>
    <w:rsid w:val="00E34C15"/>
    <w:rsid w:val="00E34CFD"/>
    <w:rsid w:val="00E35A34"/>
    <w:rsid w:val="00E367FF"/>
    <w:rsid w:val="00E373F6"/>
    <w:rsid w:val="00E4020D"/>
    <w:rsid w:val="00E40A21"/>
    <w:rsid w:val="00E4176B"/>
    <w:rsid w:val="00E42E19"/>
    <w:rsid w:val="00E42F7D"/>
    <w:rsid w:val="00E43B58"/>
    <w:rsid w:val="00E46E81"/>
    <w:rsid w:val="00E47EF5"/>
    <w:rsid w:val="00E51A94"/>
    <w:rsid w:val="00E5247C"/>
    <w:rsid w:val="00E53E4D"/>
    <w:rsid w:val="00E552CB"/>
    <w:rsid w:val="00E556FF"/>
    <w:rsid w:val="00E55D5F"/>
    <w:rsid w:val="00E603FB"/>
    <w:rsid w:val="00E61583"/>
    <w:rsid w:val="00E615DC"/>
    <w:rsid w:val="00E625DD"/>
    <w:rsid w:val="00E62782"/>
    <w:rsid w:val="00E62BD8"/>
    <w:rsid w:val="00E62BEB"/>
    <w:rsid w:val="00E62D86"/>
    <w:rsid w:val="00E642D2"/>
    <w:rsid w:val="00E64743"/>
    <w:rsid w:val="00E64B64"/>
    <w:rsid w:val="00E65C87"/>
    <w:rsid w:val="00E65E3F"/>
    <w:rsid w:val="00E67C6E"/>
    <w:rsid w:val="00E67F18"/>
    <w:rsid w:val="00E70369"/>
    <w:rsid w:val="00E7057F"/>
    <w:rsid w:val="00E70822"/>
    <w:rsid w:val="00E70898"/>
    <w:rsid w:val="00E725C5"/>
    <w:rsid w:val="00E72D15"/>
    <w:rsid w:val="00E73520"/>
    <w:rsid w:val="00E73FA7"/>
    <w:rsid w:val="00E742C2"/>
    <w:rsid w:val="00E761F1"/>
    <w:rsid w:val="00E76625"/>
    <w:rsid w:val="00E766F9"/>
    <w:rsid w:val="00E76723"/>
    <w:rsid w:val="00E7753E"/>
    <w:rsid w:val="00E8009B"/>
    <w:rsid w:val="00E81443"/>
    <w:rsid w:val="00E8144E"/>
    <w:rsid w:val="00E8170C"/>
    <w:rsid w:val="00E8369E"/>
    <w:rsid w:val="00E83B22"/>
    <w:rsid w:val="00E8402B"/>
    <w:rsid w:val="00E8671A"/>
    <w:rsid w:val="00E86CA2"/>
    <w:rsid w:val="00E87B77"/>
    <w:rsid w:val="00E91429"/>
    <w:rsid w:val="00E91455"/>
    <w:rsid w:val="00E91E41"/>
    <w:rsid w:val="00E92169"/>
    <w:rsid w:val="00E943B2"/>
    <w:rsid w:val="00E948DD"/>
    <w:rsid w:val="00E95483"/>
    <w:rsid w:val="00E9660A"/>
    <w:rsid w:val="00E96AEE"/>
    <w:rsid w:val="00E96BA2"/>
    <w:rsid w:val="00E96D31"/>
    <w:rsid w:val="00E96F53"/>
    <w:rsid w:val="00EA02D5"/>
    <w:rsid w:val="00EA0796"/>
    <w:rsid w:val="00EA0DFA"/>
    <w:rsid w:val="00EA1232"/>
    <w:rsid w:val="00EA44F3"/>
    <w:rsid w:val="00EA4CDB"/>
    <w:rsid w:val="00EA5871"/>
    <w:rsid w:val="00EA5B12"/>
    <w:rsid w:val="00EA5E6B"/>
    <w:rsid w:val="00EA6BF4"/>
    <w:rsid w:val="00EA76AA"/>
    <w:rsid w:val="00EA77BB"/>
    <w:rsid w:val="00EA7BCA"/>
    <w:rsid w:val="00EB4F38"/>
    <w:rsid w:val="00EB522A"/>
    <w:rsid w:val="00EB55A8"/>
    <w:rsid w:val="00EB7A1D"/>
    <w:rsid w:val="00EC0728"/>
    <w:rsid w:val="00EC0F84"/>
    <w:rsid w:val="00EC167E"/>
    <w:rsid w:val="00EC16B7"/>
    <w:rsid w:val="00EC1EF7"/>
    <w:rsid w:val="00EC297A"/>
    <w:rsid w:val="00EC3944"/>
    <w:rsid w:val="00EC5072"/>
    <w:rsid w:val="00EC57E3"/>
    <w:rsid w:val="00EC5EC0"/>
    <w:rsid w:val="00EC7DEE"/>
    <w:rsid w:val="00ED031F"/>
    <w:rsid w:val="00ED127B"/>
    <w:rsid w:val="00ED1B0C"/>
    <w:rsid w:val="00ED1DF4"/>
    <w:rsid w:val="00ED2046"/>
    <w:rsid w:val="00ED26AA"/>
    <w:rsid w:val="00ED3659"/>
    <w:rsid w:val="00ED4B93"/>
    <w:rsid w:val="00ED6ACE"/>
    <w:rsid w:val="00EE0C96"/>
    <w:rsid w:val="00EE16BB"/>
    <w:rsid w:val="00EE2014"/>
    <w:rsid w:val="00EE287B"/>
    <w:rsid w:val="00EE2C26"/>
    <w:rsid w:val="00EE3CD3"/>
    <w:rsid w:val="00EE5122"/>
    <w:rsid w:val="00EE53DF"/>
    <w:rsid w:val="00EE64FF"/>
    <w:rsid w:val="00EE782D"/>
    <w:rsid w:val="00EE7FCD"/>
    <w:rsid w:val="00EF04C7"/>
    <w:rsid w:val="00EF084C"/>
    <w:rsid w:val="00EF131A"/>
    <w:rsid w:val="00EF20F8"/>
    <w:rsid w:val="00EF2760"/>
    <w:rsid w:val="00EF3DE1"/>
    <w:rsid w:val="00EF5295"/>
    <w:rsid w:val="00EF56C6"/>
    <w:rsid w:val="00EF5F5E"/>
    <w:rsid w:val="00EF6C9B"/>
    <w:rsid w:val="00F003D4"/>
    <w:rsid w:val="00F008C4"/>
    <w:rsid w:val="00F00D9C"/>
    <w:rsid w:val="00F02E45"/>
    <w:rsid w:val="00F032BE"/>
    <w:rsid w:val="00F03596"/>
    <w:rsid w:val="00F03A2C"/>
    <w:rsid w:val="00F04A98"/>
    <w:rsid w:val="00F056EB"/>
    <w:rsid w:val="00F0751C"/>
    <w:rsid w:val="00F10A9D"/>
    <w:rsid w:val="00F131EC"/>
    <w:rsid w:val="00F13FBA"/>
    <w:rsid w:val="00F168D4"/>
    <w:rsid w:val="00F17ABD"/>
    <w:rsid w:val="00F203EA"/>
    <w:rsid w:val="00F2088E"/>
    <w:rsid w:val="00F23192"/>
    <w:rsid w:val="00F242CE"/>
    <w:rsid w:val="00F2605E"/>
    <w:rsid w:val="00F265C0"/>
    <w:rsid w:val="00F2672E"/>
    <w:rsid w:val="00F26F52"/>
    <w:rsid w:val="00F2701A"/>
    <w:rsid w:val="00F27115"/>
    <w:rsid w:val="00F2739A"/>
    <w:rsid w:val="00F300B7"/>
    <w:rsid w:val="00F30F52"/>
    <w:rsid w:val="00F3140F"/>
    <w:rsid w:val="00F34842"/>
    <w:rsid w:val="00F3510F"/>
    <w:rsid w:val="00F35121"/>
    <w:rsid w:val="00F3594F"/>
    <w:rsid w:val="00F35D64"/>
    <w:rsid w:val="00F365D5"/>
    <w:rsid w:val="00F400BE"/>
    <w:rsid w:val="00F42F4B"/>
    <w:rsid w:val="00F43D50"/>
    <w:rsid w:val="00F44572"/>
    <w:rsid w:val="00F446FA"/>
    <w:rsid w:val="00F46104"/>
    <w:rsid w:val="00F46581"/>
    <w:rsid w:val="00F50BAD"/>
    <w:rsid w:val="00F50DE3"/>
    <w:rsid w:val="00F51484"/>
    <w:rsid w:val="00F5222B"/>
    <w:rsid w:val="00F53E67"/>
    <w:rsid w:val="00F53FC6"/>
    <w:rsid w:val="00F54DB4"/>
    <w:rsid w:val="00F55409"/>
    <w:rsid w:val="00F61CFC"/>
    <w:rsid w:val="00F625AB"/>
    <w:rsid w:val="00F63223"/>
    <w:rsid w:val="00F63838"/>
    <w:rsid w:val="00F64198"/>
    <w:rsid w:val="00F64357"/>
    <w:rsid w:val="00F65B32"/>
    <w:rsid w:val="00F66F1D"/>
    <w:rsid w:val="00F706CF"/>
    <w:rsid w:val="00F70823"/>
    <w:rsid w:val="00F73612"/>
    <w:rsid w:val="00F815B0"/>
    <w:rsid w:val="00F81604"/>
    <w:rsid w:val="00F823BC"/>
    <w:rsid w:val="00F824AF"/>
    <w:rsid w:val="00F82EE8"/>
    <w:rsid w:val="00F83E5D"/>
    <w:rsid w:val="00F842B2"/>
    <w:rsid w:val="00F8444D"/>
    <w:rsid w:val="00F85512"/>
    <w:rsid w:val="00F85A38"/>
    <w:rsid w:val="00F860BE"/>
    <w:rsid w:val="00F86F8E"/>
    <w:rsid w:val="00F87075"/>
    <w:rsid w:val="00F87BC3"/>
    <w:rsid w:val="00F903A1"/>
    <w:rsid w:val="00F90961"/>
    <w:rsid w:val="00F91815"/>
    <w:rsid w:val="00F919A3"/>
    <w:rsid w:val="00F92128"/>
    <w:rsid w:val="00F92C1E"/>
    <w:rsid w:val="00F930D8"/>
    <w:rsid w:val="00F93E14"/>
    <w:rsid w:val="00F94826"/>
    <w:rsid w:val="00F949B2"/>
    <w:rsid w:val="00F94A7B"/>
    <w:rsid w:val="00F94A95"/>
    <w:rsid w:val="00F96552"/>
    <w:rsid w:val="00F97BBF"/>
    <w:rsid w:val="00F97C68"/>
    <w:rsid w:val="00FA033F"/>
    <w:rsid w:val="00FA181F"/>
    <w:rsid w:val="00FA2848"/>
    <w:rsid w:val="00FA3365"/>
    <w:rsid w:val="00FA47A2"/>
    <w:rsid w:val="00FA4BB4"/>
    <w:rsid w:val="00FA520D"/>
    <w:rsid w:val="00FA5824"/>
    <w:rsid w:val="00FA68EC"/>
    <w:rsid w:val="00FA6DFA"/>
    <w:rsid w:val="00FA7165"/>
    <w:rsid w:val="00FB0A7E"/>
    <w:rsid w:val="00FB15BC"/>
    <w:rsid w:val="00FB179F"/>
    <w:rsid w:val="00FB1BED"/>
    <w:rsid w:val="00FB1FA0"/>
    <w:rsid w:val="00FB2526"/>
    <w:rsid w:val="00FB28C2"/>
    <w:rsid w:val="00FB3C77"/>
    <w:rsid w:val="00FB67F3"/>
    <w:rsid w:val="00FB6E37"/>
    <w:rsid w:val="00FB6EF0"/>
    <w:rsid w:val="00FB7D08"/>
    <w:rsid w:val="00FC11B4"/>
    <w:rsid w:val="00FC13A2"/>
    <w:rsid w:val="00FC4455"/>
    <w:rsid w:val="00FC4614"/>
    <w:rsid w:val="00FC61F4"/>
    <w:rsid w:val="00FC6271"/>
    <w:rsid w:val="00FC6789"/>
    <w:rsid w:val="00FC680E"/>
    <w:rsid w:val="00FC727C"/>
    <w:rsid w:val="00FC74A6"/>
    <w:rsid w:val="00FC7564"/>
    <w:rsid w:val="00FC7884"/>
    <w:rsid w:val="00FD2E65"/>
    <w:rsid w:val="00FD36AD"/>
    <w:rsid w:val="00FD3A0F"/>
    <w:rsid w:val="00FD3AB5"/>
    <w:rsid w:val="00FD4056"/>
    <w:rsid w:val="00FD4D8B"/>
    <w:rsid w:val="00FD5898"/>
    <w:rsid w:val="00FD5F28"/>
    <w:rsid w:val="00FE0A03"/>
    <w:rsid w:val="00FE2712"/>
    <w:rsid w:val="00FE432C"/>
    <w:rsid w:val="00FE5191"/>
    <w:rsid w:val="00FE5693"/>
    <w:rsid w:val="00FE7FDC"/>
    <w:rsid w:val="00FF1BC3"/>
    <w:rsid w:val="00FF1DAD"/>
    <w:rsid w:val="00FF2113"/>
    <w:rsid w:val="00FF23D7"/>
    <w:rsid w:val="00FF2401"/>
    <w:rsid w:val="00FF2A41"/>
    <w:rsid w:val="00FF2FCB"/>
    <w:rsid w:val="00FF3156"/>
    <w:rsid w:val="00FF4836"/>
    <w:rsid w:val="00FF546B"/>
    <w:rsid w:val="00FF6E47"/>
    <w:rsid w:val="00FF77DC"/>
    <w:rsid w:val="00FF7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D2DD"/>
  <w15:chartTrackingRefBased/>
  <w15:docId w15:val="{B8EE4EE6-A573-4BC4-B7DA-FC7A4B37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21"/>
    <w:pPr>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67B5B"/>
    <w:pPr>
      <w:keepNext/>
      <w:keepLines/>
      <w:spacing w:before="240" w:after="0"/>
      <w:jc w:val="center"/>
      <w:outlineLvl w:val="0"/>
    </w:pPr>
    <w:rPr>
      <w:rFonts w:eastAsiaTheme="majorEastAsia"/>
      <w:b/>
      <w:color w:val="000000" w:themeColor="text1"/>
      <w:sz w:val="32"/>
      <w:szCs w:val="32"/>
    </w:rPr>
  </w:style>
  <w:style w:type="paragraph" w:styleId="Ttulo2">
    <w:name w:val="heading 2"/>
    <w:basedOn w:val="Normal"/>
    <w:next w:val="Normal"/>
    <w:link w:val="Ttulo2Car"/>
    <w:uiPriority w:val="9"/>
    <w:unhideWhenUsed/>
    <w:qFormat/>
    <w:rsid w:val="003E0490"/>
    <w:pPr>
      <w:jc w:val="center"/>
      <w:outlineLvl w:val="1"/>
    </w:pPr>
    <w:rPr>
      <w:b/>
      <w:sz w:val="28"/>
    </w:rPr>
  </w:style>
  <w:style w:type="paragraph" w:styleId="Ttulo3">
    <w:name w:val="heading 3"/>
    <w:basedOn w:val="Normal"/>
    <w:next w:val="Normal"/>
    <w:link w:val="Ttulo3Car"/>
    <w:uiPriority w:val="9"/>
    <w:unhideWhenUsed/>
    <w:qFormat/>
    <w:rsid w:val="007F1C45"/>
    <w:pPr>
      <w:outlineLvl w:val="2"/>
    </w:pPr>
    <w:rPr>
      <w:b/>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6EDF"/>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59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59F4"/>
  </w:style>
  <w:style w:type="paragraph" w:styleId="Piedepgina">
    <w:name w:val="footer"/>
    <w:basedOn w:val="Normal"/>
    <w:link w:val="PiedepginaCar"/>
    <w:uiPriority w:val="99"/>
    <w:unhideWhenUsed/>
    <w:rsid w:val="005659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59F4"/>
  </w:style>
  <w:style w:type="character" w:customStyle="1" w:styleId="Ttulo1Car">
    <w:name w:val="Título 1 Car"/>
    <w:basedOn w:val="Fuentedeprrafopredeter"/>
    <w:link w:val="Ttulo1"/>
    <w:uiPriority w:val="9"/>
    <w:rsid w:val="00867B5B"/>
    <w:rPr>
      <w:rFonts w:ascii="Times New Roman" w:eastAsiaTheme="majorEastAsia" w:hAnsi="Times New Roman" w:cs="Times New Roman"/>
      <w:b/>
      <w:color w:val="000000" w:themeColor="text1"/>
      <w:sz w:val="32"/>
      <w:szCs w:val="32"/>
    </w:rPr>
  </w:style>
  <w:style w:type="character" w:styleId="Textoennegrita">
    <w:name w:val="Strong"/>
    <w:basedOn w:val="Fuentedeprrafopredeter"/>
    <w:uiPriority w:val="22"/>
    <w:qFormat/>
    <w:rsid w:val="004432E6"/>
    <w:rPr>
      <w:b/>
      <w:bCs/>
    </w:rPr>
  </w:style>
  <w:style w:type="character" w:customStyle="1" w:styleId="Ttulo2Car">
    <w:name w:val="Título 2 Car"/>
    <w:basedOn w:val="Fuentedeprrafopredeter"/>
    <w:link w:val="Ttulo2"/>
    <w:uiPriority w:val="9"/>
    <w:rsid w:val="003E0490"/>
    <w:rPr>
      <w:rFonts w:ascii="Times New Roman" w:hAnsi="Times New Roman" w:cs="Times New Roman"/>
      <w:b/>
      <w:sz w:val="28"/>
      <w:szCs w:val="24"/>
    </w:rPr>
  </w:style>
  <w:style w:type="character" w:customStyle="1" w:styleId="Ttulo3Car">
    <w:name w:val="Título 3 Car"/>
    <w:basedOn w:val="Fuentedeprrafopredeter"/>
    <w:link w:val="Ttulo3"/>
    <w:uiPriority w:val="9"/>
    <w:rsid w:val="007F1C45"/>
    <w:rPr>
      <w:rFonts w:ascii="Times New Roman" w:hAnsi="Times New Roman" w:cs="Times New Roman"/>
      <w:b/>
      <w:i/>
      <w:sz w:val="20"/>
      <w:szCs w:val="24"/>
    </w:rPr>
  </w:style>
  <w:style w:type="table" w:styleId="Tablanormal2">
    <w:name w:val="Plain Table 2"/>
    <w:basedOn w:val="Tablanormal"/>
    <w:uiPriority w:val="42"/>
    <w:rsid w:val="00522C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7D43FF"/>
    <w:rPr>
      <w:color w:val="0563C1" w:themeColor="hyperlink"/>
      <w:u w:val="single"/>
    </w:rPr>
  </w:style>
  <w:style w:type="character" w:customStyle="1" w:styleId="Mencinsinresolver1">
    <w:name w:val="Mención sin resolver1"/>
    <w:basedOn w:val="Fuentedeprrafopredeter"/>
    <w:uiPriority w:val="99"/>
    <w:semiHidden/>
    <w:unhideWhenUsed/>
    <w:rsid w:val="007D43FF"/>
    <w:rPr>
      <w:color w:val="605E5C"/>
      <w:shd w:val="clear" w:color="auto" w:fill="E1DFDD"/>
    </w:rPr>
  </w:style>
  <w:style w:type="character" w:customStyle="1" w:styleId="UnresolvedMention1">
    <w:name w:val="Unresolved Mention1"/>
    <w:basedOn w:val="Fuentedeprrafopredeter"/>
    <w:uiPriority w:val="99"/>
    <w:semiHidden/>
    <w:unhideWhenUsed/>
    <w:rsid w:val="002C7338"/>
    <w:rPr>
      <w:color w:val="605E5C"/>
      <w:shd w:val="clear" w:color="auto" w:fill="E1DFDD"/>
    </w:rPr>
  </w:style>
  <w:style w:type="paragraph" w:styleId="Bibliografa">
    <w:name w:val="Bibliography"/>
    <w:basedOn w:val="Normal"/>
    <w:next w:val="Normal"/>
    <w:uiPriority w:val="37"/>
    <w:unhideWhenUsed/>
    <w:rsid w:val="00D42617"/>
  </w:style>
  <w:style w:type="paragraph" w:styleId="Textodeglobo">
    <w:name w:val="Balloon Text"/>
    <w:basedOn w:val="Normal"/>
    <w:link w:val="TextodegloboCar"/>
    <w:uiPriority w:val="99"/>
    <w:semiHidden/>
    <w:unhideWhenUsed/>
    <w:rsid w:val="00F949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9B2"/>
    <w:rPr>
      <w:rFonts w:ascii="Segoe UI" w:hAnsi="Segoe UI" w:cs="Segoe UI"/>
      <w:sz w:val="18"/>
      <w:szCs w:val="18"/>
    </w:rPr>
  </w:style>
  <w:style w:type="paragraph" w:styleId="Textonotapie">
    <w:name w:val="footnote text"/>
    <w:basedOn w:val="Normal"/>
    <w:link w:val="TextonotapieCar"/>
    <w:uiPriority w:val="99"/>
    <w:semiHidden/>
    <w:unhideWhenUsed/>
    <w:rsid w:val="008A66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6616"/>
    <w:rPr>
      <w:rFonts w:ascii="Times New Roman" w:hAnsi="Times New Roman" w:cs="Times New Roman"/>
      <w:sz w:val="20"/>
      <w:szCs w:val="20"/>
    </w:rPr>
  </w:style>
  <w:style w:type="character" w:styleId="Refdenotaalpie">
    <w:name w:val="footnote reference"/>
    <w:basedOn w:val="Fuentedeprrafopredeter"/>
    <w:uiPriority w:val="99"/>
    <w:semiHidden/>
    <w:unhideWhenUsed/>
    <w:rsid w:val="008A6616"/>
    <w:rPr>
      <w:vertAlign w:val="superscript"/>
    </w:rPr>
  </w:style>
  <w:style w:type="character" w:styleId="Refdecomentario">
    <w:name w:val="annotation reference"/>
    <w:basedOn w:val="Fuentedeprrafopredeter"/>
    <w:uiPriority w:val="99"/>
    <w:semiHidden/>
    <w:unhideWhenUsed/>
    <w:rsid w:val="0065332B"/>
    <w:rPr>
      <w:sz w:val="16"/>
      <w:szCs w:val="16"/>
    </w:rPr>
  </w:style>
  <w:style w:type="paragraph" w:styleId="Textocomentario">
    <w:name w:val="annotation text"/>
    <w:basedOn w:val="Normal"/>
    <w:link w:val="TextocomentarioCar"/>
    <w:uiPriority w:val="99"/>
    <w:semiHidden/>
    <w:unhideWhenUsed/>
    <w:rsid w:val="006533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332B"/>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5332B"/>
    <w:rPr>
      <w:b/>
      <w:bCs/>
    </w:rPr>
  </w:style>
  <w:style w:type="character" w:customStyle="1" w:styleId="AsuntodelcomentarioCar">
    <w:name w:val="Asunto del comentario Car"/>
    <w:basedOn w:val="TextocomentarioCar"/>
    <w:link w:val="Asuntodelcomentario"/>
    <w:uiPriority w:val="99"/>
    <w:semiHidden/>
    <w:rsid w:val="0065332B"/>
    <w:rPr>
      <w:rFonts w:ascii="Times New Roman" w:hAnsi="Times New Roman" w:cs="Times New Roman"/>
      <w:b/>
      <w:bCs/>
      <w:sz w:val="20"/>
      <w:szCs w:val="20"/>
    </w:rPr>
  </w:style>
  <w:style w:type="paragraph" w:styleId="Prrafodelista">
    <w:name w:val="List Paragraph"/>
    <w:basedOn w:val="Normal"/>
    <w:uiPriority w:val="34"/>
    <w:qFormat/>
    <w:rsid w:val="00923EEE"/>
    <w:pPr>
      <w:ind w:left="720"/>
      <w:contextualSpacing/>
    </w:pPr>
  </w:style>
  <w:style w:type="paragraph" w:styleId="HTMLconformatoprevio">
    <w:name w:val="HTML Preformatted"/>
    <w:basedOn w:val="Normal"/>
    <w:link w:val="HTMLconformatoprevioCar"/>
    <w:uiPriority w:val="99"/>
    <w:unhideWhenUsed/>
    <w:rsid w:val="0095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556FF"/>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E65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624">
      <w:bodyDiv w:val="1"/>
      <w:marLeft w:val="0"/>
      <w:marRight w:val="0"/>
      <w:marTop w:val="0"/>
      <w:marBottom w:val="0"/>
      <w:divBdr>
        <w:top w:val="none" w:sz="0" w:space="0" w:color="auto"/>
        <w:left w:val="none" w:sz="0" w:space="0" w:color="auto"/>
        <w:bottom w:val="none" w:sz="0" w:space="0" w:color="auto"/>
        <w:right w:val="none" w:sz="0" w:space="0" w:color="auto"/>
      </w:divBdr>
    </w:div>
    <w:div w:id="21057047">
      <w:bodyDiv w:val="1"/>
      <w:marLeft w:val="0"/>
      <w:marRight w:val="0"/>
      <w:marTop w:val="0"/>
      <w:marBottom w:val="0"/>
      <w:divBdr>
        <w:top w:val="none" w:sz="0" w:space="0" w:color="auto"/>
        <w:left w:val="none" w:sz="0" w:space="0" w:color="auto"/>
        <w:bottom w:val="none" w:sz="0" w:space="0" w:color="auto"/>
        <w:right w:val="none" w:sz="0" w:space="0" w:color="auto"/>
      </w:divBdr>
    </w:div>
    <w:div w:id="32729889">
      <w:bodyDiv w:val="1"/>
      <w:marLeft w:val="0"/>
      <w:marRight w:val="0"/>
      <w:marTop w:val="0"/>
      <w:marBottom w:val="0"/>
      <w:divBdr>
        <w:top w:val="none" w:sz="0" w:space="0" w:color="auto"/>
        <w:left w:val="none" w:sz="0" w:space="0" w:color="auto"/>
        <w:bottom w:val="none" w:sz="0" w:space="0" w:color="auto"/>
        <w:right w:val="none" w:sz="0" w:space="0" w:color="auto"/>
      </w:divBdr>
    </w:div>
    <w:div w:id="36010790">
      <w:bodyDiv w:val="1"/>
      <w:marLeft w:val="0"/>
      <w:marRight w:val="0"/>
      <w:marTop w:val="0"/>
      <w:marBottom w:val="0"/>
      <w:divBdr>
        <w:top w:val="none" w:sz="0" w:space="0" w:color="auto"/>
        <w:left w:val="none" w:sz="0" w:space="0" w:color="auto"/>
        <w:bottom w:val="none" w:sz="0" w:space="0" w:color="auto"/>
        <w:right w:val="none" w:sz="0" w:space="0" w:color="auto"/>
      </w:divBdr>
    </w:div>
    <w:div w:id="48843632">
      <w:bodyDiv w:val="1"/>
      <w:marLeft w:val="0"/>
      <w:marRight w:val="0"/>
      <w:marTop w:val="0"/>
      <w:marBottom w:val="0"/>
      <w:divBdr>
        <w:top w:val="none" w:sz="0" w:space="0" w:color="auto"/>
        <w:left w:val="none" w:sz="0" w:space="0" w:color="auto"/>
        <w:bottom w:val="none" w:sz="0" w:space="0" w:color="auto"/>
        <w:right w:val="none" w:sz="0" w:space="0" w:color="auto"/>
      </w:divBdr>
    </w:div>
    <w:div w:id="61218893">
      <w:bodyDiv w:val="1"/>
      <w:marLeft w:val="0"/>
      <w:marRight w:val="0"/>
      <w:marTop w:val="0"/>
      <w:marBottom w:val="0"/>
      <w:divBdr>
        <w:top w:val="none" w:sz="0" w:space="0" w:color="auto"/>
        <w:left w:val="none" w:sz="0" w:space="0" w:color="auto"/>
        <w:bottom w:val="none" w:sz="0" w:space="0" w:color="auto"/>
        <w:right w:val="none" w:sz="0" w:space="0" w:color="auto"/>
      </w:divBdr>
    </w:div>
    <w:div w:id="61218995">
      <w:bodyDiv w:val="1"/>
      <w:marLeft w:val="0"/>
      <w:marRight w:val="0"/>
      <w:marTop w:val="0"/>
      <w:marBottom w:val="0"/>
      <w:divBdr>
        <w:top w:val="none" w:sz="0" w:space="0" w:color="auto"/>
        <w:left w:val="none" w:sz="0" w:space="0" w:color="auto"/>
        <w:bottom w:val="none" w:sz="0" w:space="0" w:color="auto"/>
        <w:right w:val="none" w:sz="0" w:space="0" w:color="auto"/>
      </w:divBdr>
    </w:div>
    <w:div w:id="62409721">
      <w:bodyDiv w:val="1"/>
      <w:marLeft w:val="0"/>
      <w:marRight w:val="0"/>
      <w:marTop w:val="0"/>
      <w:marBottom w:val="0"/>
      <w:divBdr>
        <w:top w:val="none" w:sz="0" w:space="0" w:color="auto"/>
        <w:left w:val="none" w:sz="0" w:space="0" w:color="auto"/>
        <w:bottom w:val="none" w:sz="0" w:space="0" w:color="auto"/>
        <w:right w:val="none" w:sz="0" w:space="0" w:color="auto"/>
      </w:divBdr>
    </w:div>
    <w:div w:id="80029130">
      <w:bodyDiv w:val="1"/>
      <w:marLeft w:val="0"/>
      <w:marRight w:val="0"/>
      <w:marTop w:val="0"/>
      <w:marBottom w:val="0"/>
      <w:divBdr>
        <w:top w:val="none" w:sz="0" w:space="0" w:color="auto"/>
        <w:left w:val="none" w:sz="0" w:space="0" w:color="auto"/>
        <w:bottom w:val="none" w:sz="0" w:space="0" w:color="auto"/>
        <w:right w:val="none" w:sz="0" w:space="0" w:color="auto"/>
      </w:divBdr>
    </w:div>
    <w:div w:id="89664406">
      <w:bodyDiv w:val="1"/>
      <w:marLeft w:val="0"/>
      <w:marRight w:val="0"/>
      <w:marTop w:val="0"/>
      <w:marBottom w:val="0"/>
      <w:divBdr>
        <w:top w:val="none" w:sz="0" w:space="0" w:color="auto"/>
        <w:left w:val="none" w:sz="0" w:space="0" w:color="auto"/>
        <w:bottom w:val="none" w:sz="0" w:space="0" w:color="auto"/>
        <w:right w:val="none" w:sz="0" w:space="0" w:color="auto"/>
      </w:divBdr>
    </w:div>
    <w:div w:id="103035616">
      <w:bodyDiv w:val="1"/>
      <w:marLeft w:val="0"/>
      <w:marRight w:val="0"/>
      <w:marTop w:val="0"/>
      <w:marBottom w:val="0"/>
      <w:divBdr>
        <w:top w:val="none" w:sz="0" w:space="0" w:color="auto"/>
        <w:left w:val="none" w:sz="0" w:space="0" w:color="auto"/>
        <w:bottom w:val="none" w:sz="0" w:space="0" w:color="auto"/>
        <w:right w:val="none" w:sz="0" w:space="0" w:color="auto"/>
      </w:divBdr>
    </w:div>
    <w:div w:id="108397139">
      <w:bodyDiv w:val="1"/>
      <w:marLeft w:val="0"/>
      <w:marRight w:val="0"/>
      <w:marTop w:val="0"/>
      <w:marBottom w:val="0"/>
      <w:divBdr>
        <w:top w:val="none" w:sz="0" w:space="0" w:color="auto"/>
        <w:left w:val="none" w:sz="0" w:space="0" w:color="auto"/>
        <w:bottom w:val="none" w:sz="0" w:space="0" w:color="auto"/>
        <w:right w:val="none" w:sz="0" w:space="0" w:color="auto"/>
      </w:divBdr>
    </w:div>
    <w:div w:id="114057284">
      <w:bodyDiv w:val="1"/>
      <w:marLeft w:val="0"/>
      <w:marRight w:val="0"/>
      <w:marTop w:val="0"/>
      <w:marBottom w:val="0"/>
      <w:divBdr>
        <w:top w:val="none" w:sz="0" w:space="0" w:color="auto"/>
        <w:left w:val="none" w:sz="0" w:space="0" w:color="auto"/>
        <w:bottom w:val="none" w:sz="0" w:space="0" w:color="auto"/>
        <w:right w:val="none" w:sz="0" w:space="0" w:color="auto"/>
      </w:divBdr>
    </w:div>
    <w:div w:id="119955016">
      <w:bodyDiv w:val="1"/>
      <w:marLeft w:val="0"/>
      <w:marRight w:val="0"/>
      <w:marTop w:val="0"/>
      <w:marBottom w:val="0"/>
      <w:divBdr>
        <w:top w:val="none" w:sz="0" w:space="0" w:color="auto"/>
        <w:left w:val="none" w:sz="0" w:space="0" w:color="auto"/>
        <w:bottom w:val="none" w:sz="0" w:space="0" w:color="auto"/>
        <w:right w:val="none" w:sz="0" w:space="0" w:color="auto"/>
      </w:divBdr>
    </w:div>
    <w:div w:id="129321292">
      <w:bodyDiv w:val="1"/>
      <w:marLeft w:val="0"/>
      <w:marRight w:val="0"/>
      <w:marTop w:val="0"/>
      <w:marBottom w:val="0"/>
      <w:divBdr>
        <w:top w:val="none" w:sz="0" w:space="0" w:color="auto"/>
        <w:left w:val="none" w:sz="0" w:space="0" w:color="auto"/>
        <w:bottom w:val="none" w:sz="0" w:space="0" w:color="auto"/>
        <w:right w:val="none" w:sz="0" w:space="0" w:color="auto"/>
      </w:divBdr>
    </w:div>
    <w:div w:id="147551647">
      <w:bodyDiv w:val="1"/>
      <w:marLeft w:val="0"/>
      <w:marRight w:val="0"/>
      <w:marTop w:val="0"/>
      <w:marBottom w:val="0"/>
      <w:divBdr>
        <w:top w:val="none" w:sz="0" w:space="0" w:color="auto"/>
        <w:left w:val="none" w:sz="0" w:space="0" w:color="auto"/>
        <w:bottom w:val="none" w:sz="0" w:space="0" w:color="auto"/>
        <w:right w:val="none" w:sz="0" w:space="0" w:color="auto"/>
      </w:divBdr>
    </w:div>
    <w:div w:id="152648776">
      <w:bodyDiv w:val="1"/>
      <w:marLeft w:val="0"/>
      <w:marRight w:val="0"/>
      <w:marTop w:val="0"/>
      <w:marBottom w:val="0"/>
      <w:divBdr>
        <w:top w:val="none" w:sz="0" w:space="0" w:color="auto"/>
        <w:left w:val="none" w:sz="0" w:space="0" w:color="auto"/>
        <w:bottom w:val="none" w:sz="0" w:space="0" w:color="auto"/>
        <w:right w:val="none" w:sz="0" w:space="0" w:color="auto"/>
      </w:divBdr>
    </w:div>
    <w:div w:id="154347701">
      <w:bodyDiv w:val="1"/>
      <w:marLeft w:val="0"/>
      <w:marRight w:val="0"/>
      <w:marTop w:val="0"/>
      <w:marBottom w:val="0"/>
      <w:divBdr>
        <w:top w:val="none" w:sz="0" w:space="0" w:color="auto"/>
        <w:left w:val="none" w:sz="0" w:space="0" w:color="auto"/>
        <w:bottom w:val="none" w:sz="0" w:space="0" w:color="auto"/>
        <w:right w:val="none" w:sz="0" w:space="0" w:color="auto"/>
      </w:divBdr>
    </w:div>
    <w:div w:id="155922911">
      <w:bodyDiv w:val="1"/>
      <w:marLeft w:val="0"/>
      <w:marRight w:val="0"/>
      <w:marTop w:val="0"/>
      <w:marBottom w:val="0"/>
      <w:divBdr>
        <w:top w:val="none" w:sz="0" w:space="0" w:color="auto"/>
        <w:left w:val="none" w:sz="0" w:space="0" w:color="auto"/>
        <w:bottom w:val="none" w:sz="0" w:space="0" w:color="auto"/>
        <w:right w:val="none" w:sz="0" w:space="0" w:color="auto"/>
      </w:divBdr>
    </w:div>
    <w:div w:id="167522950">
      <w:bodyDiv w:val="1"/>
      <w:marLeft w:val="0"/>
      <w:marRight w:val="0"/>
      <w:marTop w:val="0"/>
      <w:marBottom w:val="0"/>
      <w:divBdr>
        <w:top w:val="none" w:sz="0" w:space="0" w:color="auto"/>
        <w:left w:val="none" w:sz="0" w:space="0" w:color="auto"/>
        <w:bottom w:val="none" w:sz="0" w:space="0" w:color="auto"/>
        <w:right w:val="none" w:sz="0" w:space="0" w:color="auto"/>
      </w:divBdr>
    </w:div>
    <w:div w:id="171336751">
      <w:bodyDiv w:val="1"/>
      <w:marLeft w:val="0"/>
      <w:marRight w:val="0"/>
      <w:marTop w:val="0"/>
      <w:marBottom w:val="0"/>
      <w:divBdr>
        <w:top w:val="none" w:sz="0" w:space="0" w:color="auto"/>
        <w:left w:val="none" w:sz="0" w:space="0" w:color="auto"/>
        <w:bottom w:val="none" w:sz="0" w:space="0" w:color="auto"/>
        <w:right w:val="none" w:sz="0" w:space="0" w:color="auto"/>
      </w:divBdr>
    </w:div>
    <w:div w:id="187723129">
      <w:bodyDiv w:val="1"/>
      <w:marLeft w:val="0"/>
      <w:marRight w:val="0"/>
      <w:marTop w:val="0"/>
      <w:marBottom w:val="0"/>
      <w:divBdr>
        <w:top w:val="none" w:sz="0" w:space="0" w:color="auto"/>
        <w:left w:val="none" w:sz="0" w:space="0" w:color="auto"/>
        <w:bottom w:val="none" w:sz="0" w:space="0" w:color="auto"/>
        <w:right w:val="none" w:sz="0" w:space="0" w:color="auto"/>
      </w:divBdr>
    </w:div>
    <w:div w:id="211159201">
      <w:bodyDiv w:val="1"/>
      <w:marLeft w:val="0"/>
      <w:marRight w:val="0"/>
      <w:marTop w:val="0"/>
      <w:marBottom w:val="0"/>
      <w:divBdr>
        <w:top w:val="none" w:sz="0" w:space="0" w:color="auto"/>
        <w:left w:val="none" w:sz="0" w:space="0" w:color="auto"/>
        <w:bottom w:val="none" w:sz="0" w:space="0" w:color="auto"/>
        <w:right w:val="none" w:sz="0" w:space="0" w:color="auto"/>
      </w:divBdr>
    </w:div>
    <w:div w:id="221719223">
      <w:bodyDiv w:val="1"/>
      <w:marLeft w:val="0"/>
      <w:marRight w:val="0"/>
      <w:marTop w:val="0"/>
      <w:marBottom w:val="0"/>
      <w:divBdr>
        <w:top w:val="none" w:sz="0" w:space="0" w:color="auto"/>
        <w:left w:val="none" w:sz="0" w:space="0" w:color="auto"/>
        <w:bottom w:val="none" w:sz="0" w:space="0" w:color="auto"/>
        <w:right w:val="none" w:sz="0" w:space="0" w:color="auto"/>
      </w:divBdr>
    </w:div>
    <w:div w:id="231156705">
      <w:bodyDiv w:val="1"/>
      <w:marLeft w:val="0"/>
      <w:marRight w:val="0"/>
      <w:marTop w:val="0"/>
      <w:marBottom w:val="0"/>
      <w:divBdr>
        <w:top w:val="none" w:sz="0" w:space="0" w:color="auto"/>
        <w:left w:val="none" w:sz="0" w:space="0" w:color="auto"/>
        <w:bottom w:val="none" w:sz="0" w:space="0" w:color="auto"/>
        <w:right w:val="none" w:sz="0" w:space="0" w:color="auto"/>
      </w:divBdr>
    </w:div>
    <w:div w:id="246621247">
      <w:bodyDiv w:val="1"/>
      <w:marLeft w:val="0"/>
      <w:marRight w:val="0"/>
      <w:marTop w:val="0"/>
      <w:marBottom w:val="0"/>
      <w:divBdr>
        <w:top w:val="none" w:sz="0" w:space="0" w:color="auto"/>
        <w:left w:val="none" w:sz="0" w:space="0" w:color="auto"/>
        <w:bottom w:val="none" w:sz="0" w:space="0" w:color="auto"/>
        <w:right w:val="none" w:sz="0" w:space="0" w:color="auto"/>
      </w:divBdr>
    </w:div>
    <w:div w:id="249195013">
      <w:bodyDiv w:val="1"/>
      <w:marLeft w:val="0"/>
      <w:marRight w:val="0"/>
      <w:marTop w:val="0"/>
      <w:marBottom w:val="0"/>
      <w:divBdr>
        <w:top w:val="none" w:sz="0" w:space="0" w:color="auto"/>
        <w:left w:val="none" w:sz="0" w:space="0" w:color="auto"/>
        <w:bottom w:val="none" w:sz="0" w:space="0" w:color="auto"/>
        <w:right w:val="none" w:sz="0" w:space="0" w:color="auto"/>
      </w:divBdr>
    </w:div>
    <w:div w:id="277183804">
      <w:bodyDiv w:val="1"/>
      <w:marLeft w:val="0"/>
      <w:marRight w:val="0"/>
      <w:marTop w:val="0"/>
      <w:marBottom w:val="0"/>
      <w:divBdr>
        <w:top w:val="none" w:sz="0" w:space="0" w:color="auto"/>
        <w:left w:val="none" w:sz="0" w:space="0" w:color="auto"/>
        <w:bottom w:val="none" w:sz="0" w:space="0" w:color="auto"/>
        <w:right w:val="none" w:sz="0" w:space="0" w:color="auto"/>
      </w:divBdr>
    </w:div>
    <w:div w:id="285042741">
      <w:bodyDiv w:val="1"/>
      <w:marLeft w:val="0"/>
      <w:marRight w:val="0"/>
      <w:marTop w:val="0"/>
      <w:marBottom w:val="0"/>
      <w:divBdr>
        <w:top w:val="none" w:sz="0" w:space="0" w:color="auto"/>
        <w:left w:val="none" w:sz="0" w:space="0" w:color="auto"/>
        <w:bottom w:val="none" w:sz="0" w:space="0" w:color="auto"/>
        <w:right w:val="none" w:sz="0" w:space="0" w:color="auto"/>
      </w:divBdr>
    </w:div>
    <w:div w:id="293295927">
      <w:bodyDiv w:val="1"/>
      <w:marLeft w:val="0"/>
      <w:marRight w:val="0"/>
      <w:marTop w:val="0"/>
      <w:marBottom w:val="0"/>
      <w:divBdr>
        <w:top w:val="none" w:sz="0" w:space="0" w:color="auto"/>
        <w:left w:val="none" w:sz="0" w:space="0" w:color="auto"/>
        <w:bottom w:val="none" w:sz="0" w:space="0" w:color="auto"/>
        <w:right w:val="none" w:sz="0" w:space="0" w:color="auto"/>
      </w:divBdr>
    </w:div>
    <w:div w:id="306933769">
      <w:bodyDiv w:val="1"/>
      <w:marLeft w:val="0"/>
      <w:marRight w:val="0"/>
      <w:marTop w:val="0"/>
      <w:marBottom w:val="0"/>
      <w:divBdr>
        <w:top w:val="none" w:sz="0" w:space="0" w:color="auto"/>
        <w:left w:val="none" w:sz="0" w:space="0" w:color="auto"/>
        <w:bottom w:val="none" w:sz="0" w:space="0" w:color="auto"/>
        <w:right w:val="none" w:sz="0" w:space="0" w:color="auto"/>
      </w:divBdr>
    </w:div>
    <w:div w:id="318189891">
      <w:bodyDiv w:val="1"/>
      <w:marLeft w:val="0"/>
      <w:marRight w:val="0"/>
      <w:marTop w:val="0"/>
      <w:marBottom w:val="0"/>
      <w:divBdr>
        <w:top w:val="none" w:sz="0" w:space="0" w:color="auto"/>
        <w:left w:val="none" w:sz="0" w:space="0" w:color="auto"/>
        <w:bottom w:val="none" w:sz="0" w:space="0" w:color="auto"/>
        <w:right w:val="none" w:sz="0" w:space="0" w:color="auto"/>
      </w:divBdr>
    </w:div>
    <w:div w:id="318775445">
      <w:bodyDiv w:val="1"/>
      <w:marLeft w:val="0"/>
      <w:marRight w:val="0"/>
      <w:marTop w:val="0"/>
      <w:marBottom w:val="0"/>
      <w:divBdr>
        <w:top w:val="none" w:sz="0" w:space="0" w:color="auto"/>
        <w:left w:val="none" w:sz="0" w:space="0" w:color="auto"/>
        <w:bottom w:val="none" w:sz="0" w:space="0" w:color="auto"/>
        <w:right w:val="none" w:sz="0" w:space="0" w:color="auto"/>
      </w:divBdr>
    </w:div>
    <w:div w:id="336425483">
      <w:bodyDiv w:val="1"/>
      <w:marLeft w:val="0"/>
      <w:marRight w:val="0"/>
      <w:marTop w:val="0"/>
      <w:marBottom w:val="0"/>
      <w:divBdr>
        <w:top w:val="none" w:sz="0" w:space="0" w:color="auto"/>
        <w:left w:val="none" w:sz="0" w:space="0" w:color="auto"/>
        <w:bottom w:val="none" w:sz="0" w:space="0" w:color="auto"/>
        <w:right w:val="none" w:sz="0" w:space="0" w:color="auto"/>
      </w:divBdr>
    </w:div>
    <w:div w:id="341517768">
      <w:bodyDiv w:val="1"/>
      <w:marLeft w:val="0"/>
      <w:marRight w:val="0"/>
      <w:marTop w:val="0"/>
      <w:marBottom w:val="0"/>
      <w:divBdr>
        <w:top w:val="none" w:sz="0" w:space="0" w:color="auto"/>
        <w:left w:val="none" w:sz="0" w:space="0" w:color="auto"/>
        <w:bottom w:val="none" w:sz="0" w:space="0" w:color="auto"/>
        <w:right w:val="none" w:sz="0" w:space="0" w:color="auto"/>
      </w:divBdr>
    </w:div>
    <w:div w:id="342129955">
      <w:bodyDiv w:val="1"/>
      <w:marLeft w:val="0"/>
      <w:marRight w:val="0"/>
      <w:marTop w:val="0"/>
      <w:marBottom w:val="0"/>
      <w:divBdr>
        <w:top w:val="none" w:sz="0" w:space="0" w:color="auto"/>
        <w:left w:val="none" w:sz="0" w:space="0" w:color="auto"/>
        <w:bottom w:val="none" w:sz="0" w:space="0" w:color="auto"/>
        <w:right w:val="none" w:sz="0" w:space="0" w:color="auto"/>
      </w:divBdr>
    </w:div>
    <w:div w:id="343556493">
      <w:bodyDiv w:val="1"/>
      <w:marLeft w:val="0"/>
      <w:marRight w:val="0"/>
      <w:marTop w:val="0"/>
      <w:marBottom w:val="0"/>
      <w:divBdr>
        <w:top w:val="none" w:sz="0" w:space="0" w:color="auto"/>
        <w:left w:val="none" w:sz="0" w:space="0" w:color="auto"/>
        <w:bottom w:val="none" w:sz="0" w:space="0" w:color="auto"/>
        <w:right w:val="none" w:sz="0" w:space="0" w:color="auto"/>
      </w:divBdr>
    </w:div>
    <w:div w:id="404032667">
      <w:bodyDiv w:val="1"/>
      <w:marLeft w:val="0"/>
      <w:marRight w:val="0"/>
      <w:marTop w:val="0"/>
      <w:marBottom w:val="0"/>
      <w:divBdr>
        <w:top w:val="none" w:sz="0" w:space="0" w:color="auto"/>
        <w:left w:val="none" w:sz="0" w:space="0" w:color="auto"/>
        <w:bottom w:val="none" w:sz="0" w:space="0" w:color="auto"/>
        <w:right w:val="none" w:sz="0" w:space="0" w:color="auto"/>
      </w:divBdr>
    </w:div>
    <w:div w:id="426580296">
      <w:bodyDiv w:val="1"/>
      <w:marLeft w:val="0"/>
      <w:marRight w:val="0"/>
      <w:marTop w:val="0"/>
      <w:marBottom w:val="0"/>
      <w:divBdr>
        <w:top w:val="none" w:sz="0" w:space="0" w:color="auto"/>
        <w:left w:val="none" w:sz="0" w:space="0" w:color="auto"/>
        <w:bottom w:val="none" w:sz="0" w:space="0" w:color="auto"/>
        <w:right w:val="none" w:sz="0" w:space="0" w:color="auto"/>
      </w:divBdr>
    </w:div>
    <w:div w:id="432479065">
      <w:bodyDiv w:val="1"/>
      <w:marLeft w:val="0"/>
      <w:marRight w:val="0"/>
      <w:marTop w:val="0"/>
      <w:marBottom w:val="0"/>
      <w:divBdr>
        <w:top w:val="none" w:sz="0" w:space="0" w:color="auto"/>
        <w:left w:val="none" w:sz="0" w:space="0" w:color="auto"/>
        <w:bottom w:val="none" w:sz="0" w:space="0" w:color="auto"/>
        <w:right w:val="none" w:sz="0" w:space="0" w:color="auto"/>
      </w:divBdr>
    </w:div>
    <w:div w:id="434060345">
      <w:bodyDiv w:val="1"/>
      <w:marLeft w:val="0"/>
      <w:marRight w:val="0"/>
      <w:marTop w:val="0"/>
      <w:marBottom w:val="0"/>
      <w:divBdr>
        <w:top w:val="none" w:sz="0" w:space="0" w:color="auto"/>
        <w:left w:val="none" w:sz="0" w:space="0" w:color="auto"/>
        <w:bottom w:val="none" w:sz="0" w:space="0" w:color="auto"/>
        <w:right w:val="none" w:sz="0" w:space="0" w:color="auto"/>
      </w:divBdr>
    </w:div>
    <w:div w:id="435558005">
      <w:bodyDiv w:val="1"/>
      <w:marLeft w:val="0"/>
      <w:marRight w:val="0"/>
      <w:marTop w:val="0"/>
      <w:marBottom w:val="0"/>
      <w:divBdr>
        <w:top w:val="none" w:sz="0" w:space="0" w:color="auto"/>
        <w:left w:val="none" w:sz="0" w:space="0" w:color="auto"/>
        <w:bottom w:val="none" w:sz="0" w:space="0" w:color="auto"/>
        <w:right w:val="none" w:sz="0" w:space="0" w:color="auto"/>
      </w:divBdr>
    </w:div>
    <w:div w:id="453140316">
      <w:bodyDiv w:val="1"/>
      <w:marLeft w:val="0"/>
      <w:marRight w:val="0"/>
      <w:marTop w:val="0"/>
      <w:marBottom w:val="0"/>
      <w:divBdr>
        <w:top w:val="none" w:sz="0" w:space="0" w:color="auto"/>
        <w:left w:val="none" w:sz="0" w:space="0" w:color="auto"/>
        <w:bottom w:val="none" w:sz="0" w:space="0" w:color="auto"/>
        <w:right w:val="none" w:sz="0" w:space="0" w:color="auto"/>
      </w:divBdr>
    </w:div>
    <w:div w:id="454060825">
      <w:bodyDiv w:val="1"/>
      <w:marLeft w:val="0"/>
      <w:marRight w:val="0"/>
      <w:marTop w:val="0"/>
      <w:marBottom w:val="0"/>
      <w:divBdr>
        <w:top w:val="none" w:sz="0" w:space="0" w:color="auto"/>
        <w:left w:val="none" w:sz="0" w:space="0" w:color="auto"/>
        <w:bottom w:val="none" w:sz="0" w:space="0" w:color="auto"/>
        <w:right w:val="none" w:sz="0" w:space="0" w:color="auto"/>
      </w:divBdr>
    </w:div>
    <w:div w:id="463668367">
      <w:bodyDiv w:val="1"/>
      <w:marLeft w:val="0"/>
      <w:marRight w:val="0"/>
      <w:marTop w:val="0"/>
      <w:marBottom w:val="0"/>
      <w:divBdr>
        <w:top w:val="none" w:sz="0" w:space="0" w:color="auto"/>
        <w:left w:val="none" w:sz="0" w:space="0" w:color="auto"/>
        <w:bottom w:val="none" w:sz="0" w:space="0" w:color="auto"/>
        <w:right w:val="none" w:sz="0" w:space="0" w:color="auto"/>
      </w:divBdr>
    </w:div>
    <w:div w:id="472256509">
      <w:bodyDiv w:val="1"/>
      <w:marLeft w:val="0"/>
      <w:marRight w:val="0"/>
      <w:marTop w:val="0"/>
      <w:marBottom w:val="0"/>
      <w:divBdr>
        <w:top w:val="none" w:sz="0" w:space="0" w:color="auto"/>
        <w:left w:val="none" w:sz="0" w:space="0" w:color="auto"/>
        <w:bottom w:val="none" w:sz="0" w:space="0" w:color="auto"/>
        <w:right w:val="none" w:sz="0" w:space="0" w:color="auto"/>
      </w:divBdr>
    </w:div>
    <w:div w:id="475100948">
      <w:bodyDiv w:val="1"/>
      <w:marLeft w:val="0"/>
      <w:marRight w:val="0"/>
      <w:marTop w:val="0"/>
      <w:marBottom w:val="0"/>
      <w:divBdr>
        <w:top w:val="none" w:sz="0" w:space="0" w:color="auto"/>
        <w:left w:val="none" w:sz="0" w:space="0" w:color="auto"/>
        <w:bottom w:val="none" w:sz="0" w:space="0" w:color="auto"/>
        <w:right w:val="none" w:sz="0" w:space="0" w:color="auto"/>
      </w:divBdr>
    </w:div>
    <w:div w:id="482738667">
      <w:bodyDiv w:val="1"/>
      <w:marLeft w:val="0"/>
      <w:marRight w:val="0"/>
      <w:marTop w:val="0"/>
      <w:marBottom w:val="0"/>
      <w:divBdr>
        <w:top w:val="none" w:sz="0" w:space="0" w:color="auto"/>
        <w:left w:val="none" w:sz="0" w:space="0" w:color="auto"/>
        <w:bottom w:val="none" w:sz="0" w:space="0" w:color="auto"/>
        <w:right w:val="none" w:sz="0" w:space="0" w:color="auto"/>
      </w:divBdr>
    </w:div>
    <w:div w:id="502552960">
      <w:bodyDiv w:val="1"/>
      <w:marLeft w:val="0"/>
      <w:marRight w:val="0"/>
      <w:marTop w:val="0"/>
      <w:marBottom w:val="0"/>
      <w:divBdr>
        <w:top w:val="none" w:sz="0" w:space="0" w:color="auto"/>
        <w:left w:val="none" w:sz="0" w:space="0" w:color="auto"/>
        <w:bottom w:val="none" w:sz="0" w:space="0" w:color="auto"/>
        <w:right w:val="none" w:sz="0" w:space="0" w:color="auto"/>
      </w:divBdr>
    </w:div>
    <w:div w:id="508177871">
      <w:bodyDiv w:val="1"/>
      <w:marLeft w:val="0"/>
      <w:marRight w:val="0"/>
      <w:marTop w:val="0"/>
      <w:marBottom w:val="0"/>
      <w:divBdr>
        <w:top w:val="none" w:sz="0" w:space="0" w:color="auto"/>
        <w:left w:val="none" w:sz="0" w:space="0" w:color="auto"/>
        <w:bottom w:val="none" w:sz="0" w:space="0" w:color="auto"/>
        <w:right w:val="none" w:sz="0" w:space="0" w:color="auto"/>
      </w:divBdr>
    </w:div>
    <w:div w:id="516503456">
      <w:bodyDiv w:val="1"/>
      <w:marLeft w:val="0"/>
      <w:marRight w:val="0"/>
      <w:marTop w:val="0"/>
      <w:marBottom w:val="0"/>
      <w:divBdr>
        <w:top w:val="none" w:sz="0" w:space="0" w:color="auto"/>
        <w:left w:val="none" w:sz="0" w:space="0" w:color="auto"/>
        <w:bottom w:val="none" w:sz="0" w:space="0" w:color="auto"/>
        <w:right w:val="none" w:sz="0" w:space="0" w:color="auto"/>
      </w:divBdr>
    </w:div>
    <w:div w:id="531967169">
      <w:bodyDiv w:val="1"/>
      <w:marLeft w:val="0"/>
      <w:marRight w:val="0"/>
      <w:marTop w:val="0"/>
      <w:marBottom w:val="0"/>
      <w:divBdr>
        <w:top w:val="none" w:sz="0" w:space="0" w:color="auto"/>
        <w:left w:val="none" w:sz="0" w:space="0" w:color="auto"/>
        <w:bottom w:val="none" w:sz="0" w:space="0" w:color="auto"/>
        <w:right w:val="none" w:sz="0" w:space="0" w:color="auto"/>
      </w:divBdr>
    </w:div>
    <w:div w:id="537812695">
      <w:bodyDiv w:val="1"/>
      <w:marLeft w:val="0"/>
      <w:marRight w:val="0"/>
      <w:marTop w:val="0"/>
      <w:marBottom w:val="0"/>
      <w:divBdr>
        <w:top w:val="none" w:sz="0" w:space="0" w:color="auto"/>
        <w:left w:val="none" w:sz="0" w:space="0" w:color="auto"/>
        <w:bottom w:val="none" w:sz="0" w:space="0" w:color="auto"/>
        <w:right w:val="none" w:sz="0" w:space="0" w:color="auto"/>
      </w:divBdr>
    </w:div>
    <w:div w:id="538787549">
      <w:bodyDiv w:val="1"/>
      <w:marLeft w:val="0"/>
      <w:marRight w:val="0"/>
      <w:marTop w:val="0"/>
      <w:marBottom w:val="0"/>
      <w:divBdr>
        <w:top w:val="none" w:sz="0" w:space="0" w:color="auto"/>
        <w:left w:val="none" w:sz="0" w:space="0" w:color="auto"/>
        <w:bottom w:val="none" w:sz="0" w:space="0" w:color="auto"/>
        <w:right w:val="none" w:sz="0" w:space="0" w:color="auto"/>
      </w:divBdr>
    </w:div>
    <w:div w:id="547495775">
      <w:bodyDiv w:val="1"/>
      <w:marLeft w:val="0"/>
      <w:marRight w:val="0"/>
      <w:marTop w:val="0"/>
      <w:marBottom w:val="0"/>
      <w:divBdr>
        <w:top w:val="none" w:sz="0" w:space="0" w:color="auto"/>
        <w:left w:val="none" w:sz="0" w:space="0" w:color="auto"/>
        <w:bottom w:val="none" w:sz="0" w:space="0" w:color="auto"/>
        <w:right w:val="none" w:sz="0" w:space="0" w:color="auto"/>
      </w:divBdr>
    </w:div>
    <w:div w:id="585072065">
      <w:bodyDiv w:val="1"/>
      <w:marLeft w:val="0"/>
      <w:marRight w:val="0"/>
      <w:marTop w:val="0"/>
      <w:marBottom w:val="0"/>
      <w:divBdr>
        <w:top w:val="none" w:sz="0" w:space="0" w:color="auto"/>
        <w:left w:val="none" w:sz="0" w:space="0" w:color="auto"/>
        <w:bottom w:val="none" w:sz="0" w:space="0" w:color="auto"/>
        <w:right w:val="none" w:sz="0" w:space="0" w:color="auto"/>
      </w:divBdr>
    </w:div>
    <w:div w:id="592275516">
      <w:bodyDiv w:val="1"/>
      <w:marLeft w:val="0"/>
      <w:marRight w:val="0"/>
      <w:marTop w:val="0"/>
      <w:marBottom w:val="0"/>
      <w:divBdr>
        <w:top w:val="none" w:sz="0" w:space="0" w:color="auto"/>
        <w:left w:val="none" w:sz="0" w:space="0" w:color="auto"/>
        <w:bottom w:val="none" w:sz="0" w:space="0" w:color="auto"/>
        <w:right w:val="none" w:sz="0" w:space="0" w:color="auto"/>
      </w:divBdr>
    </w:div>
    <w:div w:id="599488994">
      <w:bodyDiv w:val="1"/>
      <w:marLeft w:val="0"/>
      <w:marRight w:val="0"/>
      <w:marTop w:val="0"/>
      <w:marBottom w:val="0"/>
      <w:divBdr>
        <w:top w:val="none" w:sz="0" w:space="0" w:color="auto"/>
        <w:left w:val="none" w:sz="0" w:space="0" w:color="auto"/>
        <w:bottom w:val="none" w:sz="0" w:space="0" w:color="auto"/>
        <w:right w:val="none" w:sz="0" w:space="0" w:color="auto"/>
      </w:divBdr>
    </w:div>
    <w:div w:id="618343646">
      <w:bodyDiv w:val="1"/>
      <w:marLeft w:val="0"/>
      <w:marRight w:val="0"/>
      <w:marTop w:val="0"/>
      <w:marBottom w:val="0"/>
      <w:divBdr>
        <w:top w:val="none" w:sz="0" w:space="0" w:color="auto"/>
        <w:left w:val="none" w:sz="0" w:space="0" w:color="auto"/>
        <w:bottom w:val="none" w:sz="0" w:space="0" w:color="auto"/>
        <w:right w:val="none" w:sz="0" w:space="0" w:color="auto"/>
      </w:divBdr>
    </w:div>
    <w:div w:id="625308291">
      <w:bodyDiv w:val="1"/>
      <w:marLeft w:val="0"/>
      <w:marRight w:val="0"/>
      <w:marTop w:val="0"/>
      <w:marBottom w:val="0"/>
      <w:divBdr>
        <w:top w:val="none" w:sz="0" w:space="0" w:color="auto"/>
        <w:left w:val="none" w:sz="0" w:space="0" w:color="auto"/>
        <w:bottom w:val="none" w:sz="0" w:space="0" w:color="auto"/>
        <w:right w:val="none" w:sz="0" w:space="0" w:color="auto"/>
      </w:divBdr>
    </w:div>
    <w:div w:id="646130861">
      <w:bodyDiv w:val="1"/>
      <w:marLeft w:val="0"/>
      <w:marRight w:val="0"/>
      <w:marTop w:val="0"/>
      <w:marBottom w:val="0"/>
      <w:divBdr>
        <w:top w:val="none" w:sz="0" w:space="0" w:color="auto"/>
        <w:left w:val="none" w:sz="0" w:space="0" w:color="auto"/>
        <w:bottom w:val="none" w:sz="0" w:space="0" w:color="auto"/>
        <w:right w:val="none" w:sz="0" w:space="0" w:color="auto"/>
      </w:divBdr>
    </w:div>
    <w:div w:id="648444079">
      <w:bodyDiv w:val="1"/>
      <w:marLeft w:val="0"/>
      <w:marRight w:val="0"/>
      <w:marTop w:val="0"/>
      <w:marBottom w:val="0"/>
      <w:divBdr>
        <w:top w:val="none" w:sz="0" w:space="0" w:color="auto"/>
        <w:left w:val="none" w:sz="0" w:space="0" w:color="auto"/>
        <w:bottom w:val="none" w:sz="0" w:space="0" w:color="auto"/>
        <w:right w:val="none" w:sz="0" w:space="0" w:color="auto"/>
      </w:divBdr>
    </w:div>
    <w:div w:id="652955655">
      <w:bodyDiv w:val="1"/>
      <w:marLeft w:val="0"/>
      <w:marRight w:val="0"/>
      <w:marTop w:val="0"/>
      <w:marBottom w:val="0"/>
      <w:divBdr>
        <w:top w:val="none" w:sz="0" w:space="0" w:color="auto"/>
        <w:left w:val="none" w:sz="0" w:space="0" w:color="auto"/>
        <w:bottom w:val="none" w:sz="0" w:space="0" w:color="auto"/>
        <w:right w:val="none" w:sz="0" w:space="0" w:color="auto"/>
      </w:divBdr>
    </w:div>
    <w:div w:id="665209567">
      <w:bodyDiv w:val="1"/>
      <w:marLeft w:val="0"/>
      <w:marRight w:val="0"/>
      <w:marTop w:val="0"/>
      <w:marBottom w:val="0"/>
      <w:divBdr>
        <w:top w:val="none" w:sz="0" w:space="0" w:color="auto"/>
        <w:left w:val="none" w:sz="0" w:space="0" w:color="auto"/>
        <w:bottom w:val="none" w:sz="0" w:space="0" w:color="auto"/>
        <w:right w:val="none" w:sz="0" w:space="0" w:color="auto"/>
      </w:divBdr>
    </w:div>
    <w:div w:id="667748995">
      <w:bodyDiv w:val="1"/>
      <w:marLeft w:val="0"/>
      <w:marRight w:val="0"/>
      <w:marTop w:val="0"/>
      <w:marBottom w:val="0"/>
      <w:divBdr>
        <w:top w:val="none" w:sz="0" w:space="0" w:color="auto"/>
        <w:left w:val="none" w:sz="0" w:space="0" w:color="auto"/>
        <w:bottom w:val="none" w:sz="0" w:space="0" w:color="auto"/>
        <w:right w:val="none" w:sz="0" w:space="0" w:color="auto"/>
      </w:divBdr>
    </w:div>
    <w:div w:id="675153121">
      <w:bodyDiv w:val="1"/>
      <w:marLeft w:val="0"/>
      <w:marRight w:val="0"/>
      <w:marTop w:val="0"/>
      <w:marBottom w:val="0"/>
      <w:divBdr>
        <w:top w:val="none" w:sz="0" w:space="0" w:color="auto"/>
        <w:left w:val="none" w:sz="0" w:space="0" w:color="auto"/>
        <w:bottom w:val="none" w:sz="0" w:space="0" w:color="auto"/>
        <w:right w:val="none" w:sz="0" w:space="0" w:color="auto"/>
      </w:divBdr>
    </w:div>
    <w:div w:id="683868173">
      <w:bodyDiv w:val="1"/>
      <w:marLeft w:val="0"/>
      <w:marRight w:val="0"/>
      <w:marTop w:val="0"/>
      <w:marBottom w:val="0"/>
      <w:divBdr>
        <w:top w:val="none" w:sz="0" w:space="0" w:color="auto"/>
        <w:left w:val="none" w:sz="0" w:space="0" w:color="auto"/>
        <w:bottom w:val="none" w:sz="0" w:space="0" w:color="auto"/>
        <w:right w:val="none" w:sz="0" w:space="0" w:color="auto"/>
      </w:divBdr>
    </w:div>
    <w:div w:id="701828193">
      <w:bodyDiv w:val="1"/>
      <w:marLeft w:val="0"/>
      <w:marRight w:val="0"/>
      <w:marTop w:val="0"/>
      <w:marBottom w:val="0"/>
      <w:divBdr>
        <w:top w:val="none" w:sz="0" w:space="0" w:color="auto"/>
        <w:left w:val="none" w:sz="0" w:space="0" w:color="auto"/>
        <w:bottom w:val="none" w:sz="0" w:space="0" w:color="auto"/>
        <w:right w:val="none" w:sz="0" w:space="0" w:color="auto"/>
      </w:divBdr>
    </w:div>
    <w:div w:id="705451653">
      <w:bodyDiv w:val="1"/>
      <w:marLeft w:val="0"/>
      <w:marRight w:val="0"/>
      <w:marTop w:val="0"/>
      <w:marBottom w:val="0"/>
      <w:divBdr>
        <w:top w:val="none" w:sz="0" w:space="0" w:color="auto"/>
        <w:left w:val="none" w:sz="0" w:space="0" w:color="auto"/>
        <w:bottom w:val="none" w:sz="0" w:space="0" w:color="auto"/>
        <w:right w:val="none" w:sz="0" w:space="0" w:color="auto"/>
      </w:divBdr>
    </w:div>
    <w:div w:id="708071759">
      <w:bodyDiv w:val="1"/>
      <w:marLeft w:val="0"/>
      <w:marRight w:val="0"/>
      <w:marTop w:val="0"/>
      <w:marBottom w:val="0"/>
      <w:divBdr>
        <w:top w:val="none" w:sz="0" w:space="0" w:color="auto"/>
        <w:left w:val="none" w:sz="0" w:space="0" w:color="auto"/>
        <w:bottom w:val="none" w:sz="0" w:space="0" w:color="auto"/>
        <w:right w:val="none" w:sz="0" w:space="0" w:color="auto"/>
      </w:divBdr>
    </w:div>
    <w:div w:id="715542766">
      <w:bodyDiv w:val="1"/>
      <w:marLeft w:val="0"/>
      <w:marRight w:val="0"/>
      <w:marTop w:val="0"/>
      <w:marBottom w:val="0"/>
      <w:divBdr>
        <w:top w:val="none" w:sz="0" w:space="0" w:color="auto"/>
        <w:left w:val="none" w:sz="0" w:space="0" w:color="auto"/>
        <w:bottom w:val="none" w:sz="0" w:space="0" w:color="auto"/>
        <w:right w:val="none" w:sz="0" w:space="0" w:color="auto"/>
      </w:divBdr>
    </w:div>
    <w:div w:id="718356264">
      <w:bodyDiv w:val="1"/>
      <w:marLeft w:val="0"/>
      <w:marRight w:val="0"/>
      <w:marTop w:val="0"/>
      <w:marBottom w:val="0"/>
      <w:divBdr>
        <w:top w:val="none" w:sz="0" w:space="0" w:color="auto"/>
        <w:left w:val="none" w:sz="0" w:space="0" w:color="auto"/>
        <w:bottom w:val="none" w:sz="0" w:space="0" w:color="auto"/>
        <w:right w:val="none" w:sz="0" w:space="0" w:color="auto"/>
      </w:divBdr>
    </w:div>
    <w:div w:id="749695379">
      <w:bodyDiv w:val="1"/>
      <w:marLeft w:val="0"/>
      <w:marRight w:val="0"/>
      <w:marTop w:val="0"/>
      <w:marBottom w:val="0"/>
      <w:divBdr>
        <w:top w:val="none" w:sz="0" w:space="0" w:color="auto"/>
        <w:left w:val="none" w:sz="0" w:space="0" w:color="auto"/>
        <w:bottom w:val="none" w:sz="0" w:space="0" w:color="auto"/>
        <w:right w:val="none" w:sz="0" w:space="0" w:color="auto"/>
      </w:divBdr>
    </w:div>
    <w:div w:id="774180030">
      <w:bodyDiv w:val="1"/>
      <w:marLeft w:val="0"/>
      <w:marRight w:val="0"/>
      <w:marTop w:val="0"/>
      <w:marBottom w:val="0"/>
      <w:divBdr>
        <w:top w:val="none" w:sz="0" w:space="0" w:color="auto"/>
        <w:left w:val="none" w:sz="0" w:space="0" w:color="auto"/>
        <w:bottom w:val="none" w:sz="0" w:space="0" w:color="auto"/>
        <w:right w:val="none" w:sz="0" w:space="0" w:color="auto"/>
      </w:divBdr>
    </w:div>
    <w:div w:id="806629410">
      <w:bodyDiv w:val="1"/>
      <w:marLeft w:val="0"/>
      <w:marRight w:val="0"/>
      <w:marTop w:val="0"/>
      <w:marBottom w:val="0"/>
      <w:divBdr>
        <w:top w:val="none" w:sz="0" w:space="0" w:color="auto"/>
        <w:left w:val="none" w:sz="0" w:space="0" w:color="auto"/>
        <w:bottom w:val="none" w:sz="0" w:space="0" w:color="auto"/>
        <w:right w:val="none" w:sz="0" w:space="0" w:color="auto"/>
      </w:divBdr>
    </w:div>
    <w:div w:id="823544178">
      <w:bodyDiv w:val="1"/>
      <w:marLeft w:val="0"/>
      <w:marRight w:val="0"/>
      <w:marTop w:val="0"/>
      <w:marBottom w:val="0"/>
      <w:divBdr>
        <w:top w:val="none" w:sz="0" w:space="0" w:color="auto"/>
        <w:left w:val="none" w:sz="0" w:space="0" w:color="auto"/>
        <w:bottom w:val="none" w:sz="0" w:space="0" w:color="auto"/>
        <w:right w:val="none" w:sz="0" w:space="0" w:color="auto"/>
      </w:divBdr>
    </w:div>
    <w:div w:id="844129026">
      <w:bodyDiv w:val="1"/>
      <w:marLeft w:val="0"/>
      <w:marRight w:val="0"/>
      <w:marTop w:val="0"/>
      <w:marBottom w:val="0"/>
      <w:divBdr>
        <w:top w:val="none" w:sz="0" w:space="0" w:color="auto"/>
        <w:left w:val="none" w:sz="0" w:space="0" w:color="auto"/>
        <w:bottom w:val="none" w:sz="0" w:space="0" w:color="auto"/>
        <w:right w:val="none" w:sz="0" w:space="0" w:color="auto"/>
      </w:divBdr>
    </w:div>
    <w:div w:id="855384134">
      <w:bodyDiv w:val="1"/>
      <w:marLeft w:val="0"/>
      <w:marRight w:val="0"/>
      <w:marTop w:val="0"/>
      <w:marBottom w:val="0"/>
      <w:divBdr>
        <w:top w:val="none" w:sz="0" w:space="0" w:color="auto"/>
        <w:left w:val="none" w:sz="0" w:space="0" w:color="auto"/>
        <w:bottom w:val="none" w:sz="0" w:space="0" w:color="auto"/>
        <w:right w:val="none" w:sz="0" w:space="0" w:color="auto"/>
      </w:divBdr>
    </w:div>
    <w:div w:id="857238975">
      <w:bodyDiv w:val="1"/>
      <w:marLeft w:val="0"/>
      <w:marRight w:val="0"/>
      <w:marTop w:val="0"/>
      <w:marBottom w:val="0"/>
      <w:divBdr>
        <w:top w:val="none" w:sz="0" w:space="0" w:color="auto"/>
        <w:left w:val="none" w:sz="0" w:space="0" w:color="auto"/>
        <w:bottom w:val="none" w:sz="0" w:space="0" w:color="auto"/>
        <w:right w:val="none" w:sz="0" w:space="0" w:color="auto"/>
      </w:divBdr>
    </w:div>
    <w:div w:id="873730630">
      <w:bodyDiv w:val="1"/>
      <w:marLeft w:val="0"/>
      <w:marRight w:val="0"/>
      <w:marTop w:val="0"/>
      <w:marBottom w:val="0"/>
      <w:divBdr>
        <w:top w:val="none" w:sz="0" w:space="0" w:color="auto"/>
        <w:left w:val="none" w:sz="0" w:space="0" w:color="auto"/>
        <w:bottom w:val="none" w:sz="0" w:space="0" w:color="auto"/>
        <w:right w:val="none" w:sz="0" w:space="0" w:color="auto"/>
      </w:divBdr>
    </w:div>
    <w:div w:id="900019535">
      <w:bodyDiv w:val="1"/>
      <w:marLeft w:val="0"/>
      <w:marRight w:val="0"/>
      <w:marTop w:val="0"/>
      <w:marBottom w:val="0"/>
      <w:divBdr>
        <w:top w:val="none" w:sz="0" w:space="0" w:color="auto"/>
        <w:left w:val="none" w:sz="0" w:space="0" w:color="auto"/>
        <w:bottom w:val="none" w:sz="0" w:space="0" w:color="auto"/>
        <w:right w:val="none" w:sz="0" w:space="0" w:color="auto"/>
      </w:divBdr>
    </w:div>
    <w:div w:id="904922322">
      <w:bodyDiv w:val="1"/>
      <w:marLeft w:val="0"/>
      <w:marRight w:val="0"/>
      <w:marTop w:val="0"/>
      <w:marBottom w:val="0"/>
      <w:divBdr>
        <w:top w:val="none" w:sz="0" w:space="0" w:color="auto"/>
        <w:left w:val="none" w:sz="0" w:space="0" w:color="auto"/>
        <w:bottom w:val="none" w:sz="0" w:space="0" w:color="auto"/>
        <w:right w:val="none" w:sz="0" w:space="0" w:color="auto"/>
      </w:divBdr>
    </w:div>
    <w:div w:id="941569413">
      <w:bodyDiv w:val="1"/>
      <w:marLeft w:val="0"/>
      <w:marRight w:val="0"/>
      <w:marTop w:val="0"/>
      <w:marBottom w:val="0"/>
      <w:divBdr>
        <w:top w:val="none" w:sz="0" w:space="0" w:color="auto"/>
        <w:left w:val="none" w:sz="0" w:space="0" w:color="auto"/>
        <w:bottom w:val="none" w:sz="0" w:space="0" w:color="auto"/>
        <w:right w:val="none" w:sz="0" w:space="0" w:color="auto"/>
      </w:divBdr>
    </w:div>
    <w:div w:id="949820131">
      <w:bodyDiv w:val="1"/>
      <w:marLeft w:val="0"/>
      <w:marRight w:val="0"/>
      <w:marTop w:val="0"/>
      <w:marBottom w:val="0"/>
      <w:divBdr>
        <w:top w:val="none" w:sz="0" w:space="0" w:color="auto"/>
        <w:left w:val="none" w:sz="0" w:space="0" w:color="auto"/>
        <w:bottom w:val="none" w:sz="0" w:space="0" w:color="auto"/>
        <w:right w:val="none" w:sz="0" w:space="0" w:color="auto"/>
      </w:divBdr>
    </w:div>
    <w:div w:id="949968388">
      <w:bodyDiv w:val="1"/>
      <w:marLeft w:val="0"/>
      <w:marRight w:val="0"/>
      <w:marTop w:val="0"/>
      <w:marBottom w:val="0"/>
      <w:divBdr>
        <w:top w:val="none" w:sz="0" w:space="0" w:color="auto"/>
        <w:left w:val="none" w:sz="0" w:space="0" w:color="auto"/>
        <w:bottom w:val="none" w:sz="0" w:space="0" w:color="auto"/>
        <w:right w:val="none" w:sz="0" w:space="0" w:color="auto"/>
      </w:divBdr>
    </w:div>
    <w:div w:id="953633041">
      <w:bodyDiv w:val="1"/>
      <w:marLeft w:val="0"/>
      <w:marRight w:val="0"/>
      <w:marTop w:val="0"/>
      <w:marBottom w:val="0"/>
      <w:divBdr>
        <w:top w:val="none" w:sz="0" w:space="0" w:color="auto"/>
        <w:left w:val="none" w:sz="0" w:space="0" w:color="auto"/>
        <w:bottom w:val="none" w:sz="0" w:space="0" w:color="auto"/>
        <w:right w:val="none" w:sz="0" w:space="0" w:color="auto"/>
      </w:divBdr>
    </w:div>
    <w:div w:id="954098894">
      <w:bodyDiv w:val="1"/>
      <w:marLeft w:val="0"/>
      <w:marRight w:val="0"/>
      <w:marTop w:val="0"/>
      <w:marBottom w:val="0"/>
      <w:divBdr>
        <w:top w:val="none" w:sz="0" w:space="0" w:color="auto"/>
        <w:left w:val="none" w:sz="0" w:space="0" w:color="auto"/>
        <w:bottom w:val="none" w:sz="0" w:space="0" w:color="auto"/>
        <w:right w:val="none" w:sz="0" w:space="0" w:color="auto"/>
      </w:divBdr>
    </w:div>
    <w:div w:id="981810062">
      <w:bodyDiv w:val="1"/>
      <w:marLeft w:val="0"/>
      <w:marRight w:val="0"/>
      <w:marTop w:val="0"/>
      <w:marBottom w:val="0"/>
      <w:divBdr>
        <w:top w:val="none" w:sz="0" w:space="0" w:color="auto"/>
        <w:left w:val="none" w:sz="0" w:space="0" w:color="auto"/>
        <w:bottom w:val="none" w:sz="0" w:space="0" w:color="auto"/>
        <w:right w:val="none" w:sz="0" w:space="0" w:color="auto"/>
      </w:divBdr>
    </w:div>
    <w:div w:id="990212926">
      <w:bodyDiv w:val="1"/>
      <w:marLeft w:val="0"/>
      <w:marRight w:val="0"/>
      <w:marTop w:val="0"/>
      <w:marBottom w:val="0"/>
      <w:divBdr>
        <w:top w:val="none" w:sz="0" w:space="0" w:color="auto"/>
        <w:left w:val="none" w:sz="0" w:space="0" w:color="auto"/>
        <w:bottom w:val="none" w:sz="0" w:space="0" w:color="auto"/>
        <w:right w:val="none" w:sz="0" w:space="0" w:color="auto"/>
      </w:divBdr>
    </w:div>
    <w:div w:id="1000698902">
      <w:bodyDiv w:val="1"/>
      <w:marLeft w:val="0"/>
      <w:marRight w:val="0"/>
      <w:marTop w:val="0"/>
      <w:marBottom w:val="0"/>
      <w:divBdr>
        <w:top w:val="none" w:sz="0" w:space="0" w:color="auto"/>
        <w:left w:val="none" w:sz="0" w:space="0" w:color="auto"/>
        <w:bottom w:val="none" w:sz="0" w:space="0" w:color="auto"/>
        <w:right w:val="none" w:sz="0" w:space="0" w:color="auto"/>
      </w:divBdr>
    </w:div>
    <w:div w:id="1007830116">
      <w:bodyDiv w:val="1"/>
      <w:marLeft w:val="0"/>
      <w:marRight w:val="0"/>
      <w:marTop w:val="0"/>
      <w:marBottom w:val="0"/>
      <w:divBdr>
        <w:top w:val="none" w:sz="0" w:space="0" w:color="auto"/>
        <w:left w:val="none" w:sz="0" w:space="0" w:color="auto"/>
        <w:bottom w:val="none" w:sz="0" w:space="0" w:color="auto"/>
        <w:right w:val="none" w:sz="0" w:space="0" w:color="auto"/>
      </w:divBdr>
    </w:div>
    <w:div w:id="1008362091">
      <w:bodyDiv w:val="1"/>
      <w:marLeft w:val="0"/>
      <w:marRight w:val="0"/>
      <w:marTop w:val="0"/>
      <w:marBottom w:val="0"/>
      <w:divBdr>
        <w:top w:val="none" w:sz="0" w:space="0" w:color="auto"/>
        <w:left w:val="none" w:sz="0" w:space="0" w:color="auto"/>
        <w:bottom w:val="none" w:sz="0" w:space="0" w:color="auto"/>
        <w:right w:val="none" w:sz="0" w:space="0" w:color="auto"/>
      </w:divBdr>
    </w:div>
    <w:div w:id="1033654740">
      <w:bodyDiv w:val="1"/>
      <w:marLeft w:val="0"/>
      <w:marRight w:val="0"/>
      <w:marTop w:val="0"/>
      <w:marBottom w:val="0"/>
      <w:divBdr>
        <w:top w:val="none" w:sz="0" w:space="0" w:color="auto"/>
        <w:left w:val="none" w:sz="0" w:space="0" w:color="auto"/>
        <w:bottom w:val="none" w:sz="0" w:space="0" w:color="auto"/>
        <w:right w:val="none" w:sz="0" w:space="0" w:color="auto"/>
      </w:divBdr>
    </w:div>
    <w:div w:id="1042243174">
      <w:bodyDiv w:val="1"/>
      <w:marLeft w:val="0"/>
      <w:marRight w:val="0"/>
      <w:marTop w:val="0"/>
      <w:marBottom w:val="0"/>
      <w:divBdr>
        <w:top w:val="none" w:sz="0" w:space="0" w:color="auto"/>
        <w:left w:val="none" w:sz="0" w:space="0" w:color="auto"/>
        <w:bottom w:val="none" w:sz="0" w:space="0" w:color="auto"/>
        <w:right w:val="none" w:sz="0" w:space="0" w:color="auto"/>
      </w:divBdr>
    </w:div>
    <w:div w:id="1050616020">
      <w:bodyDiv w:val="1"/>
      <w:marLeft w:val="0"/>
      <w:marRight w:val="0"/>
      <w:marTop w:val="0"/>
      <w:marBottom w:val="0"/>
      <w:divBdr>
        <w:top w:val="none" w:sz="0" w:space="0" w:color="auto"/>
        <w:left w:val="none" w:sz="0" w:space="0" w:color="auto"/>
        <w:bottom w:val="none" w:sz="0" w:space="0" w:color="auto"/>
        <w:right w:val="none" w:sz="0" w:space="0" w:color="auto"/>
      </w:divBdr>
    </w:div>
    <w:div w:id="1066076367">
      <w:bodyDiv w:val="1"/>
      <w:marLeft w:val="0"/>
      <w:marRight w:val="0"/>
      <w:marTop w:val="0"/>
      <w:marBottom w:val="0"/>
      <w:divBdr>
        <w:top w:val="none" w:sz="0" w:space="0" w:color="auto"/>
        <w:left w:val="none" w:sz="0" w:space="0" w:color="auto"/>
        <w:bottom w:val="none" w:sz="0" w:space="0" w:color="auto"/>
        <w:right w:val="none" w:sz="0" w:space="0" w:color="auto"/>
      </w:divBdr>
    </w:div>
    <w:div w:id="1073695540">
      <w:bodyDiv w:val="1"/>
      <w:marLeft w:val="0"/>
      <w:marRight w:val="0"/>
      <w:marTop w:val="0"/>
      <w:marBottom w:val="0"/>
      <w:divBdr>
        <w:top w:val="none" w:sz="0" w:space="0" w:color="auto"/>
        <w:left w:val="none" w:sz="0" w:space="0" w:color="auto"/>
        <w:bottom w:val="none" w:sz="0" w:space="0" w:color="auto"/>
        <w:right w:val="none" w:sz="0" w:space="0" w:color="auto"/>
      </w:divBdr>
    </w:div>
    <w:div w:id="1078282405">
      <w:bodyDiv w:val="1"/>
      <w:marLeft w:val="0"/>
      <w:marRight w:val="0"/>
      <w:marTop w:val="0"/>
      <w:marBottom w:val="0"/>
      <w:divBdr>
        <w:top w:val="none" w:sz="0" w:space="0" w:color="auto"/>
        <w:left w:val="none" w:sz="0" w:space="0" w:color="auto"/>
        <w:bottom w:val="none" w:sz="0" w:space="0" w:color="auto"/>
        <w:right w:val="none" w:sz="0" w:space="0" w:color="auto"/>
      </w:divBdr>
    </w:div>
    <w:div w:id="1096437358">
      <w:bodyDiv w:val="1"/>
      <w:marLeft w:val="0"/>
      <w:marRight w:val="0"/>
      <w:marTop w:val="0"/>
      <w:marBottom w:val="0"/>
      <w:divBdr>
        <w:top w:val="none" w:sz="0" w:space="0" w:color="auto"/>
        <w:left w:val="none" w:sz="0" w:space="0" w:color="auto"/>
        <w:bottom w:val="none" w:sz="0" w:space="0" w:color="auto"/>
        <w:right w:val="none" w:sz="0" w:space="0" w:color="auto"/>
      </w:divBdr>
    </w:div>
    <w:div w:id="1097556625">
      <w:bodyDiv w:val="1"/>
      <w:marLeft w:val="0"/>
      <w:marRight w:val="0"/>
      <w:marTop w:val="0"/>
      <w:marBottom w:val="0"/>
      <w:divBdr>
        <w:top w:val="none" w:sz="0" w:space="0" w:color="auto"/>
        <w:left w:val="none" w:sz="0" w:space="0" w:color="auto"/>
        <w:bottom w:val="none" w:sz="0" w:space="0" w:color="auto"/>
        <w:right w:val="none" w:sz="0" w:space="0" w:color="auto"/>
      </w:divBdr>
    </w:div>
    <w:div w:id="1098252376">
      <w:bodyDiv w:val="1"/>
      <w:marLeft w:val="0"/>
      <w:marRight w:val="0"/>
      <w:marTop w:val="0"/>
      <w:marBottom w:val="0"/>
      <w:divBdr>
        <w:top w:val="none" w:sz="0" w:space="0" w:color="auto"/>
        <w:left w:val="none" w:sz="0" w:space="0" w:color="auto"/>
        <w:bottom w:val="none" w:sz="0" w:space="0" w:color="auto"/>
        <w:right w:val="none" w:sz="0" w:space="0" w:color="auto"/>
      </w:divBdr>
    </w:div>
    <w:div w:id="1099108887">
      <w:bodyDiv w:val="1"/>
      <w:marLeft w:val="0"/>
      <w:marRight w:val="0"/>
      <w:marTop w:val="0"/>
      <w:marBottom w:val="0"/>
      <w:divBdr>
        <w:top w:val="none" w:sz="0" w:space="0" w:color="auto"/>
        <w:left w:val="none" w:sz="0" w:space="0" w:color="auto"/>
        <w:bottom w:val="none" w:sz="0" w:space="0" w:color="auto"/>
        <w:right w:val="none" w:sz="0" w:space="0" w:color="auto"/>
      </w:divBdr>
    </w:div>
    <w:div w:id="1102802116">
      <w:bodyDiv w:val="1"/>
      <w:marLeft w:val="0"/>
      <w:marRight w:val="0"/>
      <w:marTop w:val="0"/>
      <w:marBottom w:val="0"/>
      <w:divBdr>
        <w:top w:val="none" w:sz="0" w:space="0" w:color="auto"/>
        <w:left w:val="none" w:sz="0" w:space="0" w:color="auto"/>
        <w:bottom w:val="none" w:sz="0" w:space="0" w:color="auto"/>
        <w:right w:val="none" w:sz="0" w:space="0" w:color="auto"/>
      </w:divBdr>
    </w:div>
    <w:div w:id="1108349502">
      <w:bodyDiv w:val="1"/>
      <w:marLeft w:val="0"/>
      <w:marRight w:val="0"/>
      <w:marTop w:val="0"/>
      <w:marBottom w:val="0"/>
      <w:divBdr>
        <w:top w:val="none" w:sz="0" w:space="0" w:color="auto"/>
        <w:left w:val="none" w:sz="0" w:space="0" w:color="auto"/>
        <w:bottom w:val="none" w:sz="0" w:space="0" w:color="auto"/>
        <w:right w:val="none" w:sz="0" w:space="0" w:color="auto"/>
      </w:divBdr>
    </w:div>
    <w:div w:id="1108356331">
      <w:bodyDiv w:val="1"/>
      <w:marLeft w:val="0"/>
      <w:marRight w:val="0"/>
      <w:marTop w:val="0"/>
      <w:marBottom w:val="0"/>
      <w:divBdr>
        <w:top w:val="none" w:sz="0" w:space="0" w:color="auto"/>
        <w:left w:val="none" w:sz="0" w:space="0" w:color="auto"/>
        <w:bottom w:val="none" w:sz="0" w:space="0" w:color="auto"/>
        <w:right w:val="none" w:sz="0" w:space="0" w:color="auto"/>
      </w:divBdr>
    </w:div>
    <w:div w:id="1112937469">
      <w:bodyDiv w:val="1"/>
      <w:marLeft w:val="0"/>
      <w:marRight w:val="0"/>
      <w:marTop w:val="0"/>
      <w:marBottom w:val="0"/>
      <w:divBdr>
        <w:top w:val="none" w:sz="0" w:space="0" w:color="auto"/>
        <w:left w:val="none" w:sz="0" w:space="0" w:color="auto"/>
        <w:bottom w:val="none" w:sz="0" w:space="0" w:color="auto"/>
        <w:right w:val="none" w:sz="0" w:space="0" w:color="auto"/>
      </w:divBdr>
    </w:div>
    <w:div w:id="1134324312">
      <w:bodyDiv w:val="1"/>
      <w:marLeft w:val="0"/>
      <w:marRight w:val="0"/>
      <w:marTop w:val="0"/>
      <w:marBottom w:val="0"/>
      <w:divBdr>
        <w:top w:val="none" w:sz="0" w:space="0" w:color="auto"/>
        <w:left w:val="none" w:sz="0" w:space="0" w:color="auto"/>
        <w:bottom w:val="none" w:sz="0" w:space="0" w:color="auto"/>
        <w:right w:val="none" w:sz="0" w:space="0" w:color="auto"/>
      </w:divBdr>
    </w:div>
    <w:div w:id="1140339948">
      <w:bodyDiv w:val="1"/>
      <w:marLeft w:val="0"/>
      <w:marRight w:val="0"/>
      <w:marTop w:val="0"/>
      <w:marBottom w:val="0"/>
      <w:divBdr>
        <w:top w:val="none" w:sz="0" w:space="0" w:color="auto"/>
        <w:left w:val="none" w:sz="0" w:space="0" w:color="auto"/>
        <w:bottom w:val="none" w:sz="0" w:space="0" w:color="auto"/>
        <w:right w:val="none" w:sz="0" w:space="0" w:color="auto"/>
      </w:divBdr>
    </w:div>
    <w:div w:id="1166674515">
      <w:bodyDiv w:val="1"/>
      <w:marLeft w:val="0"/>
      <w:marRight w:val="0"/>
      <w:marTop w:val="0"/>
      <w:marBottom w:val="0"/>
      <w:divBdr>
        <w:top w:val="none" w:sz="0" w:space="0" w:color="auto"/>
        <w:left w:val="none" w:sz="0" w:space="0" w:color="auto"/>
        <w:bottom w:val="none" w:sz="0" w:space="0" w:color="auto"/>
        <w:right w:val="none" w:sz="0" w:space="0" w:color="auto"/>
      </w:divBdr>
    </w:div>
    <w:div w:id="1190144338">
      <w:bodyDiv w:val="1"/>
      <w:marLeft w:val="0"/>
      <w:marRight w:val="0"/>
      <w:marTop w:val="0"/>
      <w:marBottom w:val="0"/>
      <w:divBdr>
        <w:top w:val="none" w:sz="0" w:space="0" w:color="auto"/>
        <w:left w:val="none" w:sz="0" w:space="0" w:color="auto"/>
        <w:bottom w:val="none" w:sz="0" w:space="0" w:color="auto"/>
        <w:right w:val="none" w:sz="0" w:space="0" w:color="auto"/>
      </w:divBdr>
    </w:div>
    <w:div w:id="1194464890">
      <w:bodyDiv w:val="1"/>
      <w:marLeft w:val="0"/>
      <w:marRight w:val="0"/>
      <w:marTop w:val="0"/>
      <w:marBottom w:val="0"/>
      <w:divBdr>
        <w:top w:val="none" w:sz="0" w:space="0" w:color="auto"/>
        <w:left w:val="none" w:sz="0" w:space="0" w:color="auto"/>
        <w:bottom w:val="none" w:sz="0" w:space="0" w:color="auto"/>
        <w:right w:val="none" w:sz="0" w:space="0" w:color="auto"/>
      </w:divBdr>
    </w:div>
    <w:div w:id="1199196804">
      <w:bodyDiv w:val="1"/>
      <w:marLeft w:val="0"/>
      <w:marRight w:val="0"/>
      <w:marTop w:val="0"/>
      <w:marBottom w:val="0"/>
      <w:divBdr>
        <w:top w:val="none" w:sz="0" w:space="0" w:color="auto"/>
        <w:left w:val="none" w:sz="0" w:space="0" w:color="auto"/>
        <w:bottom w:val="none" w:sz="0" w:space="0" w:color="auto"/>
        <w:right w:val="none" w:sz="0" w:space="0" w:color="auto"/>
      </w:divBdr>
    </w:div>
    <w:div w:id="1208565240">
      <w:bodyDiv w:val="1"/>
      <w:marLeft w:val="0"/>
      <w:marRight w:val="0"/>
      <w:marTop w:val="0"/>
      <w:marBottom w:val="0"/>
      <w:divBdr>
        <w:top w:val="none" w:sz="0" w:space="0" w:color="auto"/>
        <w:left w:val="none" w:sz="0" w:space="0" w:color="auto"/>
        <w:bottom w:val="none" w:sz="0" w:space="0" w:color="auto"/>
        <w:right w:val="none" w:sz="0" w:space="0" w:color="auto"/>
      </w:divBdr>
    </w:div>
    <w:div w:id="1211921076">
      <w:bodyDiv w:val="1"/>
      <w:marLeft w:val="0"/>
      <w:marRight w:val="0"/>
      <w:marTop w:val="0"/>
      <w:marBottom w:val="0"/>
      <w:divBdr>
        <w:top w:val="none" w:sz="0" w:space="0" w:color="auto"/>
        <w:left w:val="none" w:sz="0" w:space="0" w:color="auto"/>
        <w:bottom w:val="none" w:sz="0" w:space="0" w:color="auto"/>
        <w:right w:val="none" w:sz="0" w:space="0" w:color="auto"/>
      </w:divBdr>
    </w:div>
    <w:div w:id="1229224544">
      <w:bodyDiv w:val="1"/>
      <w:marLeft w:val="0"/>
      <w:marRight w:val="0"/>
      <w:marTop w:val="0"/>
      <w:marBottom w:val="0"/>
      <w:divBdr>
        <w:top w:val="none" w:sz="0" w:space="0" w:color="auto"/>
        <w:left w:val="none" w:sz="0" w:space="0" w:color="auto"/>
        <w:bottom w:val="none" w:sz="0" w:space="0" w:color="auto"/>
        <w:right w:val="none" w:sz="0" w:space="0" w:color="auto"/>
      </w:divBdr>
    </w:div>
    <w:div w:id="1245260253">
      <w:bodyDiv w:val="1"/>
      <w:marLeft w:val="0"/>
      <w:marRight w:val="0"/>
      <w:marTop w:val="0"/>
      <w:marBottom w:val="0"/>
      <w:divBdr>
        <w:top w:val="none" w:sz="0" w:space="0" w:color="auto"/>
        <w:left w:val="none" w:sz="0" w:space="0" w:color="auto"/>
        <w:bottom w:val="none" w:sz="0" w:space="0" w:color="auto"/>
        <w:right w:val="none" w:sz="0" w:space="0" w:color="auto"/>
      </w:divBdr>
    </w:div>
    <w:div w:id="1251505991">
      <w:bodyDiv w:val="1"/>
      <w:marLeft w:val="0"/>
      <w:marRight w:val="0"/>
      <w:marTop w:val="0"/>
      <w:marBottom w:val="0"/>
      <w:divBdr>
        <w:top w:val="none" w:sz="0" w:space="0" w:color="auto"/>
        <w:left w:val="none" w:sz="0" w:space="0" w:color="auto"/>
        <w:bottom w:val="none" w:sz="0" w:space="0" w:color="auto"/>
        <w:right w:val="none" w:sz="0" w:space="0" w:color="auto"/>
      </w:divBdr>
    </w:div>
    <w:div w:id="1255936684">
      <w:bodyDiv w:val="1"/>
      <w:marLeft w:val="0"/>
      <w:marRight w:val="0"/>
      <w:marTop w:val="0"/>
      <w:marBottom w:val="0"/>
      <w:divBdr>
        <w:top w:val="none" w:sz="0" w:space="0" w:color="auto"/>
        <w:left w:val="none" w:sz="0" w:space="0" w:color="auto"/>
        <w:bottom w:val="none" w:sz="0" w:space="0" w:color="auto"/>
        <w:right w:val="none" w:sz="0" w:space="0" w:color="auto"/>
      </w:divBdr>
    </w:div>
    <w:div w:id="1269659205">
      <w:bodyDiv w:val="1"/>
      <w:marLeft w:val="0"/>
      <w:marRight w:val="0"/>
      <w:marTop w:val="0"/>
      <w:marBottom w:val="0"/>
      <w:divBdr>
        <w:top w:val="none" w:sz="0" w:space="0" w:color="auto"/>
        <w:left w:val="none" w:sz="0" w:space="0" w:color="auto"/>
        <w:bottom w:val="none" w:sz="0" w:space="0" w:color="auto"/>
        <w:right w:val="none" w:sz="0" w:space="0" w:color="auto"/>
      </w:divBdr>
    </w:div>
    <w:div w:id="1278561094">
      <w:bodyDiv w:val="1"/>
      <w:marLeft w:val="0"/>
      <w:marRight w:val="0"/>
      <w:marTop w:val="0"/>
      <w:marBottom w:val="0"/>
      <w:divBdr>
        <w:top w:val="none" w:sz="0" w:space="0" w:color="auto"/>
        <w:left w:val="none" w:sz="0" w:space="0" w:color="auto"/>
        <w:bottom w:val="none" w:sz="0" w:space="0" w:color="auto"/>
        <w:right w:val="none" w:sz="0" w:space="0" w:color="auto"/>
      </w:divBdr>
    </w:div>
    <w:div w:id="1282998568">
      <w:bodyDiv w:val="1"/>
      <w:marLeft w:val="0"/>
      <w:marRight w:val="0"/>
      <w:marTop w:val="0"/>
      <w:marBottom w:val="0"/>
      <w:divBdr>
        <w:top w:val="none" w:sz="0" w:space="0" w:color="auto"/>
        <w:left w:val="none" w:sz="0" w:space="0" w:color="auto"/>
        <w:bottom w:val="none" w:sz="0" w:space="0" w:color="auto"/>
        <w:right w:val="none" w:sz="0" w:space="0" w:color="auto"/>
      </w:divBdr>
    </w:div>
    <w:div w:id="1296451985">
      <w:bodyDiv w:val="1"/>
      <w:marLeft w:val="0"/>
      <w:marRight w:val="0"/>
      <w:marTop w:val="0"/>
      <w:marBottom w:val="0"/>
      <w:divBdr>
        <w:top w:val="none" w:sz="0" w:space="0" w:color="auto"/>
        <w:left w:val="none" w:sz="0" w:space="0" w:color="auto"/>
        <w:bottom w:val="none" w:sz="0" w:space="0" w:color="auto"/>
        <w:right w:val="none" w:sz="0" w:space="0" w:color="auto"/>
      </w:divBdr>
    </w:div>
    <w:div w:id="1307396802">
      <w:bodyDiv w:val="1"/>
      <w:marLeft w:val="0"/>
      <w:marRight w:val="0"/>
      <w:marTop w:val="0"/>
      <w:marBottom w:val="0"/>
      <w:divBdr>
        <w:top w:val="none" w:sz="0" w:space="0" w:color="auto"/>
        <w:left w:val="none" w:sz="0" w:space="0" w:color="auto"/>
        <w:bottom w:val="none" w:sz="0" w:space="0" w:color="auto"/>
        <w:right w:val="none" w:sz="0" w:space="0" w:color="auto"/>
      </w:divBdr>
    </w:div>
    <w:div w:id="1316639800">
      <w:bodyDiv w:val="1"/>
      <w:marLeft w:val="0"/>
      <w:marRight w:val="0"/>
      <w:marTop w:val="0"/>
      <w:marBottom w:val="0"/>
      <w:divBdr>
        <w:top w:val="none" w:sz="0" w:space="0" w:color="auto"/>
        <w:left w:val="none" w:sz="0" w:space="0" w:color="auto"/>
        <w:bottom w:val="none" w:sz="0" w:space="0" w:color="auto"/>
        <w:right w:val="none" w:sz="0" w:space="0" w:color="auto"/>
      </w:divBdr>
    </w:div>
    <w:div w:id="1322273405">
      <w:bodyDiv w:val="1"/>
      <w:marLeft w:val="0"/>
      <w:marRight w:val="0"/>
      <w:marTop w:val="0"/>
      <w:marBottom w:val="0"/>
      <w:divBdr>
        <w:top w:val="none" w:sz="0" w:space="0" w:color="auto"/>
        <w:left w:val="none" w:sz="0" w:space="0" w:color="auto"/>
        <w:bottom w:val="none" w:sz="0" w:space="0" w:color="auto"/>
        <w:right w:val="none" w:sz="0" w:space="0" w:color="auto"/>
      </w:divBdr>
    </w:div>
    <w:div w:id="1334604946">
      <w:bodyDiv w:val="1"/>
      <w:marLeft w:val="0"/>
      <w:marRight w:val="0"/>
      <w:marTop w:val="0"/>
      <w:marBottom w:val="0"/>
      <w:divBdr>
        <w:top w:val="none" w:sz="0" w:space="0" w:color="auto"/>
        <w:left w:val="none" w:sz="0" w:space="0" w:color="auto"/>
        <w:bottom w:val="none" w:sz="0" w:space="0" w:color="auto"/>
        <w:right w:val="none" w:sz="0" w:space="0" w:color="auto"/>
      </w:divBdr>
    </w:div>
    <w:div w:id="1337348220">
      <w:bodyDiv w:val="1"/>
      <w:marLeft w:val="0"/>
      <w:marRight w:val="0"/>
      <w:marTop w:val="0"/>
      <w:marBottom w:val="0"/>
      <w:divBdr>
        <w:top w:val="none" w:sz="0" w:space="0" w:color="auto"/>
        <w:left w:val="none" w:sz="0" w:space="0" w:color="auto"/>
        <w:bottom w:val="none" w:sz="0" w:space="0" w:color="auto"/>
        <w:right w:val="none" w:sz="0" w:space="0" w:color="auto"/>
      </w:divBdr>
    </w:div>
    <w:div w:id="1348094681">
      <w:bodyDiv w:val="1"/>
      <w:marLeft w:val="0"/>
      <w:marRight w:val="0"/>
      <w:marTop w:val="0"/>
      <w:marBottom w:val="0"/>
      <w:divBdr>
        <w:top w:val="none" w:sz="0" w:space="0" w:color="auto"/>
        <w:left w:val="none" w:sz="0" w:space="0" w:color="auto"/>
        <w:bottom w:val="none" w:sz="0" w:space="0" w:color="auto"/>
        <w:right w:val="none" w:sz="0" w:space="0" w:color="auto"/>
      </w:divBdr>
    </w:div>
    <w:div w:id="1351954604">
      <w:bodyDiv w:val="1"/>
      <w:marLeft w:val="0"/>
      <w:marRight w:val="0"/>
      <w:marTop w:val="0"/>
      <w:marBottom w:val="0"/>
      <w:divBdr>
        <w:top w:val="none" w:sz="0" w:space="0" w:color="auto"/>
        <w:left w:val="none" w:sz="0" w:space="0" w:color="auto"/>
        <w:bottom w:val="none" w:sz="0" w:space="0" w:color="auto"/>
        <w:right w:val="none" w:sz="0" w:space="0" w:color="auto"/>
      </w:divBdr>
    </w:div>
    <w:div w:id="1369067553">
      <w:bodyDiv w:val="1"/>
      <w:marLeft w:val="0"/>
      <w:marRight w:val="0"/>
      <w:marTop w:val="0"/>
      <w:marBottom w:val="0"/>
      <w:divBdr>
        <w:top w:val="none" w:sz="0" w:space="0" w:color="auto"/>
        <w:left w:val="none" w:sz="0" w:space="0" w:color="auto"/>
        <w:bottom w:val="none" w:sz="0" w:space="0" w:color="auto"/>
        <w:right w:val="none" w:sz="0" w:space="0" w:color="auto"/>
      </w:divBdr>
    </w:div>
    <w:div w:id="1383403436">
      <w:bodyDiv w:val="1"/>
      <w:marLeft w:val="0"/>
      <w:marRight w:val="0"/>
      <w:marTop w:val="0"/>
      <w:marBottom w:val="0"/>
      <w:divBdr>
        <w:top w:val="none" w:sz="0" w:space="0" w:color="auto"/>
        <w:left w:val="none" w:sz="0" w:space="0" w:color="auto"/>
        <w:bottom w:val="none" w:sz="0" w:space="0" w:color="auto"/>
        <w:right w:val="none" w:sz="0" w:space="0" w:color="auto"/>
      </w:divBdr>
    </w:div>
    <w:div w:id="1391802226">
      <w:bodyDiv w:val="1"/>
      <w:marLeft w:val="0"/>
      <w:marRight w:val="0"/>
      <w:marTop w:val="0"/>
      <w:marBottom w:val="0"/>
      <w:divBdr>
        <w:top w:val="none" w:sz="0" w:space="0" w:color="auto"/>
        <w:left w:val="none" w:sz="0" w:space="0" w:color="auto"/>
        <w:bottom w:val="none" w:sz="0" w:space="0" w:color="auto"/>
        <w:right w:val="none" w:sz="0" w:space="0" w:color="auto"/>
      </w:divBdr>
    </w:div>
    <w:div w:id="1401058818">
      <w:bodyDiv w:val="1"/>
      <w:marLeft w:val="0"/>
      <w:marRight w:val="0"/>
      <w:marTop w:val="0"/>
      <w:marBottom w:val="0"/>
      <w:divBdr>
        <w:top w:val="none" w:sz="0" w:space="0" w:color="auto"/>
        <w:left w:val="none" w:sz="0" w:space="0" w:color="auto"/>
        <w:bottom w:val="none" w:sz="0" w:space="0" w:color="auto"/>
        <w:right w:val="none" w:sz="0" w:space="0" w:color="auto"/>
      </w:divBdr>
    </w:div>
    <w:div w:id="1432965813">
      <w:bodyDiv w:val="1"/>
      <w:marLeft w:val="0"/>
      <w:marRight w:val="0"/>
      <w:marTop w:val="0"/>
      <w:marBottom w:val="0"/>
      <w:divBdr>
        <w:top w:val="none" w:sz="0" w:space="0" w:color="auto"/>
        <w:left w:val="none" w:sz="0" w:space="0" w:color="auto"/>
        <w:bottom w:val="none" w:sz="0" w:space="0" w:color="auto"/>
        <w:right w:val="none" w:sz="0" w:space="0" w:color="auto"/>
      </w:divBdr>
    </w:div>
    <w:div w:id="1441493319">
      <w:bodyDiv w:val="1"/>
      <w:marLeft w:val="0"/>
      <w:marRight w:val="0"/>
      <w:marTop w:val="0"/>
      <w:marBottom w:val="0"/>
      <w:divBdr>
        <w:top w:val="none" w:sz="0" w:space="0" w:color="auto"/>
        <w:left w:val="none" w:sz="0" w:space="0" w:color="auto"/>
        <w:bottom w:val="none" w:sz="0" w:space="0" w:color="auto"/>
        <w:right w:val="none" w:sz="0" w:space="0" w:color="auto"/>
      </w:divBdr>
    </w:div>
    <w:div w:id="1452241644">
      <w:bodyDiv w:val="1"/>
      <w:marLeft w:val="0"/>
      <w:marRight w:val="0"/>
      <w:marTop w:val="0"/>
      <w:marBottom w:val="0"/>
      <w:divBdr>
        <w:top w:val="none" w:sz="0" w:space="0" w:color="auto"/>
        <w:left w:val="none" w:sz="0" w:space="0" w:color="auto"/>
        <w:bottom w:val="none" w:sz="0" w:space="0" w:color="auto"/>
        <w:right w:val="none" w:sz="0" w:space="0" w:color="auto"/>
      </w:divBdr>
    </w:div>
    <w:div w:id="1452359082">
      <w:bodyDiv w:val="1"/>
      <w:marLeft w:val="0"/>
      <w:marRight w:val="0"/>
      <w:marTop w:val="0"/>
      <w:marBottom w:val="0"/>
      <w:divBdr>
        <w:top w:val="none" w:sz="0" w:space="0" w:color="auto"/>
        <w:left w:val="none" w:sz="0" w:space="0" w:color="auto"/>
        <w:bottom w:val="none" w:sz="0" w:space="0" w:color="auto"/>
        <w:right w:val="none" w:sz="0" w:space="0" w:color="auto"/>
      </w:divBdr>
    </w:div>
    <w:div w:id="1459493014">
      <w:bodyDiv w:val="1"/>
      <w:marLeft w:val="0"/>
      <w:marRight w:val="0"/>
      <w:marTop w:val="0"/>
      <w:marBottom w:val="0"/>
      <w:divBdr>
        <w:top w:val="none" w:sz="0" w:space="0" w:color="auto"/>
        <w:left w:val="none" w:sz="0" w:space="0" w:color="auto"/>
        <w:bottom w:val="none" w:sz="0" w:space="0" w:color="auto"/>
        <w:right w:val="none" w:sz="0" w:space="0" w:color="auto"/>
      </w:divBdr>
    </w:div>
    <w:div w:id="1461533597">
      <w:bodyDiv w:val="1"/>
      <w:marLeft w:val="0"/>
      <w:marRight w:val="0"/>
      <w:marTop w:val="0"/>
      <w:marBottom w:val="0"/>
      <w:divBdr>
        <w:top w:val="none" w:sz="0" w:space="0" w:color="auto"/>
        <w:left w:val="none" w:sz="0" w:space="0" w:color="auto"/>
        <w:bottom w:val="none" w:sz="0" w:space="0" w:color="auto"/>
        <w:right w:val="none" w:sz="0" w:space="0" w:color="auto"/>
      </w:divBdr>
    </w:div>
    <w:div w:id="1463421426">
      <w:bodyDiv w:val="1"/>
      <w:marLeft w:val="0"/>
      <w:marRight w:val="0"/>
      <w:marTop w:val="0"/>
      <w:marBottom w:val="0"/>
      <w:divBdr>
        <w:top w:val="none" w:sz="0" w:space="0" w:color="auto"/>
        <w:left w:val="none" w:sz="0" w:space="0" w:color="auto"/>
        <w:bottom w:val="none" w:sz="0" w:space="0" w:color="auto"/>
        <w:right w:val="none" w:sz="0" w:space="0" w:color="auto"/>
      </w:divBdr>
    </w:div>
    <w:div w:id="1466853945">
      <w:bodyDiv w:val="1"/>
      <w:marLeft w:val="0"/>
      <w:marRight w:val="0"/>
      <w:marTop w:val="0"/>
      <w:marBottom w:val="0"/>
      <w:divBdr>
        <w:top w:val="none" w:sz="0" w:space="0" w:color="auto"/>
        <w:left w:val="none" w:sz="0" w:space="0" w:color="auto"/>
        <w:bottom w:val="none" w:sz="0" w:space="0" w:color="auto"/>
        <w:right w:val="none" w:sz="0" w:space="0" w:color="auto"/>
      </w:divBdr>
    </w:div>
    <w:div w:id="1470317033">
      <w:bodyDiv w:val="1"/>
      <w:marLeft w:val="0"/>
      <w:marRight w:val="0"/>
      <w:marTop w:val="0"/>
      <w:marBottom w:val="0"/>
      <w:divBdr>
        <w:top w:val="none" w:sz="0" w:space="0" w:color="auto"/>
        <w:left w:val="none" w:sz="0" w:space="0" w:color="auto"/>
        <w:bottom w:val="none" w:sz="0" w:space="0" w:color="auto"/>
        <w:right w:val="none" w:sz="0" w:space="0" w:color="auto"/>
      </w:divBdr>
    </w:div>
    <w:div w:id="1478647481">
      <w:bodyDiv w:val="1"/>
      <w:marLeft w:val="0"/>
      <w:marRight w:val="0"/>
      <w:marTop w:val="0"/>
      <w:marBottom w:val="0"/>
      <w:divBdr>
        <w:top w:val="none" w:sz="0" w:space="0" w:color="auto"/>
        <w:left w:val="none" w:sz="0" w:space="0" w:color="auto"/>
        <w:bottom w:val="none" w:sz="0" w:space="0" w:color="auto"/>
        <w:right w:val="none" w:sz="0" w:space="0" w:color="auto"/>
      </w:divBdr>
    </w:div>
    <w:div w:id="1482117156">
      <w:bodyDiv w:val="1"/>
      <w:marLeft w:val="0"/>
      <w:marRight w:val="0"/>
      <w:marTop w:val="0"/>
      <w:marBottom w:val="0"/>
      <w:divBdr>
        <w:top w:val="none" w:sz="0" w:space="0" w:color="auto"/>
        <w:left w:val="none" w:sz="0" w:space="0" w:color="auto"/>
        <w:bottom w:val="none" w:sz="0" w:space="0" w:color="auto"/>
        <w:right w:val="none" w:sz="0" w:space="0" w:color="auto"/>
      </w:divBdr>
    </w:div>
    <w:div w:id="1482388141">
      <w:bodyDiv w:val="1"/>
      <w:marLeft w:val="0"/>
      <w:marRight w:val="0"/>
      <w:marTop w:val="0"/>
      <w:marBottom w:val="0"/>
      <w:divBdr>
        <w:top w:val="none" w:sz="0" w:space="0" w:color="auto"/>
        <w:left w:val="none" w:sz="0" w:space="0" w:color="auto"/>
        <w:bottom w:val="none" w:sz="0" w:space="0" w:color="auto"/>
        <w:right w:val="none" w:sz="0" w:space="0" w:color="auto"/>
      </w:divBdr>
    </w:div>
    <w:div w:id="1495997415">
      <w:bodyDiv w:val="1"/>
      <w:marLeft w:val="0"/>
      <w:marRight w:val="0"/>
      <w:marTop w:val="0"/>
      <w:marBottom w:val="0"/>
      <w:divBdr>
        <w:top w:val="none" w:sz="0" w:space="0" w:color="auto"/>
        <w:left w:val="none" w:sz="0" w:space="0" w:color="auto"/>
        <w:bottom w:val="none" w:sz="0" w:space="0" w:color="auto"/>
        <w:right w:val="none" w:sz="0" w:space="0" w:color="auto"/>
      </w:divBdr>
    </w:div>
    <w:div w:id="1509322167">
      <w:bodyDiv w:val="1"/>
      <w:marLeft w:val="0"/>
      <w:marRight w:val="0"/>
      <w:marTop w:val="0"/>
      <w:marBottom w:val="0"/>
      <w:divBdr>
        <w:top w:val="none" w:sz="0" w:space="0" w:color="auto"/>
        <w:left w:val="none" w:sz="0" w:space="0" w:color="auto"/>
        <w:bottom w:val="none" w:sz="0" w:space="0" w:color="auto"/>
        <w:right w:val="none" w:sz="0" w:space="0" w:color="auto"/>
      </w:divBdr>
    </w:div>
    <w:div w:id="1513059807">
      <w:bodyDiv w:val="1"/>
      <w:marLeft w:val="0"/>
      <w:marRight w:val="0"/>
      <w:marTop w:val="0"/>
      <w:marBottom w:val="0"/>
      <w:divBdr>
        <w:top w:val="none" w:sz="0" w:space="0" w:color="auto"/>
        <w:left w:val="none" w:sz="0" w:space="0" w:color="auto"/>
        <w:bottom w:val="none" w:sz="0" w:space="0" w:color="auto"/>
        <w:right w:val="none" w:sz="0" w:space="0" w:color="auto"/>
      </w:divBdr>
    </w:div>
    <w:div w:id="1516307995">
      <w:bodyDiv w:val="1"/>
      <w:marLeft w:val="0"/>
      <w:marRight w:val="0"/>
      <w:marTop w:val="0"/>
      <w:marBottom w:val="0"/>
      <w:divBdr>
        <w:top w:val="none" w:sz="0" w:space="0" w:color="auto"/>
        <w:left w:val="none" w:sz="0" w:space="0" w:color="auto"/>
        <w:bottom w:val="none" w:sz="0" w:space="0" w:color="auto"/>
        <w:right w:val="none" w:sz="0" w:space="0" w:color="auto"/>
      </w:divBdr>
    </w:div>
    <w:div w:id="1521435338">
      <w:bodyDiv w:val="1"/>
      <w:marLeft w:val="0"/>
      <w:marRight w:val="0"/>
      <w:marTop w:val="0"/>
      <w:marBottom w:val="0"/>
      <w:divBdr>
        <w:top w:val="none" w:sz="0" w:space="0" w:color="auto"/>
        <w:left w:val="none" w:sz="0" w:space="0" w:color="auto"/>
        <w:bottom w:val="none" w:sz="0" w:space="0" w:color="auto"/>
        <w:right w:val="none" w:sz="0" w:space="0" w:color="auto"/>
      </w:divBdr>
    </w:div>
    <w:div w:id="1525437517">
      <w:bodyDiv w:val="1"/>
      <w:marLeft w:val="0"/>
      <w:marRight w:val="0"/>
      <w:marTop w:val="0"/>
      <w:marBottom w:val="0"/>
      <w:divBdr>
        <w:top w:val="none" w:sz="0" w:space="0" w:color="auto"/>
        <w:left w:val="none" w:sz="0" w:space="0" w:color="auto"/>
        <w:bottom w:val="none" w:sz="0" w:space="0" w:color="auto"/>
        <w:right w:val="none" w:sz="0" w:space="0" w:color="auto"/>
      </w:divBdr>
    </w:div>
    <w:div w:id="1525441724">
      <w:bodyDiv w:val="1"/>
      <w:marLeft w:val="0"/>
      <w:marRight w:val="0"/>
      <w:marTop w:val="0"/>
      <w:marBottom w:val="0"/>
      <w:divBdr>
        <w:top w:val="none" w:sz="0" w:space="0" w:color="auto"/>
        <w:left w:val="none" w:sz="0" w:space="0" w:color="auto"/>
        <w:bottom w:val="none" w:sz="0" w:space="0" w:color="auto"/>
        <w:right w:val="none" w:sz="0" w:space="0" w:color="auto"/>
      </w:divBdr>
    </w:div>
    <w:div w:id="1526212484">
      <w:bodyDiv w:val="1"/>
      <w:marLeft w:val="0"/>
      <w:marRight w:val="0"/>
      <w:marTop w:val="0"/>
      <w:marBottom w:val="0"/>
      <w:divBdr>
        <w:top w:val="none" w:sz="0" w:space="0" w:color="auto"/>
        <w:left w:val="none" w:sz="0" w:space="0" w:color="auto"/>
        <w:bottom w:val="none" w:sz="0" w:space="0" w:color="auto"/>
        <w:right w:val="none" w:sz="0" w:space="0" w:color="auto"/>
      </w:divBdr>
    </w:div>
    <w:div w:id="1531600621">
      <w:bodyDiv w:val="1"/>
      <w:marLeft w:val="0"/>
      <w:marRight w:val="0"/>
      <w:marTop w:val="0"/>
      <w:marBottom w:val="0"/>
      <w:divBdr>
        <w:top w:val="none" w:sz="0" w:space="0" w:color="auto"/>
        <w:left w:val="none" w:sz="0" w:space="0" w:color="auto"/>
        <w:bottom w:val="none" w:sz="0" w:space="0" w:color="auto"/>
        <w:right w:val="none" w:sz="0" w:space="0" w:color="auto"/>
      </w:divBdr>
    </w:div>
    <w:div w:id="1543707705">
      <w:bodyDiv w:val="1"/>
      <w:marLeft w:val="0"/>
      <w:marRight w:val="0"/>
      <w:marTop w:val="0"/>
      <w:marBottom w:val="0"/>
      <w:divBdr>
        <w:top w:val="none" w:sz="0" w:space="0" w:color="auto"/>
        <w:left w:val="none" w:sz="0" w:space="0" w:color="auto"/>
        <w:bottom w:val="none" w:sz="0" w:space="0" w:color="auto"/>
        <w:right w:val="none" w:sz="0" w:space="0" w:color="auto"/>
      </w:divBdr>
    </w:div>
    <w:div w:id="1545942618">
      <w:bodyDiv w:val="1"/>
      <w:marLeft w:val="0"/>
      <w:marRight w:val="0"/>
      <w:marTop w:val="0"/>
      <w:marBottom w:val="0"/>
      <w:divBdr>
        <w:top w:val="none" w:sz="0" w:space="0" w:color="auto"/>
        <w:left w:val="none" w:sz="0" w:space="0" w:color="auto"/>
        <w:bottom w:val="none" w:sz="0" w:space="0" w:color="auto"/>
        <w:right w:val="none" w:sz="0" w:space="0" w:color="auto"/>
      </w:divBdr>
    </w:div>
    <w:div w:id="1548373653">
      <w:bodyDiv w:val="1"/>
      <w:marLeft w:val="0"/>
      <w:marRight w:val="0"/>
      <w:marTop w:val="0"/>
      <w:marBottom w:val="0"/>
      <w:divBdr>
        <w:top w:val="none" w:sz="0" w:space="0" w:color="auto"/>
        <w:left w:val="none" w:sz="0" w:space="0" w:color="auto"/>
        <w:bottom w:val="none" w:sz="0" w:space="0" w:color="auto"/>
        <w:right w:val="none" w:sz="0" w:space="0" w:color="auto"/>
      </w:divBdr>
    </w:div>
    <w:div w:id="1564217457">
      <w:bodyDiv w:val="1"/>
      <w:marLeft w:val="0"/>
      <w:marRight w:val="0"/>
      <w:marTop w:val="0"/>
      <w:marBottom w:val="0"/>
      <w:divBdr>
        <w:top w:val="none" w:sz="0" w:space="0" w:color="auto"/>
        <w:left w:val="none" w:sz="0" w:space="0" w:color="auto"/>
        <w:bottom w:val="none" w:sz="0" w:space="0" w:color="auto"/>
        <w:right w:val="none" w:sz="0" w:space="0" w:color="auto"/>
      </w:divBdr>
    </w:div>
    <w:div w:id="1566332826">
      <w:bodyDiv w:val="1"/>
      <w:marLeft w:val="0"/>
      <w:marRight w:val="0"/>
      <w:marTop w:val="0"/>
      <w:marBottom w:val="0"/>
      <w:divBdr>
        <w:top w:val="none" w:sz="0" w:space="0" w:color="auto"/>
        <w:left w:val="none" w:sz="0" w:space="0" w:color="auto"/>
        <w:bottom w:val="none" w:sz="0" w:space="0" w:color="auto"/>
        <w:right w:val="none" w:sz="0" w:space="0" w:color="auto"/>
      </w:divBdr>
    </w:div>
    <w:div w:id="1567031403">
      <w:bodyDiv w:val="1"/>
      <w:marLeft w:val="0"/>
      <w:marRight w:val="0"/>
      <w:marTop w:val="0"/>
      <w:marBottom w:val="0"/>
      <w:divBdr>
        <w:top w:val="none" w:sz="0" w:space="0" w:color="auto"/>
        <w:left w:val="none" w:sz="0" w:space="0" w:color="auto"/>
        <w:bottom w:val="none" w:sz="0" w:space="0" w:color="auto"/>
        <w:right w:val="none" w:sz="0" w:space="0" w:color="auto"/>
      </w:divBdr>
    </w:div>
    <w:div w:id="1569726671">
      <w:bodyDiv w:val="1"/>
      <w:marLeft w:val="0"/>
      <w:marRight w:val="0"/>
      <w:marTop w:val="0"/>
      <w:marBottom w:val="0"/>
      <w:divBdr>
        <w:top w:val="none" w:sz="0" w:space="0" w:color="auto"/>
        <w:left w:val="none" w:sz="0" w:space="0" w:color="auto"/>
        <w:bottom w:val="none" w:sz="0" w:space="0" w:color="auto"/>
        <w:right w:val="none" w:sz="0" w:space="0" w:color="auto"/>
      </w:divBdr>
    </w:div>
    <w:div w:id="1570268974">
      <w:bodyDiv w:val="1"/>
      <w:marLeft w:val="0"/>
      <w:marRight w:val="0"/>
      <w:marTop w:val="0"/>
      <w:marBottom w:val="0"/>
      <w:divBdr>
        <w:top w:val="none" w:sz="0" w:space="0" w:color="auto"/>
        <w:left w:val="none" w:sz="0" w:space="0" w:color="auto"/>
        <w:bottom w:val="none" w:sz="0" w:space="0" w:color="auto"/>
        <w:right w:val="none" w:sz="0" w:space="0" w:color="auto"/>
      </w:divBdr>
    </w:div>
    <w:div w:id="1574779071">
      <w:bodyDiv w:val="1"/>
      <w:marLeft w:val="0"/>
      <w:marRight w:val="0"/>
      <w:marTop w:val="0"/>
      <w:marBottom w:val="0"/>
      <w:divBdr>
        <w:top w:val="none" w:sz="0" w:space="0" w:color="auto"/>
        <w:left w:val="none" w:sz="0" w:space="0" w:color="auto"/>
        <w:bottom w:val="none" w:sz="0" w:space="0" w:color="auto"/>
        <w:right w:val="none" w:sz="0" w:space="0" w:color="auto"/>
      </w:divBdr>
    </w:div>
    <w:div w:id="1579748704">
      <w:bodyDiv w:val="1"/>
      <w:marLeft w:val="0"/>
      <w:marRight w:val="0"/>
      <w:marTop w:val="0"/>
      <w:marBottom w:val="0"/>
      <w:divBdr>
        <w:top w:val="none" w:sz="0" w:space="0" w:color="auto"/>
        <w:left w:val="none" w:sz="0" w:space="0" w:color="auto"/>
        <w:bottom w:val="none" w:sz="0" w:space="0" w:color="auto"/>
        <w:right w:val="none" w:sz="0" w:space="0" w:color="auto"/>
      </w:divBdr>
    </w:div>
    <w:div w:id="1585450113">
      <w:bodyDiv w:val="1"/>
      <w:marLeft w:val="0"/>
      <w:marRight w:val="0"/>
      <w:marTop w:val="0"/>
      <w:marBottom w:val="0"/>
      <w:divBdr>
        <w:top w:val="none" w:sz="0" w:space="0" w:color="auto"/>
        <w:left w:val="none" w:sz="0" w:space="0" w:color="auto"/>
        <w:bottom w:val="none" w:sz="0" w:space="0" w:color="auto"/>
        <w:right w:val="none" w:sz="0" w:space="0" w:color="auto"/>
      </w:divBdr>
    </w:div>
    <w:div w:id="1588492087">
      <w:bodyDiv w:val="1"/>
      <w:marLeft w:val="0"/>
      <w:marRight w:val="0"/>
      <w:marTop w:val="0"/>
      <w:marBottom w:val="0"/>
      <w:divBdr>
        <w:top w:val="none" w:sz="0" w:space="0" w:color="auto"/>
        <w:left w:val="none" w:sz="0" w:space="0" w:color="auto"/>
        <w:bottom w:val="none" w:sz="0" w:space="0" w:color="auto"/>
        <w:right w:val="none" w:sz="0" w:space="0" w:color="auto"/>
      </w:divBdr>
    </w:div>
    <w:div w:id="1598824774">
      <w:bodyDiv w:val="1"/>
      <w:marLeft w:val="0"/>
      <w:marRight w:val="0"/>
      <w:marTop w:val="0"/>
      <w:marBottom w:val="0"/>
      <w:divBdr>
        <w:top w:val="none" w:sz="0" w:space="0" w:color="auto"/>
        <w:left w:val="none" w:sz="0" w:space="0" w:color="auto"/>
        <w:bottom w:val="none" w:sz="0" w:space="0" w:color="auto"/>
        <w:right w:val="none" w:sz="0" w:space="0" w:color="auto"/>
      </w:divBdr>
    </w:div>
    <w:div w:id="1607036492">
      <w:bodyDiv w:val="1"/>
      <w:marLeft w:val="0"/>
      <w:marRight w:val="0"/>
      <w:marTop w:val="0"/>
      <w:marBottom w:val="0"/>
      <w:divBdr>
        <w:top w:val="none" w:sz="0" w:space="0" w:color="auto"/>
        <w:left w:val="none" w:sz="0" w:space="0" w:color="auto"/>
        <w:bottom w:val="none" w:sz="0" w:space="0" w:color="auto"/>
        <w:right w:val="none" w:sz="0" w:space="0" w:color="auto"/>
      </w:divBdr>
    </w:div>
    <w:div w:id="1652446758">
      <w:bodyDiv w:val="1"/>
      <w:marLeft w:val="0"/>
      <w:marRight w:val="0"/>
      <w:marTop w:val="0"/>
      <w:marBottom w:val="0"/>
      <w:divBdr>
        <w:top w:val="none" w:sz="0" w:space="0" w:color="auto"/>
        <w:left w:val="none" w:sz="0" w:space="0" w:color="auto"/>
        <w:bottom w:val="none" w:sz="0" w:space="0" w:color="auto"/>
        <w:right w:val="none" w:sz="0" w:space="0" w:color="auto"/>
      </w:divBdr>
    </w:div>
    <w:div w:id="1656686535">
      <w:bodyDiv w:val="1"/>
      <w:marLeft w:val="0"/>
      <w:marRight w:val="0"/>
      <w:marTop w:val="0"/>
      <w:marBottom w:val="0"/>
      <w:divBdr>
        <w:top w:val="none" w:sz="0" w:space="0" w:color="auto"/>
        <w:left w:val="none" w:sz="0" w:space="0" w:color="auto"/>
        <w:bottom w:val="none" w:sz="0" w:space="0" w:color="auto"/>
        <w:right w:val="none" w:sz="0" w:space="0" w:color="auto"/>
      </w:divBdr>
    </w:div>
    <w:div w:id="1697728724">
      <w:bodyDiv w:val="1"/>
      <w:marLeft w:val="0"/>
      <w:marRight w:val="0"/>
      <w:marTop w:val="0"/>
      <w:marBottom w:val="0"/>
      <w:divBdr>
        <w:top w:val="none" w:sz="0" w:space="0" w:color="auto"/>
        <w:left w:val="none" w:sz="0" w:space="0" w:color="auto"/>
        <w:bottom w:val="none" w:sz="0" w:space="0" w:color="auto"/>
        <w:right w:val="none" w:sz="0" w:space="0" w:color="auto"/>
      </w:divBdr>
    </w:div>
    <w:div w:id="1708868392">
      <w:bodyDiv w:val="1"/>
      <w:marLeft w:val="0"/>
      <w:marRight w:val="0"/>
      <w:marTop w:val="0"/>
      <w:marBottom w:val="0"/>
      <w:divBdr>
        <w:top w:val="none" w:sz="0" w:space="0" w:color="auto"/>
        <w:left w:val="none" w:sz="0" w:space="0" w:color="auto"/>
        <w:bottom w:val="none" w:sz="0" w:space="0" w:color="auto"/>
        <w:right w:val="none" w:sz="0" w:space="0" w:color="auto"/>
      </w:divBdr>
    </w:div>
    <w:div w:id="1709262009">
      <w:bodyDiv w:val="1"/>
      <w:marLeft w:val="0"/>
      <w:marRight w:val="0"/>
      <w:marTop w:val="0"/>
      <w:marBottom w:val="0"/>
      <w:divBdr>
        <w:top w:val="none" w:sz="0" w:space="0" w:color="auto"/>
        <w:left w:val="none" w:sz="0" w:space="0" w:color="auto"/>
        <w:bottom w:val="none" w:sz="0" w:space="0" w:color="auto"/>
        <w:right w:val="none" w:sz="0" w:space="0" w:color="auto"/>
      </w:divBdr>
    </w:div>
    <w:div w:id="1712995190">
      <w:bodyDiv w:val="1"/>
      <w:marLeft w:val="0"/>
      <w:marRight w:val="0"/>
      <w:marTop w:val="0"/>
      <w:marBottom w:val="0"/>
      <w:divBdr>
        <w:top w:val="none" w:sz="0" w:space="0" w:color="auto"/>
        <w:left w:val="none" w:sz="0" w:space="0" w:color="auto"/>
        <w:bottom w:val="none" w:sz="0" w:space="0" w:color="auto"/>
        <w:right w:val="none" w:sz="0" w:space="0" w:color="auto"/>
      </w:divBdr>
    </w:div>
    <w:div w:id="1714117482">
      <w:bodyDiv w:val="1"/>
      <w:marLeft w:val="0"/>
      <w:marRight w:val="0"/>
      <w:marTop w:val="0"/>
      <w:marBottom w:val="0"/>
      <w:divBdr>
        <w:top w:val="none" w:sz="0" w:space="0" w:color="auto"/>
        <w:left w:val="none" w:sz="0" w:space="0" w:color="auto"/>
        <w:bottom w:val="none" w:sz="0" w:space="0" w:color="auto"/>
        <w:right w:val="none" w:sz="0" w:space="0" w:color="auto"/>
      </w:divBdr>
    </w:div>
    <w:div w:id="1715813724">
      <w:bodyDiv w:val="1"/>
      <w:marLeft w:val="0"/>
      <w:marRight w:val="0"/>
      <w:marTop w:val="0"/>
      <w:marBottom w:val="0"/>
      <w:divBdr>
        <w:top w:val="none" w:sz="0" w:space="0" w:color="auto"/>
        <w:left w:val="none" w:sz="0" w:space="0" w:color="auto"/>
        <w:bottom w:val="none" w:sz="0" w:space="0" w:color="auto"/>
        <w:right w:val="none" w:sz="0" w:space="0" w:color="auto"/>
      </w:divBdr>
    </w:div>
    <w:div w:id="1723794732">
      <w:bodyDiv w:val="1"/>
      <w:marLeft w:val="0"/>
      <w:marRight w:val="0"/>
      <w:marTop w:val="0"/>
      <w:marBottom w:val="0"/>
      <w:divBdr>
        <w:top w:val="none" w:sz="0" w:space="0" w:color="auto"/>
        <w:left w:val="none" w:sz="0" w:space="0" w:color="auto"/>
        <w:bottom w:val="none" w:sz="0" w:space="0" w:color="auto"/>
        <w:right w:val="none" w:sz="0" w:space="0" w:color="auto"/>
      </w:divBdr>
    </w:div>
    <w:div w:id="1737783046">
      <w:bodyDiv w:val="1"/>
      <w:marLeft w:val="0"/>
      <w:marRight w:val="0"/>
      <w:marTop w:val="0"/>
      <w:marBottom w:val="0"/>
      <w:divBdr>
        <w:top w:val="none" w:sz="0" w:space="0" w:color="auto"/>
        <w:left w:val="none" w:sz="0" w:space="0" w:color="auto"/>
        <w:bottom w:val="none" w:sz="0" w:space="0" w:color="auto"/>
        <w:right w:val="none" w:sz="0" w:space="0" w:color="auto"/>
      </w:divBdr>
    </w:div>
    <w:div w:id="1744722782">
      <w:bodyDiv w:val="1"/>
      <w:marLeft w:val="0"/>
      <w:marRight w:val="0"/>
      <w:marTop w:val="0"/>
      <w:marBottom w:val="0"/>
      <w:divBdr>
        <w:top w:val="none" w:sz="0" w:space="0" w:color="auto"/>
        <w:left w:val="none" w:sz="0" w:space="0" w:color="auto"/>
        <w:bottom w:val="none" w:sz="0" w:space="0" w:color="auto"/>
        <w:right w:val="none" w:sz="0" w:space="0" w:color="auto"/>
      </w:divBdr>
    </w:div>
    <w:div w:id="1745879316">
      <w:bodyDiv w:val="1"/>
      <w:marLeft w:val="0"/>
      <w:marRight w:val="0"/>
      <w:marTop w:val="0"/>
      <w:marBottom w:val="0"/>
      <w:divBdr>
        <w:top w:val="none" w:sz="0" w:space="0" w:color="auto"/>
        <w:left w:val="none" w:sz="0" w:space="0" w:color="auto"/>
        <w:bottom w:val="none" w:sz="0" w:space="0" w:color="auto"/>
        <w:right w:val="none" w:sz="0" w:space="0" w:color="auto"/>
      </w:divBdr>
    </w:div>
    <w:div w:id="1750232408">
      <w:bodyDiv w:val="1"/>
      <w:marLeft w:val="0"/>
      <w:marRight w:val="0"/>
      <w:marTop w:val="0"/>
      <w:marBottom w:val="0"/>
      <w:divBdr>
        <w:top w:val="none" w:sz="0" w:space="0" w:color="auto"/>
        <w:left w:val="none" w:sz="0" w:space="0" w:color="auto"/>
        <w:bottom w:val="none" w:sz="0" w:space="0" w:color="auto"/>
        <w:right w:val="none" w:sz="0" w:space="0" w:color="auto"/>
      </w:divBdr>
    </w:div>
    <w:div w:id="1762331480">
      <w:bodyDiv w:val="1"/>
      <w:marLeft w:val="0"/>
      <w:marRight w:val="0"/>
      <w:marTop w:val="0"/>
      <w:marBottom w:val="0"/>
      <w:divBdr>
        <w:top w:val="none" w:sz="0" w:space="0" w:color="auto"/>
        <w:left w:val="none" w:sz="0" w:space="0" w:color="auto"/>
        <w:bottom w:val="none" w:sz="0" w:space="0" w:color="auto"/>
        <w:right w:val="none" w:sz="0" w:space="0" w:color="auto"/>
      </w:divBdr>
    </w:div>
    <w:div w:id="1765344554">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783068792">
      <w:bodyDiv w:val="1"/>
      <w:marLeft w:val="0"/>
      <w:marRight w:val="0"/>
      <w:marTop w:val="0"/>
      <w:marBottom w:val="0"/>
      <w:divBdr>
        <w:top w:val="none" w:sz="0" w:space="0" w:color="auto"/>
        <w:left w:val="none" w:sz="0" w:space="0" w:color="auto"/>
        <w:bottom w:val="none" w:sz="0" w:space="0" w:color="auto"/>
        <w:right w:val="none" w:sz="0" w:space="0" w:color="auto"/>
      </w:divBdr>
    </w:div>
    <w:div w:id="1806778073">
      <w:bodyDiv w:val="1"/>
      <w:marLeft w:val="0"/>
      <w:marRight w:val="0"/>
      <w:marTop w:val="0"/>
      <w:marBottom w:val="0"/>
      <w:divBdr>
        <w:top w:val="none" w:sz="0" w:space="0" w:color="auto"/>
        <w:left w:val="none" w:sz="0" w:space="0" w:color="auto"/>
        <w:bottom w:val="none" w:sz="0" w:space="0" w:color="auto"/>
        <w:right w:val="none" w:sz="0" w:space="0" w:color="auto"/>
      </w:divBdr>
    </w:div>
    <w:div w:id="1813909381">
      <w:bodyDiv w:val="1"/>
      <w:marLeft w:val="0"/>
      <w:marRight w:val="0"/>
      <w:marTop w:val="0"/>
      <w:marBottom w:val="0"/>
      <w:divBdr>
        <w:top w:val="none" w:sz="0" w:space="0" w:color="auto"/>
        <w:left w:val="none" w:sz="0" w:space="0" w:color="auto"/>
        <w:bottom w:val="none" w:sz="0" w:space="0" w:color="auto"/>
        <w:right w:val="none" w:sz="0" w:space="0" w:color="auto"/>
      </w:divBdr>
    </w:div>
    <w:div w:id="1830972885">
      <w:bodyDiv w:val="1"/>
      <w:marLeft w:val="0"/>
      <w:marRight w:val="0"/>
      <w:marTop w:val="0"/>
      <w:marBottom w:val="0"/>
      <w:divBdr>
        <w:top w:val="none" w:sz="0" w:space="0" w:color="auto"/>
        <w:left w:val="none" w:sz="0" w:space="0" w:color="auto"/>
        <w:bottom w:val="none" w:sz="0" w:space="0" w:color="auto"/>
        <w:right w:val="none" w:sz="0" w:space="0" w:color="auto"/>
      </w:divBdr>
    </w:div>
    <w:div w:id="1841310436">
      <w:bodyDiv w:val="1"/>
      <w:marLeft w:val="0"/>
      <w:marRight w:val="0"/>
      <w:marTop w:val="0"/>
      <w:marBottom w:val="0"/>
      <w:divBdr>
        <w:top w:val="none" w:sz="0" w:space="0" w:color="auto"/>
        <w:left w:val="none" w:sz="0" w:space="0" w:color="auto"/>
        <w:bottom w:val="none" w:sz="0" w:space="0" w:color="auto"/>
        <w:right w:val="none" w:sz="0" w:space="0" w:color="auto"/>
      </w:divBdr>
    </w:div>
    <w:div w:id="1844853677">
      <w:bodyDiv w:val="1"/>
      <w:marLeft w:val="0"/>
      <w:marRight w:val="0"/>
      <w:marTop w:val="0"/>
      <w:marBottom w:val="0"/>
      <w:divBdr>
        <w:top w:val="none" w:sz="0" w:space="0" w:color="auto"/>
        <w:left w:val="none" w:sz="0" w:space="0" w:color="auto"/>
        <w:bottom w:val="none" w:sz="0" w:space="0" w:color="auto"/>
        <w:right w:val="none" w:sz="0" w:space="0" w:color="auto"/>
      </w:divBdr>
    </w:div>
    <w:div w:id="1847474717">
      <w:bodyDiv w:val="1"/>
      <w:marLeft w:val="0"/>
      <w:marRight w:val="0"/>
      <w:marTop w:val="0"/>
      <w:marBottom w:val="0"/>
      <w:divBdr>
        <w:top w:val="none" w:sz="0" w:space="0" w:color="auto"/>
        <w:left w:val="none" w:sz="0" w:space="0" w:color="auto"/>
        <w:bottom w:val="none" w:sz="0" w:space="0" w:color="auto"/>
        <w:right w:val="none" w:sz="0" w:space="0" w:color="auto"/>
      </w:divBdr>
    </w:div>
    <w:div w:id="1857960470">
      <w:bodyDiv w:val="1"/>
      <w:marLeft w:val="0"/>
      <w:marRight w:val="0"/>
      <w:marTop w:val="0"/>
      <w:marBottom w:val="0"/>
      <w:divBdr>
        <w:top w:val="none" w:sz="0" w:space="0" w:color="auto"/>
        <w:left w:val="none" w:sz="0" w:space="0" w:color="auto"/>
        <w:bottom w:val="none" w:sz="0" w:space="0" w:color="auto"/>
        <w:right w:val="none" w:sz="0" w:space="0" w:color="auto"/>
      </w:divBdr>
    </w:div>
    <w:div w:id="1863670407">
      <w:bodyDiv w:val="1"/>
      <w:marLeft w:val="0"/>
      <w:marRight w:val="0"/>
      <w:marTop w:val="0"/>
      <w:marBottom w:val="0"/>
      <w:divBdr>
        <w:top w:val="none" w:sz="0" w:space="0" w:color="auto"/>
        <w:left w:val="none" w:sz="0" w:space="0" w:color="auto"/>
        <w:bottom w:val="none" w:sz="0" w:space="0" w:color="auto"/>
        <w:right w:val="none" w:sz="0" w:space="0" w:color="auto"/>
      </w:divBdr>
    </w:div>
    <w:div w:id="1875993454">
      <w:bodyDiv w:val="1"/>
      <w:marLeft w:val="0"/>
      <w:marRight w:val="0"/>
      <w:marTop w:val="0"/>
      <w:marBottom w:val="0"/>
      <w:divBdr>
        <w:top w:val="none" w:sz="0" w:space="0" w:color="auto"/>
        <w:left w:val="none" w:sz="0" w:space="0" w:color="auto"/>
        <w:bottom w:val="none" w:sz="0" w:space="0" w:color="auto"/>
        <w:right w:val="none" w:sz="0" w:space="0" w:color="auto"/>
      </w:divBdr>
    </w:div>
    <w:div w:id="1879968250">
      <w:bodyDiv w:val="1"/>
      <w:marLeft w:val="0"/>
      <w:marRight w:val="0"/>
      <w:marTop w:val="0"/>
      <w:marBottom w:val="0"/>
      <w:divBdr>
        <w:top w:val="none" w:sz="0" w:space="0" w:color="auto"/>
        <w:left w:val="none" w:sz="0" w:space="0" w:color="auto"/>
        <w:bottom w:val="none" w:sz="0" w:space="0" w:color="auto"/>
        <w:right w:val="none" w:sz="0" w:space="0" w:color="auto"/>
      </w:divBdr>
    </w:div>
    <w:div w:id="1884173408">
      <w:bodyDiv w:val="1"/>
      <w:marLeft w:val="0"/>
      <w:marRight w:val="0"/>
      <w:marTop w:val="0"/>
      <w:marBottom w:val="0"/>
      <w:divBdr>
        <w:top w:val="none" w:sz="0" w:space="0" w:color="auto"/>
        <w:left w:val="none" w:sz="0" w:space="0" w:color="auto"/>
        <w:bottom w:val="none" w:sz="0" w:space="0" w:color="auto"/>
        <w:right w:val="none" w:sz="0" w:space="0" w:color="auto"/>
      </w:divBdr>
    </w:div>
    <w:div w:id="1894541220">
      <w:bodyDiv w:val="1"/>
      <w:marLeft w:val="0"/>
      <w:marRight w:val="0"/>
      <w:marTop w:val="0"/>
      <w:marBottom w:val="0"/>
      <w:divBdr>
        <w:top w:val="none" w:sz="0" w:space="0" w:color="auto"/>
        <w:left w:val="none" w:sz="0" w:space="0" w:color="auto"/>
        <w:bottom w:val="none" w:sz="0" w:space="0" w:color="auto"/>
        <w:right w:val="none" w:sz="0" w:space="0" w:color="auto"/>
      </w:divBdr>
    </w:div>
    <w:div w:id="1910266972">
      <w:bodyDiv w:val="1"/>
      <w:marLeft w:val="0"/>
      <w:marRight w:val="0"/>
      <w:marTop w:val="0"/>
      <w:marBottom w:val="0"/>
      <w:divBdr>
        <w:top w:val="none" w:sz="0" w:space="0" w:color="auto"/>
        <w:left w:val="none" w:sz="0" w:space="0" w:color="auto"/>
        <w:bottom w:val="none" w:sz="0" w:space="0" w:color="auto"/>
        <w:right w:val="none" w:sz="0" w:space="0" w:color="auto"/>
      </w:divBdr>
    </w:div>
    <w:div w:id="1910655886">
      <w:bodyDiv w:val="1"/>
      <w:marLeft w:val="0"/>
      <w:marRight w:val="0"/>
      <w:marTop w:val="0"/>
      <w:marBottom w:val="0"/>
      <w:divBdr>
        <w:top w:val="none" w:sz="0" w:space="0" w:color="auto"/>
        <w:left w:val="none" w:sz="0" w:space="0" w:color="auto"/>
        <w:bottom w:val="none" w:sz="0" w:space="0" w:color="auto"/>
        <w:right w:val="none" w:sz="0" w:space="0" w:color="auto"/>
      </w:divBdr>
    </w:div>
    <w:div w:id="1915166903">
      <w:bodyDiv w:val="1"/>
      <w:marLeft w:val="0"/>
      <w:marRight w:val="0"/>
      <w:marTop w:val="0"/>
      <w:marBottom w:val="0"/>
      <w:divBdr>
        <w:top w:val="none" w:sz="0" w:space="0" w:color="auto"/>
        <w:left w:val="none" w:sz="0" w:space="0" w:color="auto"/>
        <w:bottom w:val="none" w:sz="0" w:space="0" w:color="auto"/>
        <w:right w:val="none" w:sz="0" w:space="0" w:color="auto"/>
      </w:divBdr>
    </w:div>
    <w:div w:id="1929851314">
      <w:bodyDiv w:val="1"/>
      <w:marLeft w:val="0"/>
      <w:marRight w:val="0"/>
      <w:marTop w:val="0"/>
      <w:marBottom w:val="0"/>
      <w:divBdr>
        <w:top w:val="none" w:sz="0" w:space="0" w:color="auto"/>
        <w:left w:val="none" w:sz="0" w:space="0" w:color="auto"/>
        <w:bottom w:val="none" w:sz="0" w:space="0" w:color="auto"/>
        <w:right w:val="none" w:sz="0" w:space="0" w:color="auto"/>
      </w:divBdr>
    </w:div>
    <w:div w:id="1946880957">
      <w:bodyDiv w:val="1"/>
      <w:marLeft w:val="0"/>
      <w:marRight w:val="0"/>
      <w:marTop w:val="0"/>
      <w:marBottom w:val="0"/>
      <w:divBdr>
        <w:top w:val="none" w:sz="0" w:space="0" w:color="auto"/>
        <w:left w:val="none" w:sz="0" w:space="0" w:color="auto"/>
        <w:bottom w:val="none" w:sz="0" w:space="0" w:color="auto"/>
        <w:right w:val="none" w:sz="0" w:space="0" w:color="auto"/>
      </w:divBdr>
    </w:div>
    <w:div w:id="1953130554">
      <w:bodyDiv w:val="1"/>
      <w:marLeft w:val="0"/>
      <w:marRight w:val="0"/>
      <w:marTop w:val="0"/>
      <w:marBottom w:val="0"/>
      <w:divBdr>
        <w:top w:val="none" w:sz="0" w:space="0" w:color="auto"/>
        <w:left w:val="none" w:sz="0" w:space="0" w:color="auto"/>
        <w:bottom w:val="none" w:sz="0" w:space="0" w:color="auto"/>
        <w:right w:val="none" w:sz="0" w:space="0" w:color="auto"/>
      </w:divBdr>
    </w:div>
    <w:div w:id="1955208351">
      <w:bodyDiv w:val="1"/>
      <w:marLeft w:val="0"/>
      <w:marRight w:val="0"/>
      <w:marTop w:val="0"/>
      <w:marBottom w:val="0"/>
      <w:divBdr>
        <w:top w:val="none" w:sz="0" w:space="0" w:color="auto"/>
        <w:left w:val="none" w:sz="0" w:space="0" w:color="auto"/>
        <w:bottom w:val="none" w:sz="0" w:space="0" w:color="auto"/>
        <w:right w:val="none" w:sz="0" w:space="0" w:color="auto"/>
      </w:divBdr>
    </w:div>
    <w:div w:id="1973361273">
      <w:bodyDiv w:val="1"/>
      <w:marLeft w:val="0"/>
      <w:marRight w:val="0"/>
      <w:marTop w:val="0"/>
      <w:marBottom w:val="0"/>
      <w:divBdr>
        <w:top w:val="none" w:sz="0" w:space="0" w:color="auto"/>
        <w:left w:val="none" w:sz="0" w:space="0" w:color="auto"/>
        <w:bottom w:val="none" w:sz="0" w:space="0" w:color="auto"/>
        <w:right w:val="none" w:sz="0" w:space="0" w:color="auto"/>
      </w:divBdr>
    </w:div>
    <w:div w:id="1979341451">
      <w:bodyDiv w:val="1"/>
      <w:marLeft w:val="0"/>
      <w:marRight w:val="0"/>
      <w:marTop w:val="0"/>
      <w:marBottom w:val="0"/>
      <w:divBdr>
        <w:top w:val="none" w:sz="0" w:space="0" w:color="auto"/>
        <w:left w:val="none" w:sz="0" w:space="0" w:color="auto"/>
        <w:bottom w:val="none" w:sz="0" w:space="0" w:color="auto"/>
        <w:right w:val="none" w:sz="0" w:space="0" w:color="auto"/>
      </w:divBdr>
    </w:div>
    <w:div w:id="1982078302">
      <w:bodyDiv w:val="1"/>
      <w:marLeft w:val="0"/>
      <w:marRight w:val="0"/>
      <w:marTop w:val="0"/>
      <w:marBottom w:val="0"/>
      <w:divBdr>
        <w:top w:val="none" w:sz="0" w:space="0" w:color="auto"/>
        <w:left w:val="none" w:sz="0" w:space="0" w:color="auto"/>
        <w:bottom w:val="none" w:sz="0" w:space="0" w:color="auto"/>
        <w:right w:val="none" w:sz="0" w:space="0" w:color="auto"/>
      </w:divBdr>
    </w:div>
    <w:div w:id="1982542863">
      <w:bodyDiv w:val="1"/>
      <w:marLeft w:val="0"/>
      <w:marRight w:val="0"/>
      <w:marTop w:val="0"/>
      <w:marBottom w:val="0"/>
      <w:divBdr>
        <w:top w:val="none" w:sz="0" w:space="0" w:color="auto"/>
        <w:left w:val="none" w:sz="0" w:space="0" w:color="auto"/>
        <w:bottom w:val="none" w:sz="0" w:space="0" w:color="auto"/>
        <w:right w:val="none" w:sz="0" w:space="0" w:color="auto"/>
      </w:divBdr>
    </w:div>
    <w:div w:id="1983464122">
      <w:bodyDiv w:val="1"/>
      <w:marLeft w:val="0"/>
      <w:marRight w:val="0"/>
      <w:marTop w:val="0"/>
      <w:marBottom w:val="0"/>
      <w:divBdr>
        <w:top w:val="none" w:sz="0" w:space="0" w:color="auto"/>
        <w:left w:val="none" w:sz="0" w:space="0" w:color="auto"/>
        <w:bottom w:val="none" w:sz="0" w:space="0" w:color="auto"/>
        <w:right w:val="none" w:sz="0" w:space="0" w:color="auto"/>
      </w:divBdr>
    </w:div>
    <w:div w:id="1985312231">
      <w:bodyDiv w:val="1"/>
      <w:marLeft w:val="0"/>
      <w:marRight w:val="0"/>
      <w:marTop w:val="0"/>
      <w:marBottom w:val="0"/>
      <w:divBdr>
        <w:top w:val="none" w:sz="0" w:space="0" w:color="auto"/>
        <w:left w:val="none" w:sz="0" w:space="0" w:color="auto"/>
        <w:bottom w:val="none" w:sz="0" w:space="0" w:color="auto"/>
        <w:right w:val="none" w:sz="0" w:space="0" w:color="auto"/>
      </w:divBdr>
    </w:div>
    <w:div w:id="1995721198">
      <w:bodyDiv w:val="1"/>
      <w:marLeft w:val="0"/>
      <w:marRight w:val="0"/>
      <w:marTop w:val="0"/>
      <w:marBottom w:val="0"/>
      <w:divBdr>
        <w:top w:val="none" w:sz="0" w:space="0" w:color="auto"/>
        <w:left w:val="none" w:sz="0" w:space="0" w:color="auto"/>
        <w:bottom w:val="none" w:sz="0" w:space="0" w:color="auto"/>
        <w:right w:val="none" w:sz="0" w:space="0" w:color="auto"/>
      </w:divBdr>
    </w:div>
    <w:div w:id="2010398587">
      <w:bodyDiv w:val="1"/>
      <w:marLeft w:val="0"/>
      <w:marRight w:val="0"/>
      <w:marTop w:val="0"/>
      <w:marBottom w:val="0"/>
      <w:divBdr>
        <w:top w:val="none" w:sz="0" w:space="0" w:color="auto"/>
        <w:left w:val="none" w:sz="0" w:space="0" w:color="auto"/>
        <w:bottom w:val="none" w:sz="0" w:space="0" w:color="auto"/>
        <w:right w:val="none" w:sz="0" w:space="0" w:color="auto"/>
      </w:divBdr>
    </w:div>
    <w:div w:id="2018532816">
      <w:bodyDiv w:val="1"/>
      <w:marLeft w:val="0"/>
      <w:marRight w:val="0"/>
      <w:marTop w:val="0"/>
      <w:marBottom w:val="0"/>
      <w:divBdr>
        <w:top w:val="none" w:sz="0" w:space="0" w:color="auto"/>
        <w:left w:val="none" w:sz="0" w:space="0" w:color="auto"/>
        <w:bottom w:val="none" w:sz="0" w:space="0" w:color="auto"/>
        <w:right w:val="none" w:sz="0" w:space="0" w:color="auto"/>
      </w:divBdr>
    </w:div>
    <w:div w:id="2021614943">
      <w:bodyDiv w:val="1"/>
      <w:marLeft w:val="0"/>
      <w:marRight w:val="0"/>
      <w:marTop w:val="0"/>
      <w:marBottom w:val="0"/>
      <w:divBdr>
        <w:top w:val="none" w:sz="0" w:space="0" w:color="auto"/>
        <w:left w:val="none" w:sz="0" w:space="0" w:color="auto"/>
        <w:bottom w:val="none" w:sz="0" w:space="0" w:color="auto"/>
        <w:right w:val="none" w:sz="0" w:space="0" w:color="auto"/>
      </w:divBdr>
    </w:div>
    <w:div w:id="2025474332">
      <w:bodyDiv w:val="1"/>
      <w:marLeft w:val="0"/>
      <w:marRight w:val="0"/>
      <w:marTop w:val="0"/>
      <w:marBottom w:val="0"/>
      <w:divBdr>
        <w:top w:val="none" w:sz="0" w:space="0" w:color="auto"/>
        <w:left w:val="none" w:sz="0" w:space="0" w:color="auto"/>
        <w:bottom w:val="none" w:sz="0" w:space="0" w:color="auto"/>
        <w:right w:val="none" w:sz="0" w:space="0" w:color="auto"/>
      </w:divBdr>
    </w:div>
    <w:div w:id="2034458944">
      <w:bodyDiv w:val="1"/>
      <w:marLeft w:val="0"/>
      <w:marRight w:val="0"/>
      <w:marTop w:val="0"/>
      <w:marBottom w:val="0"/>
      <w:divBdr>
        <w:top w:val="none" w:sz="0" w:space="0" w:color="auto"/>
        <w:left w:val="none" w:sz="0" w:space="0" w:color="auto"/>
        <w:bottom w:val="none" w:sz="0" w:space="0" w:color="auto"/>
        <w:right w:val="none" w:sz="0" w:space="0" w:color="auto"/>
      </w:divBdr>
    </w:div>
    <w:div w:id="2056543058">
      <w:bodyDiv w:val="1"/>
      <w:marLeft w:val="0"/>
      <w:marRight w:val="0"/>
      <w:marTop w:val="0"/>
      <w:marBottom w:val="0"/>
      <w:divBdr>
        <w:top w:val="none" w:sz="0" w:space="0" w:color="auto"/>
        <w:left w:val="none" w:sz="0" w:space="0" w:color="auto"/>
        <w:bottom w:val="none" w:sz="0" w:space="0" w:color="auto"/>
        <w:right w:val="none" w:sz="0" w:space="0" w:color="auto"/>
      </w:divBdr>
    </w:div>
    <w:div w:id="2057044561">
      <w:bodyDiv w:val="1"/>
      <w:marLeft w:val="0"/>
      <w:marRight w:val="0"/>
      <w:marTop w:val="0"/>
      <w:marBottom w:val="0"/>
      <w:divBdr>
        <w:top w:val="none" w:sz="0" w:space="0" w:color="auto"/>
        <w:left w:val="none" w:sz="0" w:space="0" w:color="auto"/>
        <w:bottom w:val="none" w:sz="0" w:space="0" w:color="auto"/>
        <w:right w:val="none" w:sz="0" w:space="0" w:color="auto"/>
      </w:divBdr>
    </w:div>
    <w:div w:id="2062827635">
      <w:bodyDiv w:val="1"/>
      <w:marLeft w:val="0"/>
      <w:marRight w:val="0"/>
      <w:marTop w:val="0"/>
      <w:marBottom w:val="0"/>
      <w:divBdr>
        <w:top w:val="none" w:sz="0" w:space="0" w:color="auto"/>
        <w:left w:val="none" w:sz="0" w:space="0" w:color="auto"/>
        <w:bottom w:val="none" w:sz="0" w:space="0" w:color="auto"/>
        <w:right w:val="none" w:sz="0" w:space="0" w:color="auto"/>
      </w:divBdr>
    </w:div>
    <w:div w:id="2065522463">
      <w:bodyDiv w:val="1"/>
      <w:marLeft w:val="0"/>
      <w:marRight w:val="0"/>
      <w:marTop w:val="0"/>
      <w:marBottom w:val="0"/>
      <w:divBdr>
        <w:top w:val="none" w:sz="0" w:space="0" w:color="auto"/>
        <w:left w:val="none" w:sz="0" w:space="0" w:color="auto"/>
        <w:bottom w:val="none" w:sz="0" w:space="0" w:color="auto"/>
        <w:right w:val="none" w:sz="0" w:space="0" w:color="auto"/>
      </w:divBdr>
    </w:div>
    <w:div w:id="2083680344">
      <w:bodyDiv w:val="1"/>
      <w:marLeft w:val="0"/>
      <w:marRight w:val="0"/>
      <w:marTop w:val="0"/>
      <w:marBottom w:val="0"/>
      <w:divBdr>
        <w:top w:val="none" w:sz="0" w:space="0" w:color="auto"/>
        <w:left w:val="none" w:sz="0" w:space="0" w:color="auto"/>
        <w:bottom w:val="none" w:sz="0" w:space="0" w:color="auto"/>
        <w:right w:val="none" w:sz="0" w:space="0" w:color="auto"/>
      </w:divBdr>
    </w:div>
    <w:div w:id="2089881971">
      <w:bodyDiv w:val="1"/>
      <w:marLeft w:val="0"/>
      <w:marRight w:val="0"/>
      <w:marTop w:val="0"/>
      <w:marBottom w:val="0"/>
      <w:divBdr>
        <w:top w:val="none" w:sz="0" w:space="0" w:color="auto"/>
        <w:left w:val="none" w:sz="0" w:space="0" w:color="auto"/>
        <w:bottom w:val="none" w:sz="0" w:space="0" w:color="auto"/>
        <w:right w:val="none" w:sz="0" w:space="0" w:color="auto"/>
      </w:divBdr>
    </w:div>
    <w:div w:id="2101677404">
      <w:bodyDiv w:val="1"/>
      <w:marLeft w:val="0"/>
      <w:marRight w:val="0"/>
      <w:marTop w:val="0"/>
      <w:marBottom w:val="0"/>
      <w:divBdr>
        <w:top w:val="none" w:sz="0" w:space="0" w:color="auto"/>
        <w:left w:val="none" w:sz="0" w:space="0" w:color="auto"/>
        <w:bottom w:val="none" w:sz="0" w:space="0" w:color="auto"/>
        <w:right w:val="none" w:sz="0" w:space="0" w:color="auto"/>
      </w:divBdr>
    </w:div>
    <w:div w:id="2108302762">
      <w:bodyDiv w:val="1"/>
      <w:marLeft w:val="0"/>
      <w:marRight w:val="0"/>
      <w:marTop w:val="0"/>
      <w:marBottom w:val="0"/>
      <w:divBdr>
        <w:top w:val="none" w:sz="0" w:space="0" w:color="auto"/>
        <w:left w:val="none" w:sz="0" w:space="0" w:color="auto"/>
        <w:bottom w:val="none" w:sz="0" w:space="0" w:color="auto"/>
        <w:right w:val="none" w:sz="0" w:space="0" w:color="auto"/>
      </w:divBdr>
    </w:div>
    <w:div w:id="2113015557">
      <w:bodyDiv w:val="1"/>
      <w:marLeft w:val="0"/>
      <w:marRight w:val="0"/>
      <w:marTop w:val="0"/>
      <w:marBottom w:val="0"/>
      <w:divBdr>
        <w:top w:val="none" w:sz="0" w:space="0" w:color="auto"/>
        <w:left w:val="none" w:sz="0" w:space="0" w:color="auto"/>
        <w:bottom w:val="none" w:sz="0" w:space="0" w:color="auto"/>
        <w:right w:val="none" w:sz="0" w:space="0" w:color="auto"/>
      </w:divBdr>
    </w:div>
    <w:div w:id="2113432005">
      <w:bodyDiv w:val="1"/>
      <w:marLeft w:val="0"/>
      <w:marRight w:val="0"/>
      <w:marTop w:val="0"/>
      <w:marBottom w:val="0"/>
      <w:divBdr>
        <w:top w:val="none" w:sz="0" w:space="0" w:color="auto"/>
        <w:left w:val="none" w:sz="0" w:space="0" w:color="auto"/>
        <w:bottom w:val="none" w:sz="0" w:space="0" w:color="auto"/>
        <w:right w:val="none" w:sz="0" w:space="0" w:color="auto"/>
      </w:divBdr>
    </w:div>
    <w:div w:id="2122333458">
      <w:bodyDiv w:val="1"/>
      <w:marLeft w:val="0"/>
      <w:marRight w:val="0"/>
      <w:marTop w:val="0"/>
      <w:marBottom w:val="0"/>
      <w:divBdr>
        <w:top w:val="none" w:sz="0" w:space="0" w:color="auto"/>
        <w:left w:val="none" w:sz="0" w:space="0" w:color="auto"/>
        <w:bottom w:val="none" w:sz="0" w:space="0" w:color="auto"/>
        <w:right w:val="none" w:sz="0" w:space="0" w:color="auto"/>
      </w:divBdr>
    </w:div>
    <w:div w:id="2130464202">
      <w:bodyDiv w:val="1"/>
      <w:marLeft w:val="0"/>
      <w:marRight w:val="0"/>
      <w:marTop w:val="0"/>
      <w:marBottom w:val="0"/>
      <w:divBdr>
        <w:top w:val="none" w:sz="0" w:space="0" w:color="auto"/>
        <w:left w:val="none" w:sz="0" w:space="0" w:color="auto"/>
        <w:bottom w:val="none" w:sz="0" w:space="0" w:color="auto"/>
        <w:right w:val="none" w:sz="0" w:space="0" w:color="auto"/>
      </w:divBdr>
    </w:div>
    <w:div w:id="2131197891">
      <w:bodyDiv w:val="1"/>
      <w:marLeft w:val="0"/>
      <w:marRight w:val="0"/>
      <w:marTop w:val="0"/>
      <w:marBottom w:val="0"/>
      <w:divBdr>
        <w:top w:val="none" w:sz="0" w:space="0" w:color="auto"/>
        <w:left w:val="none" w:sz="0" w:space="0" w:color="auto"/>
        <w:bottom w:val="none" w:sz="0" w:space="0" w:color="auto"/>
        <w:right w:val="none" w:sz="0" w:space="0" w:color="auto"/>
      </w:divBdr>
    </w:div>
    <w:div w:id="2138718756">
      <w:bodyDiv w:val="1"/>
      <w:marLeft w:val="0"/>
      <w:marRight w:val="0"/>
      <w:marTop w:val="0"/>
      <w:marBottom w:val="0"/>
      <w:divBdr>
        <w:top w:val="none" w:sz="0" w:space="0" w:color="auto"/>
        <w:left w:val="none" w:sz="0" w:space="0" w:color="auto"/>
        <w:bottom w:val="none" w:sz="0" w:space="0" w:color="auto"/>
        <w:right w:val="none" w:sz="0" w:space="0" w:color="auto"/>
      </w:divBdr>
    </w:div>
    <w:div w:id="2143963949">
      <w:bodyDiv w:val="1"/>
      <w:marLeft w:val="0"/>
      <w:marRight w:val="0"/>
      <w:marTop w:val="0"/>
      <w:marBottom w:val="0"/>
      <w:divBdr>
        <w:top w:val="none" w:sz="0" w:space="0" w:color="auto"/>
        <w:left w:val="none" w:sz="0" w:space="0" w:color="auto"/>
        <w:bottom w:val="none" w:sz="0" w:space="0" w:color="auto"/>
        <w:right w:val="none" w:sz="0" w:space="0" w:color="auto"/>
      </w:divBdr>
    </w:div>
    <w:div w:id="2144425688">
      <w:bodyDiv w:val="1"/>
      <w:marLeft w:val="0"/>
      <w:marRight w:val="0"/>
      <w:marTop w:val="0"/>
      <w:marBottom w:val="0"/>
      <w:divBdr>
        <w:top w:val="none" w:sz="0" w:space="0" w:color="auto"/>
        <w:left w:val="none" w:sz="0" w:space="0" w:color="auto"/>
        <w:bottom w:val="none" w:sz="0" w:space="0" w:color="auto"/>
        <w:right w:val="none" w:sz="0" w:space="0" w:color="auto"/>
      </w:divBdr>
    </w:div>
    <w:div w:id="214715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Cor15</b:Tag>
    <b:SourceType>Book</b:SourceType>
    <b:Guid>{7F3A1860-4FC0-4D27-918B-1EC033CC87DA}</b:Guid>
    <b:Author>
      <b:Author>
        <b:NameList>
          <b:Person>
            <b:Last>Correa</b:Last>
            <b:First>Sergio</b:First>
          </b:Person>
          <b:Person>
            <b:Last>Resendiz</b:Last>
            <b:First>Evelia</b:First>
          </b:Person>
          <b:Person>
            <b:Last>Capello</b:Last>
            <b:First>José</b:First>
            <b:Middle>Manuel</b:Middle>
          </b:Person>
          <b:Person>
            <b:Last>Recio</b:Last>
            <b:First>Michelle</b:First>
          </b:Person>
        </b:NameList>
      </b:Author>
    </b:Author>
    <b:Title>Las brechas digitales en Tamaulipas y el sistema de educación básica</b:Title>
    <b:Year>2015</b:Year>
    <b:City>Ciudad de México, México</b:City>
    <b:Publisher>Pearson</b:Publisher>
    <b:RefOrder>3</b:RefOrder>
  </b:Source>
  <b:Source>
    <b:Tag>Acu08</b:Tag>
    <b:SourceType>DocumentFromInternetSite</b:SourceType>
    <b:Guid>{339DE6A2-A3AF-435D-B851-4B73D3E12D43}</b:Guid>
    <b:Title>Acuerdo No. 444 de la Secretaría de Educación Pública</b:Title>
    <b:Year>2008</b:Year>
    <b:Month>Octubre</b:Month>
    <b:Day>21</b:Day>
    <b:PeriodicalTitle>Diario Oficial de la Federación, Ciudad de México, México</b:PeriodicalTitle>
    <b:Author>
      <b:Author>
        <b:Corporate>Diario Oficial de la Federación [DOF]</b:Corporate>
      </b:Author>
    </b:Author>
    <b:URL>http://dof.gob.mx/nota_detalle.php?codigo=5064951&amp;fecha=21/10/2008</b:URL>
    <b:RefOrder>1</b:RefOrder>
  </b:Source>
  <b:Source>
    <b:Tag>Cha03</b:Tag>
    <b:SourceType>JournalArticle</b:SourceType>
    <b:Guid>{06A9E254-7650-4490-8F7E-B018FFD23E22}</b:Guid>
    <b:Author>
      <b:Author>
        <b:NameList>
          <b:Person>
            <b:Last>Chain</b:Last>
            <b:First>Ragueb</b:First>
          </b:Person>
          <b:Person>
            <b:Last>Cruz</b:Last>
            <b:First>Nicandro</b:First>
          </b:Person>
          <b:Person>
            <b:Last>Martínez</b:Last>
            <b:First>Manuel</b:First>
          </b:Person>
          <b:Person>
            <b:Last>Jacome</b:Last>
            <b:First>Nancy</b:First>
          </b:Person>
        </b:NameList>
      </b:Author>
    </b:Author>
    <b:Title>Admission Tests and the Probability of Academic Success in Higher Education: A Study in a Mexican State Public University</b:Title>
    <b:JournalName>Revista electrónica de investigación educativa</b:JournalName>
    <b:Year>2003</b:Year>
    <b:Pages>5(1), 1-17</b:Pages>
    <b:URL>http://www.scielo.org.mx/scielo.php?script=sci_arttext&amp;pid=S1607-40412003000100005</b:URL>
    <b:RefOrder>4</b:RefOrder>
  </b:Source>
  <b:Source>
    <b:Tag>CEN19</b:Tag>
    <b:SourceType>Book</b:SourceType>
    <b:Guid>{3BB3B93E-FBB9-42C2-B8CB-2EE36E6E517D}</b:Guid>
    <b:Title>Guía del Examen Nacional de Ingreso a la Educación Superior (EXANI-II) -- 24a ed.</b:Title>
    <b:Year>2019</b:Year>
    <b:Author>
      <b:Author>
        <b:Corporate>CENEVAL</b:Corporate>
      </b:Author>
    </b:Author>
    <b:City>Ciudad de México, México</b:City>
    <b:Publisher>Centro Nacional de Evaluación para la Educación Superior</b:Publisher>
    <b:URL>http://www.ceneval.edu.mx/documents/20182/98406/Guia+EXANI+II+24a+Edición/5e73602b-5673-428f-b859-26923259521a</b:URL>
    <b:RefOrder>5</b:RefOrder>
  </b:Source>
  <b:Source>
    <b:Tag>Cab14</b:Tag>
    <b:SourceType>JournalArticle</b:SourceType>
    <b:Guid>{5BF26270-4B25-432D-9A9E-5D24E4779735}</b:Guid>
    <b:Author>
      <b:Author>
        <b:NameList>
          <b:Person>
            <b:Last>Cabero</b:Last>
            <b:First>Julio</b:First>
          </b:Person>
        </b:NameList>
      </b:Author>
    </b:Author>
    <b:Title>Reflexiones sobre la brecha digital y la educación: siguiendo el debate</b:Title>
    <b:JournalName>Immanecencia: Revista del Hospital Interzonal General de Agudos (HIGA)</b:JournalName>
    <b:Year>2014</b:Year>
    <b:Pages>4(2), 14-16</b:Pages>
    <b:URL>https://idus.us.es/xmlui/handle/11441/40459</b:URL>
    <b:RefOrder>6</b:RefOrder>
  </b:Source>
  <b:Source>
    <b:Tag>Att011</b:Tag>
    <b:SourceType>JournalArticle</b:SourceType>
    <b:Guid>{EA800AC2-5A82-47C5-A28D-C76D643BAC3D}</b:Guid>
    <b:Author>
      <b:Author>
        <b:NameList>
          <b:Person>
            <b:Last>Attewell</b:Last>
            <b:First>P</b:First>
          </b:Person>
        </b:NameList>
      </b:Author>
    </b:Author>
    <b:Title>The first and second digital divides</b:Title>
    <b:JournalName>Sociology of Education</b:JournalName>
    <b:Year>2001</b:Year>
    <b:Pages>74(3), 252-259</b:Pages>
    <b:URL>https://eric.ed.gov/?id=EJ661987</b:URL>
    <b:RefOrder>7</b:RefOrder>
  </b:Source>
  <b:Source>
    <b:Tag>Cas14</b:Tag>
    <b:SourceType>JournalArticle</b:SourceType>
    <b:Guid>{3038939C-9DED-432E-BE0C-7FFD6F73FF74}</b:Guid>
    <b:Author>
      <b:Author>
        <b:NameList>
          <b:Person>
            <b:Last>Castaño</b:Last>
            <b:First>Jonatan</b:First>
          </b:Person>
          <b:Person>
            <b:Last>Duart</b:Last>
            <b:First>Josep</b:First>
          </b:Person>
          <b:Person>
            <b:Last>Sancho</b:Last>
            <b:First>Teresa</b:First>
          </b:Person>
        </b:NameList>
      </b:Author>
    </b:Author>
    <b:Title>Una segunda brecha digital entre el alumnado universitario</b:Title>
    <b:JournalName>Cultura y Educación: Culture and Education</b:JournalName>
    <b:Year>2014</b:Year>
    <b:Pages>24 (3), 363-377</b:Pages>
    <b:DOI>https://doi.org/10.1174/113564012802845695</b:DOI>
    <b:RefOrder>8</b:RefOrder>
  </b:Source>
  <b:Source>
    <b:Tag>Cor08</b:Tag>
    <b:SourceType>JournalArticle</b:SourceType>
    <b:Guid>{108A26C1-163A-4A35-8CC7-6D553A09DE64}</b:Guid>
    <b:Author>
      <b:Author>
        <b:NameList>
          <b:Person>
            <b:Last>Cortés</b:Last>
            <b:First>Aída</b:First>
          </b:Person>
          <b:Person>
            <b:Last>Palomar</b:Last>
            <b:First>Joaquina</b:First>
          </b:Person>
        </b:NameList>
      </b:Author>
    </b:Author>
    <b:Title>The process of admission as a means of predicting academic performance in higher education</b:Title>
    <b:JournalName>Universitas Psychologica</b:JournalName>
    <b:Year>2008</b:Year>
    <b:Pages>7(1), 199-215</b:Pages>
    <b:URL>http://www.scielo.org.co/scielo.php?pid=S1657-92672008000100015&amp;script=sci_arttext&amp;tlng=pt</b:URL>
    <b:RefOrder>9</b:RefOrder>
  </b:Source>
  <b:Source>
    <b:Tag>Góm151</b:Tag>
    <b:SourceType>JournalArticle</b:SourceType>
    <b:Guid>{6227C1C6-40C9-454D-903E-F3930D04BF65}</b:Guid>
    <b:Title>POSTGRADUATES’ SCIENCE COMPREHENSION MONITORING IN EFL</b:Title>
    <b:Year>2015</b:Year>
    <b:Author>
      <b:Author>
        <b:NameList>
          <b:Person>
            <b:Last>Gómez</b:Last>
            <b:First>Angela</b:First>
          </b:Person>
          <b:Person>
            <b:Last>Insa</b:Last>
            <b:First>José</b:First>
            <b:Middle>R.</b:Middle>
          </b:Person>
          <b:Person>
            <b:Last>Sanjosé</b:Last>
            <b:First>Vicente</b:First>
          </b:Person>
        </b:NameList>
      </b:Author>
    </b:Author>
    <b:JournalName>Bordón. Revista de Pedagogía</b:JournalName>
    <b:Pages>67(4), 27-42</b:Pages>
    <b:DOI> https://doi.org/10.13042/Bordon.2015.67404	</b:DOI>
    <b:RefOrder>10</b:RefOrder>
  </b:Source>
  <b:Source>
    <b:Tag>Hoa14</b:Tag>
    <b:SourceType>ConferenceProceedings</b:SourceType>
    <b:Guid>{582A8113-A54D-418B-89CE-7A3E0F685976}</b:Guid>
    <b:Title>Generally Educated In The 21st Century: The Importance Of Computer Literacy In An Undergraduate Curriculum</b:Title>
    <b:Year>2014</b:Year>
    <b:Author>
      <b:Author>
        <b:NameList>
          <b:Person>
            <b:Last>Hoar</b:Last>
            <b:First>Ricardo</b:First>
          </b:Person>
        </b:NameList>
      </b:Author>
    </b:Author>
    <b:ConferenceName>Western Canadian Conference on Computing Education</b:ConferenceName>
    <b:City>Richmond, Canada</b:City>
    <b:Publisher>Association for Computing Machinery</b:Publisher>
    <b:DOI>10.1145/2597959.2597964</b:DOI>
    <b:RefOrder>11</b:RefOrder>
  </b:Source>
  <b:Source>
    <b:Tag>MaJ19</b:Tag>
    <b:SourceType>JournalArticle</b:SourceType>
    <b:Guid>{1CA9672B-6715-43E0-8B86-BADE86C19E8F}</b:Guid>
    <b:Author>
      <b:Author>
        <b:NameList>
          <b:Person>
            <b:Last>Ma</b:Last>
            <b:First>Josef</b:First>
            <b:Middle>Kuo Hsun</b:Middle>
          </b:Person>
          <b:Person>
            <b:Last>Vachon</b:Last>
            <b:First>Todd</b:First>
            <b:Middle>E.</b:Middle>
          </b:Person>
          <b:Person>
            <b:Last>Cheng</b:Last>
            <b:First>Simon</b:First>
          </b:Person>
        </b:NameList>
      </b:Author>
    </b:Author>
    <b:Title>National Income, Political Freedom, and Investments in R&amp;D</b:Title>
    <b:JournalName>Social Indicators Research</b:JournalName>
    <b:Year>2019</b:Year>
    <b:Pages>144(1), 133-166</b:Pages>
    <b:URL>http://link.springer.com/10.1007/s11205-018-2030-0</b:URL>
    <b:RefOrder>12</b:RefOrder>
  </b:Source>
  <b:Source>
    <b:Tag>Mar13</b:Tag>
    <b:SourceType>JournalArticle</b:SourceType>
    <b:Guid>{B7566F0C-CB88-45D7-B9BB-AFA9A2891E92}</b:Guid>
    <b:Author>
      <b:Author>
        <b:NameList>
          <b:Person>
            <b:Last>Martínez</b:Last>
            <b:First>José</b:First>
            <b:Middle>Antonio</b:Middle>
          </b:Person>
          <b:Person>
            <b:Last>Herrera</b:Last>
            <b:First>Miguel</b:First>
          </b:Person>
        </b:NameList>
      </b:Author>
    </b:Author>
    <b:Title>Psychometric Properties of the Computer Self-Efficacy Scale for EXANI-II</b:Title>
    <b:JournalName>Revista electrónica de investigación educativa</b:JournalName>
    <b:Year>2013</b:Year>
    <b:Pages>16 (2), 68-80</b:Pages>
    <b:URL>http://www.scielo.org.mx/scielo.php?pid=S1607-40412014000200005&amp;script=sci_arttext&amp;tlng=en</b:URL>
    <b:RefOrder>2</b:RefOrder>
  </b:Source>
  <b:Source>
    <b:Tag>UNE05</b:Tag>
    <b:SourceType>Book</b:SourceType>
    <b:Guid>{A8F61407-090D-4945-8D24-D2AE558B8775}</b:Guid>
    <b:Author>
      <b:Author>
        <b:Corporate>Organización de las Naciones Unidas para la Educación, la Ciencia y la Cultura [Unesco]</b:Corporate>
      </b:Author>
    </b:Author>
    <b:Title>Hacia las sociedades del conocimiento: informe mundial de la UNESCO</b:Title>
    <b:Year>2005</b:Year>
    <b:City>París, Francia</b:City>
    <b:Publisher>Organización de las Naciones Unidas para la Educación, la Ciencia y la Cultura</b:Publisher>
    <b:URL>http://www.lacult.unesco.org/docc/2005_hacia_las_soc_conocimiento.pdf</b:URL>
    <b:RefOrder>13</b:RefOrder>
  </b:Source>
  <b:Source>
    <b:Tag>OCD06</b:Tag>
    <b:SourceType>Book</b:SourceType>
    <b:Guid>{543ABBBA-954F-4804-B464-275E73620E44}</b:Guid>
    <b:Author>
      <b:Author>
        <b:Corporate>OCDE</b:Corporate>
      </b:Author>
    </b:Author>
    <b:Title>PISA 2006. Marco de la Evaluación. Conocimientos y habilidades en Ciencias, Matemáticas y Lectura</b:Title>
    <b:Year>2006</b:Year>
    <b:City>Madrid, España</b:City>
    <b:Publisher>Santillana</b:Publisher>
    <b:URL>https://www.oecd.org/pisa/39732471.pdf</b:URL>
    <b:RefOrder>14</b:RefOrder>
  </b:Source>
  <b:Source>
    <b:Tag>She17</b:Tag>
    <b:SourceType>JournalArticle</b:SourceType>
    <b:Guid>{3229FA44-CFEA-4C30-ABE2-A16D906404F3}</b:Guid>
    <b:Title>The neuroscience of intelligence: Empirical support for the theory of multiple intelligences?</b:Title>
    <b:Year>2017</b:Year>
    <b:Author>
      <b:Author>
        <b:NameList>
          <b:Person>
            <b:Last>Shearer</b:Last>
            <b:First>C</b:First>
            <b:Middle>Branton</b:Middle>
          </b:Person>
          <b:Person>
            <b:Last>Karanian</b:Last>
            <b:First>Jessica</b:First>
            <b:Middle>M</b:Middle>
          </b:Person>
        </b:NameList>
      </b:Author>
    </b:Author>
    <b:JournalName>Trends in Neuroscience and Education</b:JournalName>
    <b:Pages>6, 211-23</b:Pages>
    <b:DOI>https://doi.org/10.1016/j.tine.2017.02.002</b:DOI>
    <b:RefOrder>15</b:RefOrder>
  </b:Source>
  <b:Source>
    <b:Tag>Sin17</b:Tag>
    <b:SourceType>JournalArticle</b:SourceType>
    <b:Guid>{B739345E-DD99-4C25-AA4F-4A85E7B74ABF}</b:Guid>
    <b:Author>
      <b:Author>
        <b:NameList>
          <b:Person>
            <b:Last>Singer</b:Last>
            <b:First>Lauren</b:First>
            <b:Middle>M</b:Middle>
          </b:Person>
          <b:Person>
            <b:Last>Alexander</b:Last>
            <b:First>Patricia</b:First>
            <b:Middle>A</b:Middle>
          </b:Person>
        </b:NameList>
      </b:Author>
    </b:Author>
    <b:Title>Reading on paper and digitally: What the past decades of empirical research reveal.</b:Title>
    <b:Year>2017</b:Year>
    <b:JournalName>Review of Educational Research</b:JournalName>
    <b:Pages>87(6) 1007-1041</b:Pages>
    <b:DOI>https://doi.org/10.3102/0034654317722961</b:DOI>
    <b:RefOrder>16</b:RefOrder>
  </b:Source>
  <b:Source>
    <b:Tag>Van19</b:Tag>
    <b:SourceType>JournalArticle</b:SourceType>
    <b:Guid>{FC1B6B3D-A711-4881-8007-8E8DC9E5C1EF}</b:Guid>
    <b:Title>The first-level digital divide shifts from inequalities in physical access to inequalities in material access</b:Title>
    <b:Year>2019</b:Year>
    <b:Author>
      <b:Author>
        <b:NameList>
          <b:Person>
            <b:Last>Van-Deursen</b:Last>
            <b:First>Alexander</b:First>
            <b:Middle>Jam</b:Middle>
          </b:Person>
          <b:Person>
            <b:Last>Van-Dijk</b:Last>
            <b:First>Jan</b:First>
            <b:Middle>AGM</b:Middle>
          </b:Person>
        </b:NameList>
      </b:Author>
    </b:Author>
    <b:JournalName>New Media &amp; Society</b:JournalName>
    <b:Pages>21(2), 354-375</b:Pages>
    <b:DOI>https://doi.org/10.1177/1461444818797082</b:DOI>
    <b:RefOrder>17</b:RefOrder>
  </b:Source>
  <b:Source>
    <b:Tag>Vil17</b:Tag>
    <b:SourceType>JournalArticle</b:SourceType>
    <b:Guid>{E27EC20E-0220-4E1C-B23F-A27645AE87FF}</b:Guid>
    <b:Author>
      <b:Author>
        <b:NameList>
          <b:Person>
            <b:Last>Villegas</b:Last>
            <b:First>Raúl</b:First>
          </b:Person>
        </b:NameList>
      </b:Author>
    </b:Author>
    <b:Title>¿Es el EXANI II un predictor del logro académico o un factor de exclusión social?</b:Title>
    <b:JournalName>Educación y ciencia</b:JournalName>
    <b:Year>2017</b:Year>
    <b:Pages>6(48)</b:Pages>
    <b:URL>http://www.educacionyciencia.org/index.php/educacionyciencia/article/view/444</b:URL>
    <b:RefOrder>18</b:RefOrder>
  </b:Source>
  <b:Source>
    <b:Tag>Web19</b:Tag>
    <b:SourceType>JournalArticle</b:SourceType>
    <b:Guid>{0E3404F9-2311-4C1B-9B56-DA08E9F03263}</b:Guid>
    <b:Author>
      <b:Author>
        <b:NameList>
          <b:Person>
            <b:Last>Weber</b:Last>
            <b:First>M</b:First>
          </b:Person>
          <b:Person>
            <b:Last>Becker</b:Last>
            <b:First>B</b:First>
          </b:Person>
        </b:NameList>
      </b:Author>
    </b:Author>
    <b:Title>Browsing the Web for School: Social Inequality in Adolescents' School-Related Use of the Internet</b:Title>
    <b:JournalName>SAGE open</b:JournalName>
    <b:Year>2019</b:Year>
    <b:Pages>9(2)</b:Pages>
    <b:DOI>https://doi.org/10.1177/2158244019859955</b:DOI>
    <b:RefOrder>19</b:RefOrder>
  </b:Source>
  <b:Source>
    <b:Tag>Lun15</b:Tag>
    <b:SourceType>Book</b:SourceType>
    <b:Guid>{6C75C3FD-133E-4478-AC81-19FEEB800F0C}</b:Guid>
    <b:Author>
      <b:Author>
        <b:NameList>
          <b:Person>
            <b:Last>Luna</b:Last>
            <b:First>Issa</b:First>
          </b:Person>
        </b:NameList>
      </b:Author>
    </b:Author>
    <b:Title>La otra brecha digital. La sociedad de la información y el conocimiento</b:Title>
    <b:Year>2015</b:Year>
    <b:City>Ciudad de México</b:City>
    <b:Publisher>UNAM</b:Publisher>
    <b:URL>http://www.librosoa.unam.mx/xmlui/handle/123456789/444</b:URL>
    <b:RefOrder>20</b:RefOrder>
  </b:Source>
  <b:Source>
    <b:Tag>Int19</b:Tag>
    <b:SourceType>InternetSite</b:SourceType>
    <b:Guid>{144784D2-48AF-4B4D-9619-F2DA64AF41FB}</b:Guid>
    <b:Title>Key Internet statistics in 2019</b:Title>
    <b:Year>2019</b:Year>
    <b:Author>
      <b:Author>
        <b:Corporate>Internet Advisor</b:Corporate>
      </b:Author>
    </b:Author>
    <b:URL>https://www.internetadvisor.com/key-internet-statistics</b:URL>
    <b:RefOrder>21</b:RefOrder>
  </b:Source>
  <b:Source>
    <b:Year>2012</b:Year>
    <b:BIBTEX_Entry>article</b:BIBTEX_Entry>
    <b:SourceType>JournalArticle</b:SourceType>
    <b:Title>Computer-based and paper-based reading comprehension in adolescents with typical language development and language-learning disabilities</b:Title>
    <b:Tag>srivastava2012computer</b:Tag>
    <b:Publisher>ASHA</b:Publisher>
    <b:Author>
      <b:Author>
        <b:NameList>
          <b:Person>
            <b:Last>Srivastava</b:Last>
            <b:First>Pradyumn</b:First>
          </b:Person>
          <b:Person>
            <b:Last>Gray</b:Last>
            <b:First>Shelley</b:First>
          </b:Person>
        </b:NameList>
      </b:Author>
    </b:Author>
    <b:JournalName>Language, speech, and hearing services in schools</b:JournalName>
    <b:RefOrder>22</b:RefOrder>
  </b:Source>
  <b:Source>
    <b:Year>2015</b:Year>
    <b:BIBTEX_Entry>book</b:BIBTEX_Entry>
    <b:SourceType>Book</b:SourceType>
    <b:Title>Reading at a crossroads?: Disjunctures and continuities in current conceptions and practices</b:Title>
    <b:Tag>spiro2015reading</b:Tag>
    <b:Publisher>Routledge</b:Publisher>
    <b:Author>
      <b:Author>
        <b:NameList>
          <b:Person>
            <b:Last>Spiro</b:Last>
            <b:Middle>J.</b:Middle>
            <b:First>Rand</b:First>
          </b:Person>
          <b:Person>
            <b:Last>DeSchryver</b:Last>
            <b:First>Michael</b:First>
          </b:Person>
          <b:Person>
            <b:Last>Hagerman</b:Last>
            <b:Middle>Schira</b:Middle>
            <b:First>Michelle</b:First>
          </b:Person>
          <b:Person>
            <b:Last>Morsink</b:Last>
            <b:Middle>M.</b:Middle>
            <b:First>Paul</b:First>
          </b:Person>
          <b:Person>
            <b:Last>Thompson</b:Last>
            <b:First>Penny</b:First>
          </b:Person>
        </b:NameList>
      </b:Author>
    </b:Author>
    <b:RefOrder>23</b:RefOrder>
  </b:Source>
  <b:Source>
    <b:Year>2013</b:Year>
    <b:Volume>16</b:Volume>
    <b:BIBTEX_Entry>article</b:BIBTEX_Entry>
    <b:SourceType>JournalArticle</b:SourceType>
    <b:Title>Net time negotiations within the family</b:Title>
    <b:Tag>robinson2013net</b:Tag>
    <b:Publisher>Taylor &amp; Francis</b:Publisher>
    <b:Author>
      <b:Author>
        <b:NameList>
          <b:Person>
            <b:Last>Robinson</b:Last>
            <b:First>Laura</b:First>
          </b:Person>
          <b:Person>
            <b:Last>Schulz</b:Last>
            <b:First>Jeremy</b:First>
          </b:Person>
        </b:NameList>
      </b:Author>
    </b:Author>
    <b:Pages>542-560</b:Pages>
    <b:JournalName>Information, Communication &amp; Society</b:JournalName>
    <b:Number>4</b:Number>
    <b:RefOrder>24</b:RefOrder>
  </b:Source>
  <b:Source>
    <b:Year>2019</b:Year>
    <b:BIBTEX_Entry>book</b:BIBTEX_Entry>
    <b:SourceType>Book</b:SourceType>
    <b:Title>PISA 2018 Assessment and Analytical Framework</b:Title>
    <b:Tag>oecd2019</b:Tag>
    <b:Publisher>OECD Publishing</b:Publisher>
    <b:DOI>10.1787/b25efab8-en</b:DOI>
    <b:Author>
      <b:Author>
        <b:NameList>
          <b:Person>
            <b:Last>OECD</b:Last>
          </b:Person>
        </b:NameList>
      </b:Author>
    </b:Author>
    <b:Pages>21-68</b:Pages>
    <b:StandardNumber> ISBN: 978-92-64-94031-4</b:StandardNumber>
    <b:City>Paris</b:City>
    <b:RefOrder>25</b:RefOrder>
  </b:Source>
  <b:Source>
    <b:Year>2019</b:Year>
    <b:Volume>22</b:Volume>
    <b:BIBTEX_Entry>article</b:BIBTEX_Entry>
    <b:SourceType>JournalArticle</b:SourceType>
    <b:Title>Conocimiento y uso de estrategias de comprensión lectora en estudiantes de psicologı́a</b:Title>
    <b:Tag>lopez2019conocimiento</b:Tag>
    <b:Author>
      <b:Author>
        <b:NameList>
          <b:Person>
            <b:Last>López</b:Last>
            <b:First>Gallardo</b:First>
          </b:Person>
          <b:Person>
            <b:Last>Virdiana</b:Last>
            <b:First>Sandra</b:First>
          </b:Person>
          <b:Person>
            <b:Last>López Morales</b:Last>
            <b:Middle>Guadalupe</b:Middle>
            <b:First>Elsa</b:First>
          </b:Person>
        </b:NameList>
      </b:Author>
    </b:Author>
    <b:Pages>2066-2086</b:Pages>
    <b:JournalName>Revista Electrónica de Psicologı́a Iztacala</b:JournalName>
    <b:Number>2</b:Number>
    <b:RefOrder>26</b:RefOrder>
  </b:Source>
  <b:Source>
    <b:Year>2017</b:Year>
    <b:Volume>48</b:Volume>
    <b:BIBTEX_Entry>article</b:BIBTEX_Entry>
    <b:SourceType>JournalArticle</b:SourceType>
    <b:Title>Beyond comprehension strategy instruction: What's next?</b:Title>
    <b:Tag>elleman2017beyond</b:Tag>
    <b:Publisher>ASHA</b:Publisher>
    <b:Author>
      <b:Author>
        <b:NameList>
          <b:Person>
            <b:Last>Elleman</b:Last>
            <b:Middle>M.</b:Middle>
            <b:First>Amy</b:First>
          </b:Person>
          <b:Person>
            <b:Last>Compton</b:Last>
            <b:Middle>L.</b:Middle>
            <b:First>Donald</b:First>
          </b:Person>
        </b:NameList>
      </b:Author>
    </b:Author>
    <b:Pages>84-91</b:Pages>
    <b:JournalName>Language, Speech, and Hearing Services in Schools</b:JournalName>
    <b:Number>2</b:Number>
    <b:RefOrder>27</b:RefOrder>
  </b:Source>
  <b:Source>
    <b:Year>2016</b:Year>
    <b:Volume>6</b:Volume>
    <b:BIBTEX_Entry>article</b:BIBTEX_Entry>
    <b:SourceType>JournalArticle</b:SourceType>
    <b:Title>Desarrollos recientes sobre habilidades digitales y comprensión lectora en entornos digitales</b:Title>
    <b:Tag>burin2016desarrollos</b:Tag>
    <b:Publisher>Universidad de la República</b:Publisher>
    <b:Author>
      <b:Author>
        <b:NameList>
          <b:Person>
            <b:Last>Burin</b:Last>
            <b:First>Debora</b:First>
          </b:Person>
          <b:Person>
            <b:Last>Coccimiglio</b:Last>
            <b:First>Yamila</b:First>
          </b:Person>
          <b:Person>
            <b:Last>González</b:Last>
            <b:First>Federico</b:First>
          </b:Person>
          <b:Person>
            <b:Last>Bulla</b:Last>
            <b:First>Jhon</b:First>
          </b:Person>
        </b:NameList>
      </b:Author>
    </b:Author>
    <b:Pages>191-206</b:Pages>
    <b:JournalName>Psicologı́a, Conocimiento y Sociedad</b:JournalName>
    <b:Number>1</b:Number>
    <b:RefOrder>28</b:RefOrder>
  </b:Source>
  <b:Source>
    <b:Year>2016</b:Year>
    <b:Volume>18</b:Volume>
    <b:BIBTEX_Entry>article</b:BIBTEX_Entry>
    <b:SourceType>JournalArticle</b:SourceType>
    <b:Title>Modeling the second-level digital divide: A five-country study of social differences in Internet use</b:Title>
    <b:Tag>buchi2016modeling</b:Tag>
    <b:Publisher>Sage Publications Sage UK: London, England</b:Publisher>
    <b:Author>
      <b:Author>
        <b:NameList>
          <b:Person>
            <b:Last>Büchi</b:Last>
            <b:First>Moritz</b:First>
          </b:Person>
          <b:Person>
            <b:Last>Just</b:Last>
            <b:First>Natascha</b:First>
          </b:Person>
          <b:Person>
            <b:Last>Latzer</b:Last>
            <b:First>Michael</b:First>
          </b:Person>
        </b:NameList>
      </b:Author>
    </b:Author>
    <b:Pages>2703-2722</b:Pages>
    <b:JournalName>New Media &amp; Society</b:JournalName>
    <b:Number>11</b:Number>
    <b:RefOrder>29</b:RefOrder>
  </b:Source>
  <b:Source>
    <b:Year>2018</b:Year>
    <b:Volume>61</b:Volume>
    <b:BIBTEX_Entry>article</b:BIBTEX_Entry>
    <b:SourceType>JournalArticle</b:SourceType>
    <b:Title>The development of adolescents' comprehension-based Internet reading activities</b:Title>
    <b:Tag>salmeron2018development</b:Tag>
    <b:Publisher>Elsevier</b:Publisher>
    <b:Author>
      <b:Author>
        <b:NameList>
          <b:Person>
            <b:Last>Salmerón</b:Last>
            <b:First>Ladislao</b:First>
          </b:Person>
          <b:Person>
            <b:Last>Garcı́a</b:Last>
            <b:First>Arantxa</b:First>
          </b:Person>
          <b:Person>
            <b:Last>Vidal-Abarca</b:Last>
            <b:First>Eduardo</b:First>
          </b:Person>
        </b:NameList>
      </b:Author>
    </b:Author>
    <b:Pages>31-39</b:Pages>
    <b:JournalName>Learning and Individual Differences</b:JournalName>
    <b:RefOrder>30</b:RefOrder>
  </b:Source>
  <b:Source>
    <b:Tag>Chá17</b:Tag>
    <b:SourceType>JournalArticle</b:SourceType>
    <b:Guid>{09F48BD6-9FAB-4AA3-AE8F-6698D7461520}</b:Guid>
    <b:Title>La importancia del aprendizaje y conocimiento del idioma inglés en la enseñanza superior</b:Title>
    <b:Year>2017</b:Year>
    <b:Author>
      <b:Author>
        <b:NameList>
          <b:Person>
            <b:Last>Chávez-Zambano</b:Last>
            <b:First>Mirian</b:First>
          </b:Person>
          <b:Person>
            <b:Last>Saltos-Vivas</b:Last>
            <b:First>María</b:First>
          </b:Person>
          <b:Person>
            <b:Last>Saltos-Dueñas</b:Last>
            <b:First>Celia</b:First>
          </b:Person>
        </b:NameList>
      </b:Author>
    </b:Author>
    <b:JournalName>Dominio de las Ciencias</b:JournalName>
    <b:Pages>759-771</b:Pages>
    <b:Volume>3</b:Volume>
    <b:Issue>Agosto, 2017</b:Issue>
    <b:RefOrder>31</b:RefOrder>
  </b:Source>
  <b:Source>
    <b:Tag>Spr17</b:Tag>
    <b:SourceType>InternetSite</b:SourceType>
    <b:Guid>{D5073119-E932-45DB-B609-2B464A457753}</b:Guid>
    <b:Author>
      <b:Author>
        <b:NameList>
          <b:Person>
            <b:Last>Sprachcaffe</b:Last>
          </b:Person>
        </b:NameList>
      </b:Author>
    </b:Author>
    <b:Title>¿Por qué estudiar inglés?</b:Title>
    <b:JournalName>Sprachcaffe</b:JournalName>
    <b:Year>2017</b:Year>
    <b:InternetSiteTitle>¿Por qué estudiar inglés?</b:InternetSiteTitle>
    <b:Month>enero</b:Month>
    <b:Day>01</b:Day>
    <b:URL>http://www.sprachcaffe.com/espanol/porque-estudiar-ingles.htm</b:URL>
    <b:RefOrder>32</b:RefOrder>
  </b:Source>
  <b:Source>
    <b:Year>2018</b:Year>
    <b:Volume>51</b:Volume>
    <b:BIBTEX_Entry>article</b:BIBTEX_Entry>
    <b:SourceType>JournalArticle</b:SourceType>
    <b:Title>Development of derivational morphological awareness in anglophone learners of Spanish: A relational knowledge study</b:Title>
    <b:Tag>sanchez2018development</b:Tag>
    <b:Publisher>Wiley Online Library</b:Publisher>
    <b:Author>
      <b:Author>
        <b:NameList>
          <b:Person>
            <b:Last>Sánchez</b:Last>
            <b:First>Claudia</b:First>
            <b:Middle>H.</b:Middle>
          </b:Person>
          <b:Person>
            <b:Last>Hernández</b:Last>
            <b:First>Natividad</b:First>
          </b:Person>
        </b:NameList>
      </b:Author>
    </b:Author>
    <b:Pages>369-388</b:Pages>
    <b:JournalName>Foreign Language Annals</b:JournalName>
    <b:Number>2</b:Number>
    <b:Guid>{8E6F42EE-58FC-40FA-93DE-57576DC117C4}</b:Guid>
    <b:RefOrder>33</b:RefOrder>
  </b:Source>
</b:Sources>
</file>

<file path=customXml/itemProps1.xml><?xml version="1.0" encoding="utf-8"?>
<ds:datastoreItem xmlns:ds="http://schemas.openxmlformats.org/officeDocument/2006/customXml" ds:itemID="{D5DF036D-2CCC-4491-8694-217B8BD2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7664</Words>
  <Characters>42158</Characters>
  <Application>Microsoft Office Word</Application>
  <DocSecurity>0</DocSecurity>
  <Lines>351</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elsom</cp:lastModifiedBy>
  <cp:revision>18</cp:revision>
  <cp:lastPrinted>2019-07-23T15:10:00Z</cp:lastPrinted>
  <dcterms:created xsi:type="dcterms:W3CDTF">2019-11-05T13:50:00Z</dcterms:created>
  <dcterms:modified xsi:type="dcterms:W3CDTF">2020-03-17T20:18:00Z</dcterms:modified>
</cp:coreProperties>
</file>