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4FAF" w:rsidRDefault="00A72A87" w:rsidP="00B64973">
      <w:pPr>
        <w:spacing w:line="276" w:lineRule="auto"/>
        <w:jc w:val="right"/>
        <w:rPr>
          <w:i w:val="0"/>
          <w:color w:val="7030A0"/>
          <w:sz w:val="36"/>
        </w:rPr>
      </w:pPr>
      <w:r w:rsidRPr="00E178AC">
        <w:rPr>
          <w:i w:val="0"/>
          <w:color w:val="7030A0"/>
          <w:sz w:val="36"/>
        </w:rPr>
        <w:t>Evaluación de la extracción del aceite de la</w:t>
      </w:r>
      <w:r w:rsidR="00F84FAF" w:rsidRPr="00E178AC">
        <w:rPr>
          <w:i w:val="0"/>
          <w:color w:val="7030A0"/>
          <w:sz w:val="36"/>
        </w:rPr>
        <w:t xml:space="preserve"> </w:t>
      </w:r>
      <w:r w:rsidR="00A351B9">
        <w:rPr>
          <w:i w:val="0"/>
          <w:color w:val="7030A0"/>
          <w:sz w:val="36"/>
          <w:lang w:val="es-ES_tradnl"/>
        </w:rPr>
        <w:t xml:space="preserve">                      </w:t>
      </w:r>
      <w:r w:rsidR="00F84FAF" w:rsidRPr="00E178AC">
        <w:rPr>
          <w:i w:val="0"/>
          <w:color w:val="7030A0"/>
          <w:sz w:val="36"/>
        </w:rPr>
        <w:t xml:space="preserve">Triportheus magdalenae </w:t>
      </w:r>
      <w:r w:rsidRPr="00E178AC">
        <w:rPr>
          <w:i w:val="0"/>
          <w:color w:val="7030A0"/>
          <w:sz w:val="36"/>
        </w:rPr>
        <w:t xml:space="preserve">y análisis del perfil lipídico del aceite crudo </w:t>
      </w:r>
    </w:p>
    <w:p w:rsidR="00FE497F" w:rsidRDefault="00FE497F" w:rsidP="00FE497F">
      <w:pPr>
        <w:spacing w:line="276" w:lineRule="auto"/>
        <w:jc w:val="right"/>
        <w:rPr>
          <w:color w:val="7030A0"/>
          <w:sz w:val="28"/>
          <w:szCs w:val="28"/>
        </w:rPr>
      </w:pPr>
    </w:p>
    <w:p w:rsidR="00FE497F" w:rsidRPr="00FE497F" w:rsidRDefault="00FE497F" w:rsidP="00FE497F">
      <w:pPr>
        <w:spacing w:line="276" w:lineRule="auto"/>
        <w:jc w:val="right"/>
        <w:rPr>
          <w:color w:val="7030A0"/>
          <w:sz w:val="28"/>
          <w:szCs w:val="28"/>
        </w:rPr>
      </w:pPr>
      <w:r w:rsidRPr="00FE497F">
        <w:rPr>
          <w:color w:val="7030A0"/>
          <w:sz w:val="28"/>
          <w:szCs w:val="28"/>
        </w:rPr>
        <w:t xml:space="preserve">Evaluation of oil extraction of </w:t>
      </w:r>
      <w:proofErr w:type="spellStart"/>
      <w:r w:rsidRPr="00FE497F">
        <w:rPr>
          <w:color w:val="7030A0"/>
          <w:sz w:val="28"/>
          <w:szCs w:val="28"/>
        </w:rPr>
        <w:t>magdalenae</w:t>
      </w:r>
      <w:proofErr w:type="spellEnd"/>
      <w:r w:rsidRPr="00FE497F">
        <w:rPr>
          <w:color w:val="7030A0"/>
          <w:sz w:val="28"/>
          <w:szCs w:val="28"/>
        </w:rPr>
        <w:t xml:space="preserve"> </w:t>
      </w:r>
      <w:proofErr w:type="spellStart"/>
      <w:r w:rsidRPr="00FE497F">
        <w:rPr>
          <w:color w:val="7030A0"/>
          <w:sz w:val="28"/>
          <w:szCs w:val="28"/>
        </w:rPr>
        <w:t>Triportheus</w:t>
      </w:r>
      <w:proofErr w:type="spellEnd"/>
      <w:r w:rsidRPr="00FE497F">
        <w:rPr>
          <w:color w:val="7030A0"/>
          <w:sz w:val="28"/>
          <w:szCs w:val="28"/>
        </w:rPr>
        <w:t xml:space="preserve"> and </w:t>
      </w:r>
      <w:proofErr w:type="spellStart"/>
      <w:r w:rsidRPr="00FE497F">
        <w:rPr>
          <w:color w:val="7030A0"/>
          <w:sz w:val="28"/>
          <w:szCs w:val="28"/>
        </w:rPr>
        <w:t>lipid</w:t>
      </w:r>
      <w:proofErr w:type="spellEnd"/>
      <w:r w:rsidRPr="00FE497F">
        <w:rPr>
          <w:color w:val="7030A0"/>
          <w:sz w:val="28"/>
          <w:szCs w:val="28"/>
        </w:rPr>
        <w:t xml:space="preserve"> </w:t>
      </w:r>
      <w:proofErr w:type="spellStart"/>
      <w:r w:rsidRPr="00FE497F">
        <w:rPr>
          <w:color w:val="7030A0"/>
          <w:sz w:val="28"/>
          <w:szCs w:val="28"/>
        </w:rPr>
        <w:t>profile</w:t>
      </w:r>
      <w:proofErr w:type="spellEnd"/>
      <w:r w:rsidRPr="00FE497F">
        <w:rPr>
          <w:color w:val="7030A0"/>
          <w:sz w:val="28"/>
          <w:szCs w:val="28"/>
        </w:rPr>
        <w:t xml:space="preserve"> </w:t>
      </w:r>
      <w:proofErr w:type="spellStart"/>
      <w:r w:rsidRPr="00FE497F">
        <w:rPr>
          <w:color w:val="7030A0"/>
          <w:sz w:val="28"/>
          <w:szCs w:val="28"/>
        </w:rPr>
        <w:t>analysis</w:t>
      </w:r>
      <w:proofErr w:type="spellEnd"/>
      <w:r w:rsidRPr="00FE497F">
        <w:rPr>
          <w:color w:val="7030A0"/>
          <w:sz w:val="28"/>
          <w:szCs w:val="28"/>
        </w:rPr>
        <w:t xml:space="preserve"> of </w:t>
      </w:r>
      <w:proofErr w:type="spellStart"/>
      <w:r w:rsidRPr="00FE497F">
        <w:rPr>
          <w:color w:val="7030A0"/>
          <w:sz w:val="28"/>
          <w:szCs w:val="28"/>
        </w:rPr>
        <w:t>the</w:t>
      </w:r>
      <w:proofErr w:type="spellEnd"/>
      <w:r w:rsidRPr="00FE497F">
        <w:rPr>
          <w:color w:val="7030A0"/>
          <w:sz w:val="28"/>
          <w:szCs w:val="28"/>
        </w:rPr>
        <w:t xml:space="preserve"> </w:t>
      </w:r>
      <w:proofErr w:type="spellStart"/>
      <w:r w:rsidRPr="00FE497F">
        <w:rPr>
          <w:color w:val="7030A0"/>
          <w:sz w:val="28"/>
          <w:szCs w:val="28"/>
        </w:rPr>
        <w:t>crude</w:t>
      </w:r>
      <w:proofErr w:type="spellEnd"/>
      <w:r w:rsidRPr="00FE497F">
        <w:rPr>
          <w:color w:val="7030A0"/>
          <w:sz w:val="28"/>
          <w:szCs w:val="28"/>
        </w:rPr>
        <w:t xml:space="preserve"> </w:t>
      </w:r>
      <w:proofErr w:type="spellStart"/>
      <w:r w:rsidRPr="00FE497F">
        <w:rPr>
          <w:color w:val="7030A0"/>
          <w:sz w:val="28"/>
          <w:szCs w:val="28"/>
        </w:rPr>
        <w:t>oil</w:t>
      </w:r>
      <w:proofErr w:type="spellEnd"/>
    </w:p>
    <w:p w:rsidR="00FE497F" w:rsidRPr="00E178AC" w:rsidRDefault="00FE497F" w:rsidP="00B64973">
      <w:pPr>
        <w:spacing w:line="276" w:lineRule="auto"/>
        <w:jc w:val="right"/>
        <w:rPr>
          <w:i w:val="0"/>
          <w:color w:val="7030A0"/>
          <w:sz w:val="36"/>
        </w:rPr>
      </w:pPr>
    </w:p>
    <w:p w:rsidR="00F84FAF" w:rsidRPr="00E178AC" w:rsidRDefault="00F84FAF" w:rsidP="00B64973">
      <w:pPr>
        <w:spacing w:line="276" w:lineRule="auto"/>
        <w:jc w:val="right"/>
        <w:rPr>
          <w:i w:val="0"/>
        </w:rPr>
      </w:pPr>
    </w:p>
    <w:p w:rsidR="00A72A87" w:rsidRPr="00656231" w:rsidRDefault="00F84FAF" w:rsidP="00B64973">
      <w:pPr>
        <w:spacing w:line="276" w:lineRule="auto"/>
        <w:jc w:val="right"/>
        <w:rPr>
          <w:b/>
          <w:i w:val="0"/>
          <w:color w:val="000000" w:themeColor="text1"/>
          <w:lang w:val="es-ES_tradnl"/>
        </w:rPr>
      </w:pPr>
      <w:r w:rsidRPr="00656231">
        <w:rPr>
          <w:b/>
          <w:i w:val="0"/>
          <w:color w:val="000000" w:themeColor="text1"/>
        </w:rPr>
        <w:t>Denilson Padilla Ce</w:t>
      </w:r>
      <w:r w:rsidR="00A72A87" w:rsidRPr="00656231">
        <w:rPr>
          <w:b/>
          <w:i w:val="0"/>
          <w:color w:val="000000" w:themeColor="text1"/>
        </w:rPr>
        <w:t>rpa</w:t>
      </w:r>
    </w:p>
    <w:p w:rsidR="00A72A87" w:rsidRPr="00E178AC" w:rsidRDefault="00A72A87" w:rsidP="00B64973">
      <w:pPr>
        <w:spacing w:line="276" w:lineRule="auto"/>
        <w:jc w:val="right"/>
        <w:rPr>
          <w:i w:val="0"/>
        </w:rPr>
      </w:pPr>
      <w:r w:rsidRPr="00E178AC">
        <w:rPr>
          <w:i w:val="0"/>
        </w:rPr>
        <w:t>Universidad Popular del Cesar Seccional Aguachica</w:t>
      </w:r>
    </w:p>
    <w:p w:rsidR="00A72A87" w:rsidRPr="00E178AC" w:rsidRDefault="00FE497F" w:rsidP="00B64973">
      <w:pPr>
        <w:spacing w:line="276" w:lineRule="auto"/>
        <w:jc w:val="right"/>
        <w:rPr>
          <w:i w:val="0"/>
          <w:lang w:val="es-ES_tradnl"/>
        </w:rPr>
      </w:pPr>
      <w:hyperlink r:id="rId8" w:history="1">
        <w:r w:rsidR="00A72A87" w:rsidRPr="00E178AC">
          <w:rPr>
            <w:rStyle w:val="Hipervnculo"/>
            <w:i w:val="0"/>
            <w:color w:val="FF0000"/>
            <w:u w:val="none"/>
          </w:rPr>
          <w:t>dpadillac@unicesar.edu.co</w:t>
        </w:r>
      </w:hyperlink>
    </w:p>
    <w:p w:rsidR="00B64973" w:rsidRDefault="00B64973" w:rsidP="00B64973">
      <w:pPr>
        <w:spacing w:line="276" w:lineRule="auto"/>
        <w:jc w:val="right"/>
        <w:rPr>
          <w:b/>
          <w:i w:val="0"/>
          <w:lang w:val="es-ES_tradnl"/>
        </w:rPr>
      </w:pPr>
    </w:p>
    <w:p w:rsidR="00A72A87" w:rsidRPr="00656231" w:rsidRDefault="00F84FAF" w:rsidP="00B64973">
      <w:pPr>
        <w:spacing w:line="276" w:lineRule="auto"/>
        <w:jc w:val="right"/>
        <w:rPr>
          <w:b/>
          <w:i w:val="0"/>
          <w:color w:val="000000" w:themeColor="text1"/>
          <w:lang w:val="es-ES_tradnl"/>
        </w:rPr>
      </w:pPr>
      <w:r w:rsidRPr="00656231">
        <w:rPr>
          <w:b/>
          <w:i w:val="0"/>
          <w:color w:val="000000" w:themeColor="text1"/>
        </w:rPr>
        <w:t xml:space="preserve">Jose </w:t>
      </w:r>
      <w:r w:rsidR="00A72A87" w:rsidRPr="00656231">
        <w:rPr>
          <w:b/>
          <w:i w:val="0"/>
          <w:color w:val="000000" w:themeColor="text1"/>
        </w:rPr>
        <w:t>Luis</w:t>
      </w:r>
      <w:r w:rsidRPr="00656231">
        <w:rPr>
          <w:b/>
          <w:i w:val="0"/>
          <w:color w:val="000000" w:themeColor="text1"/>
        </w:rPr>
        <w:t>. Beleño Quiroz</w:t>
      </w:r>
    </w:p>
    <w:p w:rsidR="00A72A87" w:rsidRPr="00E178AC" w:rsidRDefault="00A72A87" w:rsidP="00B64973">
      <w:pPr>
        <w:spacing w:line="276" w:lineRule="auto"/>
        <w:jc w:val="right"/>
        <w:rPr>
          <w:i w:val="0"/>
        </w:rPr>
      </w:pPr>
      <w:r w:rsidRPr="00E178AC">
        <w:rPr>
          <w:i w:val="0"/>
        </w:rPr>
        <w:t>Universidad Popular del Cesar Seccional Aguachica</w:t>
      </w:r>
    </w:p>
    <w:p w:rsidR="00A72A87" w:rsidRPr="00B64973" w:rsidRDefault="00F84FAF" w:rsidP="00B64973">
      <w:pPr>
        <w:spacing w:line="276" w:lineRule="auto"/>
        <w:jc w:val="right"/>
        <w:rPr>
          <w:i w:val="0"/>
          <w:color w:val="FF0000"/>
          <w:lang w:val="es-ES_tradnl"/>
        </w:rPr>
      </w:pPr>
      <w:r w:rsidRPr="00B64973">
        <w:rPr>
          <w:i w:val="0"/>
          <w:color w:val="FF0000"/>
        </w:rPr>
        <w:t>jlbelenoq@unicesar.edu.co</w:t>
      </w:r>
    </w:p>
    <w:p w:rsidR="00B64973" w:rsidRDefault="00B64973" w:rsidP="00B64973">
      <w:pPr>
        <w:spacing w:line="276" w:lineRule="auto"/>
        <w:jc w:val="right"/>
        <w:rPr>
          <w:i w:val="0"/>
          <w:lang w:val="es-ES_tradnl"/>
        </w:rPr>
      </w:pPr>
    </w:p>
    <w:p w:rsidR="00A72A87" w:rsidRPr="00656231" w:rsidRDefault="00A72A87" w:rsidP="00B64973">
      <w:pPr>
        <w:spacing w:line="276" w:lineRule="auto"/>
        <w:jc w:val="right"/>
        <w:rPr>
          <w:b/>
          <w:i w:val="0"/>
          <w:color w:val="000000" w:themeColor="text1"/>
          <w:lang w:val="es-ES_tradnl"/>
        </w:rPr>
      </w:pPr>
      <w:r w:rsidRPr="00656231">
        <w:rPr>
          <w:b/>
          <w:i w:val="0"/>
          <w:color w:val="000000" w:themeColor="text1"/>
        </w:rPr>
        <w:t>Rodrigo Rene Cuello Marí</w:t>
      </w:r>
      <w:r w:rsidRPr="00656231">
        <w:rPr>
          <w:b/>
          <w:i w:val="0"/>
          <w:color w:val="000000" w:themeColor="text1"/>
          <w:lang w:val="es-ES_tradnl"/>
        </w:rPr>
        <w:t>n</w:t>
      </w:r>
    </w:p>
    <w:p w:rsidR="00A72A87" w:rsidRPr="00E178AC" w:rsidRDefault="00A72A87" w:rsidP="00B64973">
      <w:pPr>
        <w:spacing w:line="276" w:lineRule="auto"/>
        <w:jc w:val="right"/>
        <w:rPr>
          <w:i w:val="0"/>
        </w:rPr>
      </w:pPr>
      <w:r w:rsidRPr="00E178AC">
        <w:rPr>
          <w:i w:val="0"/>
        </w:rPr>
        <w:t>Universidad Popular del Cesar Seccional Aguachica</w:t>
      </w:r>
    </w:p>
    <w:p w:rsidR="00A72A87" w:rsidRPr="00E178AC" w:rsidRDefault="00FE497F" w:rsidP="00B64973">
      <w:pPr>
        <w:spacing w:line="276" w:lineRule="auto"/>
        <w:jc w:val="right"/>
        <w:rPr>
          <w:i w:val="0"/>
          <w:lang w:val="es-ES_tradnl"/>
        </w:rPr>
      </w:pPr>
      <w:hyperlink r:id="rId9" w:history="1">
        <w:r w:rsidR="00A72A87" w:rsidRPr="00E178AC">
          <w:rPr>
            <w:rStyle w:val="Hipervnculo"/>
            <w:i w:val="0"/>
            <w:color w:val="FF0000"/>
            <w:u w:val="none"/>
          </w:rPr>
          <w:t>rodrigocuello@unicesar.edu.co</w:t>
        </w:r>
      </w:hyperlink>
      <w:r w:rsidR="00F84FAF" w:rsidRPr="00E178AC">
        <w:rPr>
          <w:i w:val="0"/>
        </w:rPr>
        <w:t xml:space="preserve"> </w:t>
      </w:r>
    </w:p>
    <w:p w:rsidR="00B64973" w:rsidRDefault="00B64973" w:rsidP="00B64973">
      <w:pPr>
        <w:spacing w:line="276" w:lineRule="auto"/>
        <w:jc w:val="right"/>
        <w:rPr>
          <w:b/>
          <w:i w:val="0"/>
          <w:lang w:val="es-ES_tradnl"/>
        </w:rPr>
      </w:pPr>
    </w:p>
    <w:p w:rsidR="00A72A87" w:rsidRPr="00656231" w:rsidRDefault="00F84FAF" w:rsidP="00B64973">
      <w:pPr>
        <w:spacing w:line="276" w:lineRule="auto"/>
        <w:jc w:val="right"/>
        <w:rPr>
          <w:b/>
          <w:i w:val="0"/>
          <w:color w:val="000000" w:themeColor="text1"/>
          <w:lang w:val="es-ES_tradnl"/>
        </w:rPr>
      </w:pPr>
      <w:r w:rsidRPr="00656231">
        <w:rPr>
          <w:b/>
          <w:i w:val="0"/>
          <w:color w:val="000000" w:themeColor="text1"/>
        </w:rPr>
        <w:t xml:space="preserve">Carmelo </w:t>
      </w:r>
      <w:r w:rsidR="00A72A87" w:rsidRPr="00656231">
        <w:rPr>
          <w:b/>
          <w:i w:val="0"/>
          <w:color w:val="000000" w:themeColor="text1"/>
        </w:rPr>
        <w:t>Segundo Pérez Yance</w:t>
      </w:r>
    </w:p>
    <w:p w:rsidR="00A72A87" w:rsidRPr="00E178AC" w:rsidRDefault="00A72A87" w:rsidP="00B64973">
      <w:pPr>
        <w:spacing w:line="276" w:lineRule="auto"/>
        <w:jc w:val="right"/>
        <w:rPr>
          <w:i w:val="0"/>
        </w:rPr>
      </w:pPr>
      <w:r w:rsidRPr="00E178AC">
        <w:rPr>
          <w:i w:val="0"/>
        </w:rPr>
        <w:t>Universidad Popular del Cesar Seccional Aguachica</w:t>
      </w:r>
    </w:p>
    <w:p w:rsidR="00A72A87" w:rsidRPr="00D80D9A" w:rsidRDefault="00F84FAF" w:rsidP="00B64973">
      <w:pPr>
        <w:spacing w:line="276" w:lineRule="auto"/>
        <w:jc w:val="right"/>
        <w:rPr>
          <w:i w:val="0"/>
          <w:color w:val="FF0000"/>
        </w:rPr>
      </w:pPr>
      <w:r w:rsidRPr="00B64973">
        <w:rPr>
          <w:i w:val="0"/>
          <w:color w:val="FF0000"/>
        </w:rPr>
        <w:t>carmeloperez@unicesar.edu.co</w:t>
      </w:r>
    </w:p>
    <w:p w:rsidR="00B64973" w:rsidRPr="00D80D9A" w:rsidRDefault="00B64973" w:rsidP="00E0492E">
      <w:pPr>
        <w:rPr>
          <w:i w:val="0"/>
          <w:color w:val="7030A0"/>
          <w:sz w:val="28"/>
        </w:rPr>
      </w:pPr>
    </w:p>
    <w:p w:rsidR="00B64973" w:rsidRPr="00D80D9A" w:rsidRDefault="00B64973" w:rsidP="00E0492E">
      <w:pPr>
        <w:rPr>
          <w:i w:val="0"/>
          <w:color w:val="7030A0"/>
          <w:sz w:val="28"/>
        </w:rPr>
      </w:pPr>
    </w:p>
    <w:p w:rsidR="00F84FAF" w:rsidRPr="00A27A18" w:rsidRDefault="00A72A87" w:rsidP="00E0492E">
      <w:pPr>
        <w:rPr>
          <w:i w:val="0"/>
          <w:color w:val="7030A0"/>
          <w:sz w:val="28"/>
        </w:rPr>
      </w:pPr>
      <w:r w:rsidRPr="00A27A18">
        <w:rPr>
          <w:i w:val="0"/>
          <w:color w:val="7030A0"/>
          <w:sz w:val="28"/>
        </w:rPr>
        <w:t>Resumen</w:t>
      </w:r>
    </w:p>
    <w:p w:rsidR="00F84FAF" w:rsidRPr="00A27A18" w:rsidRDefault="00F84FAF" w:rsidP="00E0492E">
      <w:pPr>
        <w:rPr>
          <w:i w:val="0"/>
        </w:rPr>
      </w:pPr>
      <w:r w:rsidRPr="00A27A18">
        <w:rPr>
          <w:i w:val="0"/>
        </w:rPr>
        <w:t>Se evaluó el rendimiento en la extracción química del aceite de la especie íctica Arenca (</w:t>
      </w:r>
      <w:r w:rsidRPr="00A27A18">
        <w:rPr>
          <w:i w:val="0"/>
          <w:color w:val="000000"/>
        </w:rPr>
        <w:t>Triportheus magdalenae</w:t>
      </w:r>
      <w:r w:rsidRPr="00A27A18">
        <w:rPr>
          <w:i w:val="0"/>
        </w:rPr>
        <w:t>) mediante la aplicación previa de dos tipos de digestión (ácida y acido-alcohólica), a través de un diseño experimental de bloques completamente al azar (DBCA)</w:t>
      </w:r>
      <w:r w:rsidRPr="00A27A18">
        <w:rPr>
          <w:rFonts w:eastAsia="Calibri"/>
          <w:i w:val="0"/>
          <w:color w:val="000000"/>
        </w:rPr>
        <w:t>. La extracción del aceite fue realizada por el método químico soxhlet; (adaptado del método, 960.39-AOAC para carnes) y el análisis del perfil lipídico del aceite crudo fue realizado por cromatografía Gaseosa,</w:t>
      </w:r>
      <w:r w:rsidRPr="00A27A18">
        <w:rPr>
          <w:i w:val="0"/>
        </w:rPr>
        <w:t xml:space="preserve"> demostrando que los dos tipos de digestión </w:t>
      </w:r>
      <w:r w:rsidRPr="00A27A18">
        <w:rPr>
          <w:i w:val="0"/>
        </w:rPr>
        <w:lastRenderedPageBreak/>
        <w:t xml:space="preserve">aplicadas producen un aumento en el rendimiento de la extracción química del aceite, obteniéndose mayor rendimiento con la digestión ácida, según la Diferencia Media Significativa (DMS) con una p&lt;0,05. Se determinó que la </w:t>
      </w:r>
      <w:r w:rsidRPr="00A27A18">
        <w:rPr>
          <w:rFonts w:eastAsia="Calibri"/>
          <w:i w:val="0"/>
          <w:lang w:val="es-ES"/>
        </w:rPr>
        <w:t xml:space="preserve">T. </w:t>
      </w:r>
      <w:proofErr w:type="spellStart"/>
      <w:r w:rsidRPr="00A27A18">
        <w:rPr>
          <w:rFonts w:eastAsia="Calibri"/>
          <w:i w:val="0"/>
          <w:lang w:val="es-ES"/>
        </w:rPr>
        <w:t>magdalenae</w:t>
      </w:r>
      <w:proofErr w:type="spellEnd"/>
      <w:r w:rsidRPr="00A27A18">
        <w:rPr>
          <w:rFonts w:eastAsia="Calibri"/>
          <w:i w:val="0"/>
          <w:lang w:val="es-ES"/>
        </w:rPr>
        <w:t>, presenta una cantidad de aceite crudo en promedio de 3,23%, predominado por</w:t>
      </w:r>
      <w:r w:rsidRPr="00A27A18">
        <w:rPr>
          <w:i w:val="0"/>
        </w:rPr>
        <w:t xml:space="preserve"> ácidos grasos insaturados (AGI), en un</w:t>
      </w:r>
      <w:r w:rsidRPr="00A27A18">
        <w:rPr>
          <w:rFonts w:eastAsia="Calibri"/>
          <w:i w:val="0"/>
          <w:lang w:val="es-ES"/>
        </w:rPr>
        <w:t xml:space="preserve"> 56,77%,</w:t>
      </w:r>
      <w:r w:rsidRPr="00A27A18">
        <w:rPr>
          <w:i w:val="0"/>
        </w:rPr>
        <w:t xml:space="preserve"> con proporción en ácidos grasos esenciales de la serie Omega 3 (</w:t>
      </w:r>
      <w:r w:rsidRPr="00A27A18">
        <w:rPr>
          <w:rFonts w:eastAsia="Calibri"/>
          <w:i w:val="0"/>
          <w:lang w:val="es-ES"/>
        </w:rPr>
        <w:t>ω-3</w:t>
      </w:r>
      <w:r w:rsidRPr="00A27A18">
        <w:rPr>
          <w:i w:val="0"/>
        </w:rPr>
        <w:t>) y omega 6 (</w:t>
      </w:r>
      <w:r w:rsidRPr="00A27A18">
        <w:rPr>
          <w:rFonts w:eastAsia="Calibri"/>
          <w:i w:val="0"/>
          <w:lang w:val="es-ES"/>
        </w:rPr>
        <w:t>ω-6</w:t>
      </w:r>
      <w:r w:rsidRPr="00A27A18">
        <w:rPr>
          <w:i w:val="0"/>
        </w:rPr>
        <w:t xml:space="preserve">), entre los que sobresalen el </w:t>
      </w:r>
      <w:proofErr w:type="spellStart"/>
      <w:r w:rsidRPr="00A27A18">
        <w:rPr>
          <w:rFonts w:eastAsia="Calibri"/>
          <w:i w:val="0"/>
          <w:lang w:val="es-ES"/>
        </w:rPr>
        <w:t>Eicosapentaenoico</w:t>
      </w:r>
      <w:proofErr w:type="spellEnd"/>
      <w:r w:rsidRPr="00A27A18">
        <w:rPr>
          <w:rFonts w:eastAsia="Calibri"/>
          <w:i w:val="0"/>
          <w:lang w:val="es-ES"/>
        </w:rPr>
        <w:t xml:space="preserve"> (EPA), el </w:t>
      </w:r>
      <w:proofErr w:type="spellStart"/>
      <w:r w:rsidRPr="00A27A18">
        <w:rPr>
          <w:rFonts w:eastAsia="Calibri"/>
          <w:i w:val="0"/>
          <w:lang w:val="es-ES"/>
        </w:rPr>
        <w:t>Docosapentaenoico</w:t>
      </w:r>
      <w:proofErr w:type="spellEnd"/>
      <w:r w:rsidRPr="00A27A18">
        <w:rPr>
          <w:rFonts w:eastAsia="Calibri"/>
          <w:i w:val="0"/>
          <w:lang w:val="es-ES"/>
        </w:rPr>
        <w:t xml:space="preserve"> (DPA) y el </w:t>
      </w:r>
      <w:proofErr w:type="spellStart"/>
      <w:r w:rsidRPr="00A27A18">
        <w:rPr>
          <w:rFonts w:eastAsia="Calibri"/>
          <w:i w:val="0"/>
          <w:lang w:val="es-ES"/>
        </w:rPr>
        <w:t>Linolénico</w:t>
      </w:r>
      <w:proofErr w:type="spellEnd"/>
      <w:r w:rsidRPr="00A27A18">
        <w:rPr>
          <w:rFonts w:eastAsia="Calibri"/>
          <w:i w:val="0"/>
          <w:lang w:val="es-ES"/>
        </w:rPr>
        <w:t xml:space="preserve"> para ω-3; el </w:t>
      </w:r>
      <w:proofErr w:type="spellStart"/>
      <w:r w:rsidRPr="00A27A18">
        <w:rPr>
          <w:rFonts w:eastAsia="Calibri"/>
          <w:i w:val="0"/>
          <w:lang w:val="es-ES"/>
        </w:rPr>
        <w:t>linoleíco</w:t>
      </w:r>
      <w:proofErr w:type="spellEnd"/>
      <w:r w:rsidRPr="00A27A18">
        <w:rPr>
          <w:rFonts w:eastAsia="Calibri"/>
          <w:i w:val="0"/>
          <w:lang w:val="es-ES"/>
        </w:rPr>
        <w:t xml:space="preserve"> y el araquidónico para ω-6</w:t>
      </w:r>
      <w:r w:rsidRPr="00A27A18">
        <w:rPr>
          <w:i w:val="0"/>
        </w:rPr>
        <w:t>.</w:t>
      </w:r>
    </w:p>
    <w:p w:rsidR="00F84FAF" w:rsidRPr="00A27A18" w:rsidRDefault="00F84FAF" w:rsidP="00E0492E">
      <w:pPr>
        <w:rPr>
          <w:rFonts w:eastAsia="Calibri"/>
          <w:i w:val="0"/>
          <w:lang w:val="es-ES"/>
        </w:rPr>
      </w:pPr>
      <w:r w:rsidRPr="00A27A18">
        <w:rPr>
          <w:rFonts w:eastAsia="Calibri"/>
          <w:i w:val="0"/>
          <w:lang w:val="es-ES"/>
        </w:rPr>
        <w:t>Los resultados obtenidos permiten considerar la especie estudiada como viable para la obtención de aceites, de características farmacéuticas y medicinales.</w:t>
      </w:r>
    </w:p>
    <w:p w:rsidR="00D80D9A" w:rsidRDefault="00D80D9A" w:rsidP="00E0492E">
      <w:pPr>
        <w:rPr>
          <w:rFonts w:eastAsia="Calibri"/>
          <w:i w:val="0"/>
          <w:color w:val="7030A0"/>
          <w:sz w:val="28"/>
          <w:lang w:val="es-MX"/>
        </w:rPr>
      </w:pPr>
    </w:p>
    <w:p w:rsidR="00F84FAF" w:rsidRDefault="00F84FAF" w:rsidP="00E0492E">
      <w:pPr>
        <w:rPr>
          <w:rFonts w:eastAsia="Calibri"/>
          <w:i w:val="0"/>
        </w:rPr>
      </w:pPr>
      <w:r w:rsidRPr="00A27A18">
        <w:rPr>
          <w:rFonts w:eastAsia="Calibri"/>
          <w:i w:val="0"/>
          <w:color w:val="7030A0"/>
          <w:sz w:val="28"/>
        </w:rPr>
        <w:t>Palabras claves:</w:t>
      </w:r>
      <w:r w:rsidRPr="00A27A18">
        <w:rPr>
          <w:rFonts w:eastAsia="Calibri"/>
          <w:i w:val="0"/>
          <w:sz w:val="28"/>
        </w:rPr>
        <w:t xml:space="preserve"> </w:t>
      </w:r>
      <w:r w:rsidRPr="00A27A18">
        <w:rPr>
          <w:rFonts w:eastAsia="Calibri"/>
          <w:i w:val="0"/>
        </w:rPr>
        <w:t>Arenca, Triportheus magdalenae, Aceite, Lipidico, Omega, Cromatografía.</w:t>
      </w:r>
    </w:p>
    <w:p w:rsidR="00FE497F" w:rsidRPr="00FE497F" w:rsidRDefault="00FE497F" w:rsidP="00FE497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eastAsia="Calibri"/>
          <w:i w:val="0"/>
          <w:color w:val="7030A0"/>
          <w:sz w:val="28"/>
        </w:rPr>
      </w:pPr>
      <w:r w:rsidRPr="00FE497F">
        <w:rPr>
          <w:rFonts w:eastAsia="Calibri"/>
          <w:i w:val="0"/>
          <w:color w:val="7030A0"/>
          <w:sz w:val="28"/>
        </w:rPr>
        <w:t>Abstract</w:t>
      </w:r>
    </w:p>
    <w:p w:rsidR="00FE497F" w:rsidRPr="00FE497F" w:rsidRDefault="00FE497F" w:rsidP="00FE497F">
      <w:pPr>
        <w:spacing w:before="100" w:beforeAutospacing="1" w:after="100" w:afterAutospacing="1"/>
        <w:outlineLvl w:val="3"/>
        <w:rPr>
          <w:rFonts w:ascii="Calibri" w:hAnsi="Calibri"/>
          <w:bCs w:val="0"/>
          <w:i w:val="0"/>
          <w:lang w:val="en-US" w:eastAsia="es-ES"/>
        </w:rPr>
      </w:pPr>
      <w:r w:rsidRPr="00FE497F">
        <w:rPr>
          <w:rFonts w:ascii="Calibri" w:hAnsi="Calibri"/>
          <w:i w:val="0"/>
          <w:lang w:val="en-US" w:eastAsia="es-ES"/>
        </w:rPr>
        <w:t xml:space="preserve">Performance in the chemical extraction of oil from the fish species </w:t>
      </w:r>
      <w:proofErr w:type="spellStart"/>
      <w:r w:rsidRPr="00FE497F">
        <w:rPr>
          <w:rFonts w:ascii="Calibri" w:hAnsi="Calibri"/>
          <w:i w:val="0"/>
          <w:lang w:val="en-US" w:eastAsia="es-ES"/>
        </w:rPr>
        <w:t>Arenca</w:t>
      </w:r>
      <w:proofErr w:type="spellEnd"/>
      <w:r w:rsidRPr="00FE497F">
        <w:rPr>
          <w:rFonts w:ascii="Calibri" w:hAnsi="Calibri"/>
          <w:i w:val="0"/>
          <w:lang w:val="en-US" w:eastAsia="es-ES"/>
        </w:rPr>
        <w:t xml:space="preserve"> </w:t>
      </w:r>
      <w:proofErr w:type="gramStart"/>
      <w:r w:rsidRPr="00FE497F">
        <w:rPr>
          <w:rFonts w:ascii="Calibri" w:hAnsi="Calibri"/>
          <w:i w:val="0"/>
          <w:lang w:val="en-US" w:eastAsia="es-ES"/>
        </w:rPr>
        <w:t xml:space="preserve">( </w:t>
      </w:r>
      <w:proofErr w:type="spellStart"/>
      <w:r w:rsidRPr="00FE497F">
        <w:rPr>
          <w:rFonts w:ascii="Calibri" w:hAnsi="Calibri"/>
          <w:i w:val="0"/>
          <w:lang w:val="en-US" w:eastAsia="es-ES"/>
        </w:rPr>
        <w:t>Triportheus</w:t>
      </w:r>
      <w:proofErr w:type="spellEnd"/>
      <w:proofErr w:type="gramEnd"/>
      <w:r w:rsidRPr="00FE497F">
        <w:rPr>
          <w:rFonts w:ascii="Calibri" w:hAnsi="Calibri"/>
          <w:i w:val="0"/>
          <w:lang w:val="en-US" w:eastAsia="es-ES"/>
        </w:rPr>
        <w:t xml:space="preserve"> </w:t>
      </w:r>
      <w:proofErr w:type="spellStart"/>
      <w:r w:rsidRPr="00FE497F">
        <w:rPr>
          <w:rFonts w:ascii="Calibri" w:hAnsi="Calibri"/>
          <w:i w:val="0"/>
          <w:lang w:val="en-US" w:eastAsia="es-ES"/>
        </w:rPr>
        <w:t>magdalenae</w:t>
      </w:r>
      <w:proofErr w:type="spellEnd"/>
      <w:r w:rsidRPr="00FE497F">
        <w:rPr>
          <w:rFonts w:ascii="Calibri" w:hAnsi="Calibri"/>
          <w:i w:val="0"/>
          <w:lang w:val="en-US" w:eastAsia="es-ES"/>
        </w:rPr>
        <w:t xml:space="preserve"> ) by the prior application of two types of digestion (acid and acid - alcohol ) was evaluated through an experimental design of randomized complete block ( RCBD ) . Oil extraction was done by </w:t>
      </w:r>
      <w:proofErr w:type="spellStart"/>
      <w:r w:rsidRPr="00FE497F">
        <w:rPr>
          <w:rFonts w:ascii="Calibri" w:hAnsi="Calibri"/>
          <w:i w:val="0"/>
          <w:lang w:val="en-US" w:eastAsia="es-ES"/>
        </w:rPr>
        <w:t>soxhlet</w:t>
      </w:r>
      <w:proofErr w:type="spellEnd"/>
      <w:r w:rsidRPr="00FE497F">
        <w:rPr>
          <w:rFonts w:ascii="Calibri" w:hAnsi="Calibri"/>
          <w:i w:val="0"/>
          <w:lang w:val="en-US" w:eastAsia="es-ES"/>
        </w:rPr>
        <w:t xml:space="preserve"> chemical </w:t>
      </w:r>
      <w:proofErr w:type="gramStart"/>
      <w:r w:rsidRPr="00FE497F">
        <w:rPr>
          <w:rFonts w:ascii="Calibri" w:hAnsi="Calibri"/>
          <w:i w:val="0"/>
          <w:lang w:val="en-US" w:eastAsia="es-ES"/>
        </w:rPr>
        <w:t>method ;</w:t>
      </w:r>
      <w:proofErr w:type="gramEnd"/>
      <w:r w:rsidRPr="00FE497F">
        <w:rPr>
          <w:rFonts w:ascii="Calibri" w:hAnsi="Calibri"/>
          <w:i w:val="0"/>
          <w:lang w:val="en-US" w:eastAsia="es-ES"/>
        </w:rPr>
        <w:t xml:space="preserve"> (adapted from the method 960.39 , AOAC meat ) and the analysis of the lipid profile of the crude oil was performed by gas chromatography , showing that the two types of digestion applied produce an increase in chemical yield of the oil extraction yield better performance with acidic digestion , according to Media Significant Difference ( LSD) at P &lt;0.05 . It was determined that the T. </w:t>
      </w:r>
      <w:proofErr w:type="spellStart"/>
      <w:r w:rsidRPr="00FE497F">
        <w:rPr>
          <w:rFonts w:ascii="Calibri" w:hAnsi="Calibri"/>
          <w:i w:val="0"/>
          <w:lang w:val="en-US" w:eastAsia="es-ES"/>
        </w:rPr>
        <w:t>magdalenae</w:t>
      </w:r>
      <w:proofErr w:type="spellEnd"/>
      <w:r w:rsidRPr="00FE497F">
        <w:rPr>
          <w:rFonts w:ascii="Calibri" w:hAnsi="Calibri"/>
          <w:i w:val="0"/>
          <w:lang w:val="en-US" w:eastAsia="es-ES"/>
        </w:rPr>
        <w:t xml:space="preserve"> , presents a number of crude oil averaged 3.23% , dominated by unsaturated fatty acids ( AGI) , a 56.77 % ratio with essential fatty acids of the omega-3 ( </w:t>
      </w:r>
      <w:r w:rsidRPr="00FE497F">
        <w:rPr>
          <w:rFonts w:ascii="Calibri" w:hAnsi="Calibri"/>
          <w:i w:val="0"/>
          <w:lang w:eastAsia="es-ES"/>
        </w:rPr>
        <w:t>ω</w:t>
      </w:r>
      <w:r w:rsidRPr="00FE497F">
        <w:rPr>
          <w:rFonts w:ascii="Calibri" w:hAnsi="Calibri"/>
          <w:i w:val="0"/>
          <w:lang w:val="en-US" w:eastAsia="es-ES"/>
        </w:rPr>
        <w:t xml:space="preserve"> -3) and omega 6 ( </w:t>
      </w:r>
      <w:r w:rsidRPr="00FE497F">
        <w:rPr>
          <w:rFonts w:ascii="Calibri" w:hAnsi="Calibri"/>
          <w:i w:val="0"/>
          <w:lang w:eastAsia="es-ES"/>
        </w:rPr>
        <w:t>ω</w:t>
      </w:r>
      <w:r w:rsidRPr="00FE497F">
        <w:rPr>
          <w:rFonts w:ascii="Calibri" w:hAnsi="Calibri"/>
          <w:i w:val="0"/>
          <w:lang w:val="en-US" w:eastAsia="es-ES"/>
        </w:rPr>
        <w:t xml:space="preserve"> -6) , among which the </w:t>
      </w:r>
      <w:proofErr w:type="spellStart"/>
      <w:r w:rsidRPr="00FE497F">
        <w:rPr>
          <w:rFonts w:ascii="Calibri" w:hAnsi="Calibri"/>
          <w:i w:val="0"/>
          <w:lang w:val="en-US" w:eastAsia="es-ES"/>
        </w:rPr>
        <w:t>eicosapentaenoic</w:t>
      </w:r>
      <w:proofErr w:type="spellEnd"/>
      <w:r w:rsidRPr="00FE497F">
        <w:rPr>
          <w:rFonts w:ascii="Calibri" w:hAnsi="Calibri"/>
          <w:i w:val="0"/>
          <w:lang w:val="en-US" w:eastAsia="es-ES"/>
        </w:rPr>
        <w:t xml:space="preserve"> (EPA ) , </w:t>
      </w:r>
      <w:proofErr w:type="spellStart"/>
      <w:r w:rsidRPr="00FE497F">
        <w:rPr>
          <w:rFonts w:ascii="Calibri" w:hAnsi="Calibri"/>
          <w:i w:val="0"/>
          <w:lang w:val="en-US" w:eastAsia="es-ES"/>
        </w:rPr>
        <w:t>docosapentaenoic</w:t>
      </w:r>
      <w:proofErr w:type="spellEnd"/>
      <w:r w:rsidRPr="00FE497F">
        <w:rPr>
          <w:rFonts w:ascii="Calibri" w:hAnsi="Calibri"/>
          <w:i w:val="0"/>
          <w:lang w:val="en-US" w:eastAsia="es-ES"/>
        </w:rPr>
        <w:t xml:space="preserve"> ( DPA ) and to </w:t>
      </w:r>
      <w:r w:rsidRPr="00FE497F">
        <w:rPr>
          <w:rFonts w:ascii="Calibri" w:hAnsi="Calibri"/>
          <w:i w:val="0"/>
          <w:lang w:eastAsia="es-ES"/>
        </w:rPr>
        <w:t>ω</w:t>
      </w:r>
      <w:r w:rsidRPr="00FE497F">
        <w:rPr>
          <w:rFonts w:ascii="Calibri" w:hAnsi="Calibri"/>
          <w:i w:val="0"/>
          <w:lang w:val="en-US" w:eastAsia="es-ES"/>
        </w:rPr>
        <w:t xml:space="preserve"> -3 </w:t>
      </w:r>
      <w:proofErr w:type="spellStart"/>
      <w:r w:rsidRPr="00FE497F">
        <w:rPr>
          <w:rFonts w:ascii="Calibri" w:hAnsi="Calibri"/>
          <w:i w:val="0"/>
          <w:lang w:val="en-US" w:eastAsia="es-ES"/>
        </w:rPr>
        <w:t>linolenic</w:t>
      </w:r>
      <w:proofErr w:type="spellEnd"/>
      <w:r w:rsidRPr="00FE497F">
        <w:rPr>
          <w:rFonts w:ascii="Calibri" w:hAnsi="Calibri"/>
          <w:i w:val="0"/>
          <w:lang w:val="en-US" w:eastAsia="es-ES"/>
        </w:rPr>
        <w:t xml:space="preserve"> , linoleic and </w:t>
      </w:r>
      <w:proofErr w:type="spellStart"/>
      <w:r w:rsidRPr="00FE497F">
        <w:rPr>
          <w:rFonts w:ascii="Calibri" w:hAnsi="Calibri"/>
          <w:i w:val="0"/>
          <w:lang w:val="en-US" w:eastAsia="es-ES"/>
        </w:rPr>
        <w:t>arachidonic</w:t>
      </w:r>
      <w:proofErr w:type="spellEnd"/>
      <w:r w:rsidRPr="00FE497F">
        <w:rPr>
          <w:rFonts w:ascii="Calibri" w:hAnsi="Calibri"/>
          <w:i w:val="0"/>
          <w:lang w:val="en-US" w:eastAsia="es-ES"/>
        </w:rPr>
        <w:t xml:space="preserve"> to </w:t>
      </w:r>
      <w:r w:rsidRPr="00FE497F">
        <w:rPr>
          <w:rFonts w:ascii="Calibri" w:hAnsi="Calibri"/>
          <w:i w:val="0"/>
          <w:lang w:eastAsia="es-ES"/>
        </w:rPr>
        <w:t>ω</w:t>
      </w:r>
      <w:r w:rsidRPr="00FE497F">
        <w:rPr>
          <w:rFonts w:ascii="Calibri" w:hAnsi="Calibri"/>
          <w:i w:val="0"/>
          <w:lang w:val="en-US" w:eastAsia="es-ES"/>
        </w:rPr>
        <w:t xml:space="preserve"> -6.</w:t>
      </w:r>
    </w:p>
    <w:p w:rsidR="00FE497F" w:rsidRPr="00FE497F" w:rsidRDefault="00FE497F" w:rsidP="00FE497F">
      <w:pPr>
        <w:spacing w:before="100" w:beforeAutospacing="1" w:after="100" w:afterAutospacing="1"/>
        <w:outlineLvl w:val="3"/>
        <w:rPr>
          <w:rFonts w:ascii="Calibri" w:hAnsi="Calibri"/>
          <w:i w:val="0"/>
          <w:lang w:eastAsia="es-ES"/>
        </w:rPr>
      </w:pPr>
      <w:r w:rsidRPr="00FE497F">
        <w:rPr>
          <w:rFonts w:ascii="Calibri" w:hAnsi="Calibri"/>
          <w:i w:val="0"/>
          <w:lang w:val="en-US" w:eastAsia="es-ES"/>
        </w:rPr>
        <w:t>The results allow us to consider as a viable species studied to obtain oils, pharmaceutical and medicinal properties.</w:t>
      </w:r>
    </w:p>
    <w:p w:rsidR="00FE497F" w:rsidRDefault="00FE497F" w:rsidP="00FE497F">
      <w:pPr>
        <w:spacing w:before="100" w:beforeAutospacing="1" w:after="100" w:afterAutospacing="1" w:line="240" w:lineRule="auto"/>
        <w:outlineLvl w:val="3"/>
        <w:rPr>
          <w:rFonts w:ascii="Calibri" w:hAnsi="Calibri"/>
          <w:i w:val="0"/>
          <w:lang w:val="en-US" w:eastAsia="es-ES"/>
        </w:rPr>
      </w:pPr>
      <w:r w:rsidRPr="00FE497F">
        <w:rPr>
          <w:rFonts w:eastAsia="Calibri"/>
          <w:i w:val="0"/>
          <w:color w:val="7030A0"/>
          <w:sz w:val="28"/>
        </w:rPr>
        <w:lastRenderedPageBreak/>
        <w:t>Key words:</w:t>
      </w:r>
      <w:r w:rsidRPr="00F13B5D">
        <w:rPr>
          <w:rFonts w:ascii="Calibri" w:eastAsia="Calibri" w:hAnsi="Calibri" w:cs="Calibri"/>
          <w:color w:val="7030A0"/>
          <w:sz w:val="36"/>
          <w:lang w:val="en-US"/>
        </w:rPr>
        <w:t xml:space="preserve"> </w:t>
      </w:r>
      <w:proofErr w:type="spellStart"/>
      <w:r w:rsidRPr="00FE497F">
        <w:rPr>
          <w:rFonts w:ascii="Calibri" w:hAnsi="Calibri"/>
          <w:i w:val="0"/>
          <w:lang w:val="en-US" w:eastAsia="es-ES"/>
        </w:rPr>
        <w:t>Arenca</w:t>
      </w:r>
      <w:proofErr w:type="spellEnd"/>
      <w:r w:rsidRPr="00FE497F">
        <w:rPr>
          <w:rFonts w:ascii="Calibri" w:hAnsi="Calibri"/>
          <w:i w:val="0"/>
          <w:lang w:val="en-US" w:eastAsia="es-ES"/>
        </w:rPr>
        <w:t xml:space="preserve">, </w:t>
      </w:r>
      <w:proofErr w:type="spellStart"/>
      <w:r w:rsidRPr="00FE497F">
        <w:rPr>
          <w:rFonts w:ascii="Calibri" w:hAnsi="Calibri"/>
          <w:i w:val="0"/>
          <w:lang w:val="en-US" w:eastAsia="es-ES"/>
        </w:rPr>
        <w:t>Triportheus</w:t>
      </w:r>
      <w:proofErr w:type="spellEnd"/>
      <w:r w:rsidRPr="00FE497F">
        <w:rPr>
          <w:rFonts w:ascii="Calibri" w:hAnsi="Calibri"/>
          <w:i w:val="0"/>
          <w:lang w:val="en-US" w:eastAsia="es-ES"/>
        </w:rPr>
        <w:t xml:space="preserve"> </w:t>
      </w:r>
      <w:proofErr w:type="spellStart"/>
      <w:r w:rsidRPr="00FE497F">
        <w:rPr>
          <w:rFonts w:ascii="Calibri" w:hAnsi="Calibri"/>
          <w:i w:val="0"/>
          <w:lang w:val="en-US" w:eastAsia="es-ES"/>
        </w:rPr>
        <w:t>magdalenae</w:t>
      </w:r>
      <w:proofErr w:type="spellEnd"/>
      <w:r w:rsidRPr="00FE497F">
        <w:rPr>
          <w:rFonts w:ascii="Calibri" w:hAnsi="Calibri"/>
          <w:i w:val="0"/>
          <w:lang w:val="en-US" w:eastAsia="es-ES"/>
        </w:rPr>
        <w:t>, Oil,</w:t>
      </w:r>
      <w:r>
        <w:rPr>
          <w:rFonts w:ascii="Calibri" w:hAnsi="Calibri"/>
          <w:i w:val="0"/>
          <w:lang w:val="en-US" w:eastAsia="es-ES"/>
        </w:rPr>
        <w:t xml:space="preserve"> Lipid, Omega, Chromatography.</w:t>
      </w:r>
    </w:p>
    <w:p w:rsidR="00FE497F" w:rsidRPr="00A27A18" w:rsidRDefault="00FE497F" w:rsidP="00FE497F">
      <w:pPr>
        <w:spacing w:before="100" w:beforeAutospacing="1" w:after="100" w:afterAutospacing="1" w:line="240" w:lineRule="auto"/>
        <w:rPr>
          <w:rFonts w:eastAsia="Calibri"/>
          <w:i w:val="0"/>
        </w:rPr>
      </w:pPr>
      <w:r w:rsidRPr="00FE497F">
        <w:rPr>
          <w:rFonts w:ascii="Calibri" w:hAnsi="Calibri"/>
          <w:b/>
          <w:i w:val="0"/>
          <w:lang w:val="en-US" w:eastAsia="es-ES"/>
        </w:rPr>
        <w:t xml:space="preserve">Fecha recepción: </w:t>
      </w:r>
      <w:r w:rsidRPr="00FE497F">
        <w:rPr>
          <w:rFonts w:ascii="Calibri" w:hAnsi="Calibri"/>
          <w:i w:val="0"/>
          <w:lang w:val="en-US" w:eastAsia="es-ES"/>
        </w:rPr>
        <w:t xml:space="preserve">Marzo 2012            </w:t>
      </w:r>
      <w:proofErr w:type="spellStart"/>
      <w:r w:rsidRPr="00FE497F">
        <w:rPr>
          <w:rFonts w:ascii="Calibri" w:hAnsi="Calibri"/>
          <w:b/>
          <w:i w:val="0"/>
          <w:lang w:val="en-US" w:eastAsia="es-ES"/>
        </w:rPr>
        <w:t>Fecha</w:t>
      </w:r>
      <w:proofErr w:type="spellEnd"/>
      <w:r w:rsidRPr="00FE497F">
        <w:rPr>
          <w:rFonts w:ascii="Calibri" w:hAnsi="Calibri"/>
          <w:b/>
          <w:i w:val="0"/>
          <w:lang w:val="en-US" w:eastAsia="es-ES"/>
        </w:rPr>
        <w:t xml:space="preserve"> </w:t>
      </w:r>
      <w:proofErr w:type="spellStart"/>
      <w:r w:rsidRPr="00FE497F">
        <w:rPr>
          <w:rFonts w:ascii="Calibri" w:hAnsi="Calibri"/>
          <w:b/>
          <w:i w:val="0"/>
          <w:lang w:val="en-US" w:eastAsia="es-ES"/>
        </w:rPr>
        <w:t>aceptación</w:t>
      </w:r>
      <w:proofErr w:type="spellEnd"/>
      <w:r w:rsidRPr="00FE497F">
        <w:rPr>
          <w:rFonts w:ascii="Calibri" w:hAnsi="Calibri"/>
          <w:b/>
          <w:i w:val="0"/>
          <w:lang w:val="en-US" w:eastAsia="es-ES"/>
        </w:rPr>
        <w:t>:</w:t>
      </w:r>
      <w:r w:rsidRPr="00FE497F">
        <w:rPr>
          <w:rFonts w:ascii="Calibri" w:hAnsi="Calibri"/>
          <w:i w:val="0"/>
          <w:lang w:val="en-US" w:eastAsia="es-ES"/>
        </w:rPr>
        <w:t xml:space="preserve"> Abril 2012</w:t>
      </w:r>
    </w:p>
    <w:p w:rsidR="00F84FAF" w:rsidRPr="00A27A18" w:rsidRDefault="00FE497F" w:rsidP="00E0492E">
      <w:pPr>
        <w:rPr>
          <w:rFonts w:eastAsia="Calibri"/>
          <w:i w:val="0"/>
        </w:rPr>
      </w:pPr>
      <w:r>
        <w:rPr>
          <w:rFonts w:eastAsia="Calibri"/>
          <w:i w:val="0"/>
        </w:rPr>
        <w:pict>
          <v:rect id="_x0000_i1025" style="width:0;height:1.5pt" o:hralign="center" o:hrstd="t" o:hr="t" fillcolor="#a0a0a0" stroked="f"/>
        </w:pict>
      </w:r>
    </w:p>
    <w:p w:rsidR="00F84FAF" w:rsidRPr="00A27A18" w:rsidRDefault="00A72A87" w:rsidP="00E0492E">
      <w:pPr>
        <w:rPr>
          <w:i w:val="0"/>
          <w:color w:val="7030A0"/>
          <w:sz w:val="28"/>
        </w:rPr>
      </w:pPr>
      <w:r w:rsidRPr="00A27A18">
        <w:rPr>
          <w:i w:val="0"/>
          <w:color w:val="7030A0"/>
          <w:sz w:val="28"/>
        </w:rPr>
        <w:t>Introducción</w:t>
      </w:r>
    </w:p>
    <w:p w:rsidR="00F84FAF" w:rsidRPr="00A27A18" w:rsidRDefault="00F84FAF" w:rsidP="00E0492E">
      <w:pPr>
        <w:rPr>
          <w:i w:val="0"/>
        </w:rPr>
      </w:pPr>
    </w:p>
    <w:p w:rsidR="00F84FAF" w:rsidRPr="00A27A18" w:rsidRDefault="00F84FAF" w:rsidP="00E0492E">
      <w:pPr>
        <w:rPr>
          <w:i w:val="0"/>
        </w:rPr>
      </w:pPr>
      <w:r w:rsidRPr="00A27A18">
        <w:rPr>
          <w:i w:val="0"/>
        </w:rPr>
        <w:t>El pescado es uno de los alimentos  más completos que existe desde el punto de  vista nutricional, posee niveles importantes de vitaminas, minerales, y aceites que contienen ácidos grasos insaturados en su estructura (Izquierdo Córser, P., Torres Ferrari, G., Barboza de Martínez, Y., Márquez Salas, E., &amp; Allara Cagnasso, M. 2000); además, se le atribuyen  comprobados efectos beneficiosos en relación a enfermedades cardiovasculares, por lo cual las recomendaciones internacionales indican aumentar el consumo de éste (Romero, N., Robert, P., Masson, L., Luck, C., &amp; Buschmann, L. 1996).</w:t>
      </w:r>
    </w:p>
    <w:p w:rsidR="00F84FAF" w:rsidRPr="00A27A18" w:rsidRDefault="00F84FAF" w:rsidP="00E0492E">
      <w:pPr>
        <w:rPr>
          <w:i w:val="0"/>
        </w:rPr>
      </w:pPr>
    </w:p>
    <w:p w:rsidR="00F84FAF" w:rsidRPr="00A27A18" w:rsidRDefault="00F84FAF" w:rsidP="00E0492E">
      <w:pPr>
        <w:rPr>
          <w:i w:val="0"/>
          <w:lang w:val="es-MX"/>
        </w:rPr>
      </w:pPr>
      <w:r w:rsidRPr="00A27A18">
        <w:rPr>
          <w:i w:val="0"/>
        </w:rPr>
        <w:t xml:space="preserve">En Colombia, según la </w:t>
      </w:r>
      <w:r w:rsidRPr="00A27A18">
        <w:rPr>
          <w:i w:val="0"/>
          <w:lang w:val="es-ES"/>
        </w:rPr>
        <w:t>Corporación Colombia Internacional – CCI - en convenio con el Ministerio de Agricultura y Desarrollo Rural – MADR (2.010),</w:t>
      </w:r>
      <w:r w:rsidRPr="00A27A18">
        <w:rPr>
          <w:i w:val="0"/>
          <w:color w:val="F79646" w:themeColor="accent6"/>
          <w:lang w:val="es-ES"/>
        </w:rPr>
        <w:t xml:space="preserve"> </w:t>
      </w:r>
      <w:r w:rsidRPr="00A27A18">
        <w:rPr>
          <w:i w:val="0"/>
          <w:lang w:val="es-ES"/>
        </w:rPr>
        <w:t>la pesca en aguas continentales aportó el 35% del total de la producción pesquera del país, e</w:t>
      </w:r>
      <w:r w:rsidRPr="00A27A18">
        <w:rPr>
          <w:i w:val="0"/>
        </w:rPr>
        <w:t>n los que la cuenca del rio Magdalena reportó grandes volúmenes de desembarco de peces comerciales, contribuyendo con el 43,3% de la biomasa íctica capturada en las aguas continentales, en la cual la zona del Magdalena Medio aportó el 31,8%,</w:t>
      </w:r>
      <w:r w:rsidRPr="00A27A18">
        <w:rPr>
          <w:i w:val="0"/>
          <w:color w:val="F79646" w:themeColor="accent6"/>
        </w:rPr>
        <w:t xml:space="preserve"> </w:t>
      </w:r>
      <w:r w:rsidRPr="00A27A18">
        <w:rPr>
          <w:i w:val="0"/>
        </w:rPr>
        <w:t xml:space="preserve">sin embargo, existe un alto porcentaje de peces de bajo valor económico que no se consumen como tal, debido a razones que van desde características organolépticas desagradables hasta el desconocimiento de las propiedades nutricionales de dichos peces, que los pescadores traen atrapados en sus redes y tienen que devolver al agua ocasionando trabajo adicional e improductivo, tal es el caso de la Arenca (Triportheus magdalenae) que aunque en la actualidad ha venido ganando importancia comercial, con volúmenes de desembarcos para el periodo 2.006-2.009 de </w:t>
      </w:r>
      <w:r w:rsidRPr="00A27A18">
        <w:rPr>
          <w:i w:val="0"/>
          <w:lang w:val="es-MX"/>
        </w:rPr>
        <w:t>158,65 toneladas</w:t>
      </w:r>
      <w:r w:rsidRPr="00A27A18">
        <w:rPr>
          <w:i w:val="0"/>
        </w:rPr>
        <w:t>, según el INCODER (2.010),</w:t>
      </w:r>
      <w:r w:rsidRPr="00A27A18">
        <w:rPr>
          <w:i w:val="0"/>
          <w:color w:val="F79646" w:themeColor="accent6"/>
          <w:lang w:val="es-MX"/>
        </w:rPr>
        <w:t xml:space="preserve"> </w:t>
      </w:r>
      <w:r w:rsidRPr="00A27A18">
        <w:rPr>
          <w:i w:val="0"/>
          <w:lang w:val="es-MX"/>
        </w:rPr>
        <w:t>sigue siendo una especie poco significativa económicamente.</w:t>
      </w:r>
    </w:p>
    <w:p w:rsidR="00F84FAF" w:rsidRPr="00A27A18" w:rsidRDefault="00F84FAF" w:rsidP="00E0492E">
      <w:pPr>
        <w:rPr>
          <w:i w:val="0"/>
          <w:lang w:val="es-MX"/>
        </w:rPr>
      </w:pPr>
    </w:p>
    <w:p w:rsidR="00F84FAF" w:rsidRPr="00A27A18" w:rsidRDefault="00F84FAF" w:rsidP="00E0492E">
      <w:pPr>
        <w:rPr>
          <w:i w:val="0"/>
        </w:rPr>
      </w:pPr>
      <w:r w:rsidRPr="00A27A18">
        <w:rPr>
          <w:i w:val="0"/>
        </w:rPr>
        <w:lastRenderedPageBreak/>
        <w:t>Partiendo de lo anterior y teniendo en cuenta que actualmente el aceite de pescado es un producto industrial de alto valor nutricional por su contenido de ácidos grasos omega-3 (Coronado, M., Vega y León, S., Gutiérrez, R., García, B., &amp; Díaz, G., 2006)</w:t>
      </w:r>
      <w:r w:rsidRPr="00A27A18">
        <w:rPr>
          <w:i w:val="0"/>
          <w:color w:val="F79646" w:themeColor="accent6"/>
        </w:rPr>
        <w:t xml:space="preserve"> </w:t>
      </w:r>
      <w:r w:rsidRPr="00A27A18">
        <w:rPr>
          <w:i w:val="0"/>
        </w:rPr>
        <w:t>y que el desarrollo de muchos alimentos está siendo encaminando a la aplicación de componentes o propiedades que incorporen un perfil lipídico saludable en el organismo (Conchillo, A., Valencia, I., Puente, A., Ansorena, D., &amp; Astiasarán, I., 2006).  Con el desarrollo del proyecto se evaluó el rendimiento en la extracción del aceite de la especie íctica T. magdalenae y se analizó el perfil lipídico del aceite crudo, buscando con ello proponerla como nueva alternativa de materia prima para la obtención de aceites para la industria.</w:t>
      </w:r>
    </w:p>
    <w:p w:rsidR="00F84FAF" w:rsidRPr="00A27A18" w:rsidRDefault="00F84FAF" w:rsidP="00E0492E">
      <w:pPr>
        <w:rPr>
          <w:i w:val="0"/>
        </w:rPr>
      </w:pPr>
    </w:p>
    <w:p w:rsidR="00F84FAF" w:rsidRPr="00A27A18" w:rsidRDefault="00F84FAF" w:rsidP="00E0492E">
      <w:pPr>
        <w:rPr>
          <w:i w:val="0"/>
        </w:rPr>
      </w:pPr>
      <w:r w:rsidRPr="00A27A18">
        <w:rPr>
          <w:i w:val="0"/>
        </w:rPr>
        <w:t>MATERIALES Y METODOS</w:t>
      </w:r>
    </w:p>
    <w:p w:rsidR="00F84FAF" w:rsidRPr="00A27A18" w:rsidRDefault="00F84FAF" w:rsidP="00E0492E">
      <w:pPr>
        <w:rPr>
          <w:i w:val="0"/>
        </w:rPr>
      </w:pPr>
    </w:p>
    <w:p w:rsidR="00F84FAF" w:rsidRPr="00A27A18" w:rsidRDefault="00F84FAF" w:rsidP="00E0492E">
      <w:pPr>
        <w:rPr>
          <w:i w:val="0"/>
        </w:rPr>
      </w:pPr>
      <w:r w:rsidRPr="00A27A18">
        <w:rPr>
          <w:i w:val="0"/>
        </w:rPr>
        <w:t>Muestra</w:t>
      </w:r>
    </w:p>
    <w:p w:rsidR="00F84FAF" w:rsidRPr="00A27A18" w:rsidRDefault="00F84FAF" w:rsidP="00E0492E">
      <w:pPr>
        <w:rPr>
          <w:i w:val="0"/>
          <w:lang w:val="es-ES_tradnl"/>
        </w:rPr>
      </w:pPr>
      <w:r w:rsidRPr="00A27A18">
        <w:rPr>
          <w:i w:val="0"/>
        </w:rPr>
        <w:t>Para el desarrollo de la investigación se contó con la  muestra de la especie T. magdalenae, suministrada por la asociación de pescadores, ASOPEPAL (Asociación de Pescadores del Barrio Palmira; NIT: 8240015002-2)  del municipio de Tamalameque - Cesar, la cual se dedica a la pesca artesanal en el Rio Magdalena y sus zonas de influencia en esta parte de Colombia. Para el tamaño óptimo de la muestra se tuvo en cuenta el criterio de  prueba piloto (Martinez, C. 2012) para determinar: rendimiento industrial (RI),</w:t>
      </w:r>
      <w:r w:rsidRPr="00A27A18">
        <w:rPr>
          <w:i w:val="0"/>
          <w:color w:val="FF0000"/>
        </w:rPr>
        <w:t xml:space="preserve"> </w:t>
      </w:r>
      <w:r w:rsidRPr="00A27A18">
        <w:rPr>
          <w:i w:val="0"/>
        </w:rPr>
        <w:t xml:space="preserve">humedad, base seca(BS) y grasa (aceite), con el fin de saber la cantidad óptima de muestra que debía ser tomada para el estudio, obteniéndose un rendimiento industrial del 42,51%, humedad del </w:t>
      </w:r>
      <w:r w:rsidRPr="00A27A18">
        <w:rPr>
          <w:i w:val="0"/>
          <w:lang w:val="es-ES"/>
        </w:rPr>
        <w:t>78,007±0,189</w:t>
      </w:r>
      <w:r w:rsidRPr="00A27A18">
        <w:rPr>
          <w:i w:val="0"/>
        </w:rPr>
        <w:t xml:space="preserve"> % lo que equivale a una base seca del 21,993</w:t>
      </w:r>
      <w:r w:rsidRPr="00A27A18">
        <w:rPr>
          <w:i w:val="0"/>
          <w:lang w:val="es-ES"/>
        </w:rPr>
        <w:t>±0,189</w:t>
      </w:r>
      <w:r w:rsidRPr="00A27A18">
        <w:rPr>
          <w:i w:val="0"/>
        </w:rPr>
        <w:t xml:space="preserve"> %, utilizando una balanza de humedad termo electrónica marca ACU, modelo MA-60, precisión 0,0001 gr. La grasa quedó determinada en un rango de 3,18±0,05 % por cada 100 gramos de filete aproximadamente, equivalente en base seca a un 14,47% de aceite. Con base a lo anterior, se utilizó una muestra aleatoria con un peso total de 4.621,903 gr de Arenca (T. magdalenae).</w:t>
      </w:r>
    </w:p>
    <w:p w:rsidR="00A27A18" w:rsidRPr="00A27A18" w:rsidRDefault="00A27A18" w:rsidP="00E0492E">
      <w:pPr>
        <w:rPr>
          <w:i w:val="0"/>
          <w:lang w:val="es-ES_tradnl"/>
        </w:rPr>
      </w:pPr>
    </w:p>
    <w:p w:rsidR="00F84FAF" w:rsidRPr="00A27A18" w:rsidRDefault="00F84FAF" w:rsidP="00E0492E">
      <w:pPr>
        <w:rPr>
          <w:i w:val="0"/>
        </w:rPr>
      </w:pPr>
      <w:r w:rsidRPr="00A27A18">
        <w:rPr>
          <w:i w:val="0"/>
        </w:rPr>
        <w:t>Procesamiento de la especie</w:t>
      </w:r>
    </w:p>
    <w:p w:rsidR="00F84FAF" w:rsidRPr="00A27A18" w:rsidRDefault="00F84FAF" w:rsidP="00E0492E">
      <w:pPr>
        <w:rPr>
          <w:i w:val="0"/>
          <w:lang w:val="es-ES_tradnl"/>
        </w:rPr>
      </w:pPr>
      <w:r w:rsidRPr="00A27A18">
        <w:rPr>
          <w:i w:val="0"/>
        </w:rPr>
        <w:lastRenderedPageBreak/>
        <w:t>La adecuación de la muestra implicó una serie de etapas que, desde la preparación, conducen a la obtención del aceite como producto final, de acuerdo a la metodología descrita por H,-D, Tscheuschner (2001) como se muestra en la Figura 1.</w:t>
      </w:r>
    </w:p>
    <w:p w:rsidR="00F84FAF" w:rsidRPr="00A27A18" w:rsidRDefault="00F84FAF" w:rsidP="00E0492E">
      <w:pPr>
        <w:rPr>
          <w:i w:val="0"/>
          <w:lang w:val="es-ES_tradnl"/>
        </w:rPr>
      </w:pPr>
    </w:p>
    <w:p w:rsidR="00F84FAF" w:rsidRPr="00A27A18" w:rsidRDefault="00F84FAF" w:rsidP="00E0492E">
      <w:pPr>
        <w:rPr>
          <w:i w:val="0"/>
        </w:rPr>
      </w:pPr>
      <w:r w:rsidRPr="00A27A18">
        <w:rPr>
          <w:i w:val="0"/>
        </w:rPr>
        <w:t>Figura 1. Diagrama de flujo Procesado de la muestra</w:t>
      </w:r>
    </w:p>
    <w:p w:rsidR="00F84FAF" w:rsidRPr="00A27A18" w:rsidRDefault="00F84FAF" w:rsidP="00E0492E">
      <w:pPr>
        <w:rPr>
          <w:i w:val="0"/>
        </w:rPr>
      </w:pPr>
    </w:p>
    <w:p w:rsidR="00F84FAF" w:rsidRPr="00A27A18" w:rsidRDefault="00F84FAF" w:rsidP="00E0492E">
      <w:pPr>
        <w:rPr>
          <w:i w:val="0"/>
        </w:rPr>
      </w:pPr>
      <w:r w:rsidRPr="00A27A18">
        <w:rPr>
          <w:i w:val="0"/>
          <w:noProof/>
          <w:lang w:val="es-MX" w:eastAsia="es-MX"/>
        </w:rPr>
        <w:drawing>
          <wp:inline distT="0" distB="0" distL="0" distR="0" wp14:anchorId="015A65BF" wp14:editId="03FDF541">
            <wp:extent cx="5863135" cy="5227093"/>
            <wp:effectExtent l="19050" t="0" r="4265" b="0"/>
            <wp:docPr id="1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0" cstate="print"/>
                    <a:srcRect l="19843" t="7011" r="47963" b="8849"/>
                    <a:stretch/>
                  </pic:blipFill>
                  <pic:spPr bwMode="auto">
                    <a:xfrm>
                      <a:off x="0" y="0"/>
                      <a:ext cx="5880043" cy="5242167"/>
                    </a:xfrm>
                    <a:prstGeom prst="rect">
                      <a:avLst/>
                    </a:prstGeom>
                    <a:ln>
                      <a:noFill/>
                    </a:ln>
                    <a:extLst>
                      <a:ext uri="{53640926-AAD7-44D8-BBD7-CCE9431645EC}">
                        <a14:shadowObscured xmlns:a14="http://schemas.microsoft.com/office/drawing/2010/main"/>
                      </a:ext>
                    </a:extLst>
                  </pic:spPr>
                </pic:pic>
              </a:graphicData>
            </a:graphic>
          </wp:inline>
        </w:drawing>
      </w:r>
    </w:p>
    <w:p w:rsidR="00F84FAF" w:rsidRPr="00A27A18" w:rsidRDefault="00F84FAF" w:rsidP="00E0492E">
      <w:pPr>
        <w:rPr>
          <w:i w:val="0"/>
        </w:rPr>
      </w:pPr>
      <w:r w:rsidRPr="00A27A18">
        <w:rPr>
          <w:i w:val="0"/>
        </w:rPr>
        <w:t>Fuente: H,-D, Tscheuschner (2001)</w:t>
      </w:r>
    </w:p>
    <w:p w:rsidR="00F84FAF" w:rsidRPr="00A27A18" w:rsidRDefault="00F84FAF" w:rsidP="00E0492E">
      <w:pPr>
        <w:rPr>
          <w:i w:val="0"/>
        </w:rPr>
      </w:pPr>
      <w:r w:rsidRPr="00A27A18">
        <w:rPr>
          <w:b/>
          <w:i w:val="0"/>
        </w:rPr>
        <w:t xml:space="preserve">Clasificación e inspección de la muestra. </w:t>
      </w:r>
      <w:r w:rsidRPr="00A27A18">
        <w:rPr>
          <w:i w:val="0"/>
        </w:rPr>
        <w:t xml:space="preserve">La T. magdalenae fue seleccionada con un peso aproximado de 81,401±12,07 gr y una talla de 21,500±1,654 cm.  Los especímenes fueron examinados “in situ” y se evaluaron de acuerdo con la tabla de clasificación sensorial del </w:t>
      </w:r>
      <w:r w:rsidRPr="00A27A18">
        <w:rPr>
          <w:i w:val="0"/>
        </w:rPr>
        <w:lastRenderedPageBreak/>
        <w:t>Maintaining Fish Quality. Natural Resources Institute, (2006), como clase 5, esto teniendo en cuenta sus características organolépticas (color de las agallas, color de los ojos, apariencia del cuerpo y textura del pescado, para determinar su frescura)</w:t>
      </w:r>
    </w:p>
    <w:p w:rsidR="00F84FAF" w:rsidRPr="00A27A18" w:rsidRDefault="00F84FAF" w:rsidP="00E0492E">
      <w:pPr>
        <w:rPr>
          <w:i w:val="0"/>
        </w:rPr>
      </w:pPr>
    </w:p>
    <w:p w:rsidR="00F84FAF" w:rsidRPr="00A27A18" w:rsidRDefault="00F84FAF" w:rsidP="00E0492E">
      <w:pPr>
        <w:rPr>
          <w:i w:val="0"/>
        </w:rPr>
      </w:pPr>
      <w:r w:rsidRPr="00A27A18">
        <w:rPr>
          <w:b/>
          <w:i w:val="0"/>
        </w:rPr>
        <w:t xml:space="preserve">Lavado y desescamado. </w:t>
      </w:r>
      <w:r w:rsidRPr="00A27A18">
        <w:rPr>
          <w:i w:val="0"/>
        </w:rPr>
        <w:t>Se retiraron las escamas por medio de cuchillos de acero inoxidable, posteriormente fueron lavadas con agua fría para retirar la suciedad (mucosidad de la piel de los pescados) y restos de sangre.</w:t>
      </w:r>
    </w:p>
    <w:p w:rsidR="00F84FAF" w:rsidRPr="00A27A18" w:rsidRDefault="00F84FAF" w:rsidP="00E0492E">
      <w:pPr>
        <w:rPr>
          <w:i w:val="0"/>
        </w:rPr>
      </w:pPr>
    </w:p>
    <w:p w:rsidR="00F84FAF" w:rsidRPr="00A27A18" w:rsidRDefault="00F84FAF" w:rsidP="00E0492E">
      <w:pPr>
        <w:rPr>
          <w:i w:val="0"/>
        </w:rPr>
      </w:pPr>
      <w:r w:rsidRPr="00A27A18">
        <w:rPr>
          <w:b/>
          <w:i w:val="0"/>
        </w:rPr>
        <w:t xml:space="preserve">Eviscerado. </w:t>
      </w:r>
      <w:r w:rsidRPr="00A27A18">
        <w:rPr>
          <w:i w:val="0"/>
        </w:rPr>
        <w:t>Se</w:t>
      </w:r>
      <w:r w:rsidRPr="00A27A18">
        <w:rPr>
          <w:b/>
          <w:i w:val="0"/>
        </w:rPr>
        <w:t xml:space="preserve"> </w:t>
      </w:r>
      <w:r w:rsidRPr="00A27A18">
        <w:rPr>
          <w:i w:val="0"/>
        </w:rPr>
        <w:t>evisceraron realizando una apertura completa de la cavidad ventral, desde el ano hasta las agallas mediante un corte largo, posteriormente fue separada la musculatura dorsal y todas las vísceras. Se observó que la especie presentaba un estado gonadal avanzado (Iwaszkiw, J. M., Firpo Lacoste, F., &amp; Jacobo, A., 2010). Se realizó un segundo lavado vertiendo agua potable, para retirar  restos de vísceras y sangre adheridas a las paredes ventrales.</w:t>
      </w:r>
    </w:p>
    <w:p w:rsidR="00F84FAF" w:rsidRPr="00A27A18" w:rsidRDefault="00F84FAF" w:rsidP="00E0492E">
      <w:pPr>
        <w:rPr>
          <w:i w:val="0"/>
        </w:rPr>
      </w:pPr>
    </w:p>
    <w:p w:rsidR="00F84FAF" w:rsidRPr="00A27A18" w:rsidRDefault="00F84FAF" w:rsidP="00E0492E">
      <w:pPr>
        <w:rPr>
          <w:i w:val="0"/>
        </w:rPr>
      </w:pPr>
      <w:r w:rsidRPr="00A27A18">
        <w:rPr>
          <w:b/>
          <w:i w:val="0"/>
        </w:rPr>
        <w:t xml:space="preserve">Fileteado y descabezado. </w:t>
      </w:r>
      <w:r w:rsidRPr="00A27A18">
        <w:rPr>
          <w:i w:val="0"/>
        </w:rPr>
        <w:t>Se hizo un corte longitudinal</w:t>
      </w:r>
      <w:r w:rsidRPr="00A27A18">
        <w:rPr>
          <w:b/>
          <w:i w:val="0"/>
        </w:rPr>
        <w:t xml:space="preserve"> </w:t>
      </w:r>
      <w:r w:rsidRPr="00A27A18">
        <w:rPr>
          <w:i w:val="0"/>
        </w:rPr>
        <w:t xml:space="preserve">a ambos lados de la espina dorsal a los especímenes, obteniendo el filete y la espina adherida a la cabeza. Posteriormente se realizó un lavado de los filetes para eliminar restos de sangre y suciedad. </w:t>
      </w:r>
    </w:p>
    <w:p w:rsidR="00F84FAF" w:rsidRPr="00A27A18" w:rsidRDefault="00F84FAF" w:rsidP="00E0492E">
      <w:pPr>
        <w:rPr>
          <w:i w:val="0"/>
        </w:rPr>
      </w:pPr>
    </w:p>
    <w:p w:rsidR="00F84FAF" w:rsidRPr="00A27A18" w:rsidRDefault="00F84FAF" w:rsidP="00E0492E">
      <w:pPr>
        <w:rPr>
          <w:i w:val="0"/>
        </w:rPr>
      </w:pPr>
      <w:r w:rsidRPr="00A27A18">
        <w:rPr>
          <w:b/>
          <w:i w:val="0"/>
        </w:rPr>
        <w:t xml:space="preserve">Pesado y empacado de los filetes. </w:t>
      </w:r>
      <w:r w:rsidRPr="00A27A18">
        <w:rPr>
          <w:i w:val="0"/>
        </w:rPr>
        <w:t>Los filetes de las especies fueron pesados utilizando una balanza marca OHAUS, modelo SP 202, de capacidad 200 gr precisión 0,01 gr y luego empacados en bolsas de polietileno de alta densidad.</w:t>
      </w:r>
    </w:p>
    <w:p w:rsidR="00F84FAF" w:rsidRPr="00A27A18" w:rsidRDefault="00F84FAF" w:rsidP="00E0492E">
      <w:pPr>
        <w:rPr>
          <w:i w:val="0"/>
        </w:rPr>
      </w:pPr>
    </w:p>
    <w:p w:rsidR="00F84FAF" w:rsidRPr="00A27A18" w:rsidRDefault="00F84FAF" w:rsidP="00E0492E">
      <w:pPr>
        <w:rPr>
          <w:i w:val="0"/>
        </w:rPr>
      </w:pPr>
      <w:r w:rsidRPr="00A27A18">
        <w:rPr>
          <w:b/>
          <w:i w:val="0"/>
        </w:rPr>
        <w:t xml:space="preserve">Refrigeración y transporte de los filetes. </w:t>
      </w:r>
      <w:r w:rsidRPr="00A27A18">
        <w:rPr>
          <w:i w:val="0"/>
        </w:rPr>
        <w:t>Con el fin de garantizar la calidad de todos los procesos, los filetes fueron refrigerados previamente a una temperatura promedio de 1ºC en cajas de poliestireno expandido y Luego fueron transportados al laboratorio de Química y áreas a fines de la Universidad Popular del Cesar, Seccional Aguachica (UPCSA).</w:t>
      </w:r>
    </w:p>
    <w:p w:rsidR="00F84FAF" w:rsidRPr="00A27A18" w:rsidRDefault="00F84FAF" w:rsidP="00E0492E">
      <w:pPr>
        <w:rPr>
          <w:i w:val="0"/>
        </w:rPr>
      </w:pPr>
    </w:p>
    <w:p w:rsidR="00F84FAF" w:rsidRPr="00A27A18" w:rsidRDefault="00F84FAF" w:rsidP="00E0492E">
      <w:pPr>
        <w:rPr>
          <w:i w:val="0"/>
        </w:rPr>
      </w:pPr>
      <w:r w:rsidRPr="00A27A18">
        <w:rPr>
          <w:b/>
          <w:i w:val="0"/>
        </w:rPr>
        <w:lastRenderedPageBreak/>
        <w:t xml:space="preserve">Congelado y almacenado de los filetes. </w:t>
      </w:r>
      <w:r w:rsidRPr="00A27A18">
        <w:rPr>
          <w:i w:val="0"/>
        </w:rPr>
        <w:t>La congelación se llevó a cabo disminuyendo la temperatura de los filetes y del medio circundante, por debajo del punto crioscópico (aprox. -10 ºC), con el fin de mantener el estado de congelación durante un largo periodo de tiempo de almacenamiento.</w:t>
      </w:r>
    </w:p>
    <w:p w:rsidR="00F84FAF" w:rsidRPr="00A27A18" w:rsidRDefault="00F84FAF" w:rsidP="00E0492E">
      <w:pPr>
        <w:rPr>
          <w:i w:val="0"/>
        </w:rPr>
      </w:pPr>
    </w:p>
    <w:p w:rsidR="00F84FAF" w:rsidRPr="00A27A18" w:rsidRDefault="00F84FAF" w:rsidP="00E0492E">
      <w:pPr>
        <w:rPr>
          <w:i w:val="0"/>
        </w:rPr>
      </w:pPr>
      <w:r w:rsidRPr="00A27A18">
        <w:rPr>
          <w:b/>
          <w:i w:val="0"/>
        </w:rPr>
        <w:t xml:space="preserve">Descongelamiento de los filetes para el secado. </w:t>
      </w:r>
      <w:r w:rsidRPr="00A27A18">
        <w:rPr>
          <w:i w:val="0"/>
        </w:rPr>
        <w:t>Los filetes se descongelaron mediante inmersión en baño de maría con agitación, a 20ºC aproximadamente, con recambios de agua, midiendo las pérdidas por descongelamiento (9,3015% aprox.), después de un drenado de la pulpa por 4 minutos.</w:t>
      </w:r>
    </w:p>
    <w:p w:rsidR="00F84FAF" w:rsidRPr="00A27A18" w:rsidRDefault="00F84FAF" w:rsidP="00E0492E">
      <w:pPr>
        <w:rPr>
          <w:i w:val="0"/>
        </w:rPr>
      </w:pPr>
    </w:p>
    <w:p w:rsidR="00F84FAF" w:rsidRPr="00A27A18" w:rsidRDefault="00F84FAF" w:rsidP="00E0492E">
      <w:pPr>
        <w:rPr>
          <w:i w:val="0"/>
        </w:rPr>
      </w:pPr>
      <w:r w:rsidRPr="00A27A18">
        <w:rPr>
          <w:b/>
          <w:i w:val="0"/>
        </w:rPr>
        <w:t xml:space="preserve">Secado. </w:t>
      </w:r>
      <w:r w:rsidRPr="00A27A18">
        <w:rPr>
          <w:i w:val="0"/>
        </w:rPr>
        <w:t>Los lípidos no pueden ser eficazmente extraídos con éter de petróleo sin una previa extracción de la humedad, puesto que el disolvente (éter de petróleo) no puede penetrar fácilmente en los tejidos húmedos de los filetes debido al carácter hidrófobo de éste. En el secado hay un rompimiento de la emulsión grasa-agua, haciendo que la grasa se disuelva fácilmente en el éter de petróleo, facilitando de esta manera su extracción (Nielsen, S. S. 2010).</w:t>
      </w:r>
    </w:p>
    <w:p w:rsidR="00F84FAF" w:rsidRPr="00A27A18" w:rsidRDefault="00F84FAF" w:rsidP="00E0492E">
      <w:pPr>
        <w:rPr>
          <w:i w:val="0"/>
        </w:rPr>
      </w:pPr>
      <w:r w:rsidRPr="00A27A18">
        <w:rPr>
          <w:i w:val="0"/>
        </w:rPr>
        <w:t>El secado de los filetes de la especie se realizó teniendo en cuenta los pre-ensayos de la determinación de humedad, el cual arrojó un valor de 78,007±0,189 % aprox. Se secaron los filetes en un horno secador atmosférico, con rangos de temperaturas de 100ºC±5 ºC, durante 2 horas y media, hasta eliminar la humedad establecida.</w:t>
      </w:r>
    </w:p>
    <w:p w:rsidR="00F84FAF" w:rsidRPr="00A27A18" w:rsidRDefault="00F84FAF" w:rsidP="00E0492E">
      <w:pPr>
        <w:rPr>
          <w:i w:val="0"/>
        </w:rPr>
      </w:pPr>
    </w:p>
    <w:p w:rsidR="00F84FAF" w:rsidRPr="00A27A18" w:rsidRDefault="00F84FAF" w:rsidP="00E0492E">
      <w:pPr>
        <w:rPr>
          <w:i w:val="0"/>
        </w:rPr>
      </w:pPr>
      <w:r w:rsidRPr="00A27A18">
        <w:rPr>
          <w:b/>
          <w:i w:val="0"/>
        </w:rPr>
        <w:t xml:space="preserve">Reducción de tamaño de partícula. </w:t>
      </w:r>
      <w:r w:rsidRPr="00A27A18">
        <w:rPr>
          <w:i w:val="0"/>
        </w:rPr>
        <w:t>La efectividad de la extracción de los aceites contenidos en las muestras desecadas, depende en gran medida del tamaño de partícula, por consiguiente una molturación adecuada es muy importante (Tscheuschner, H. D., 2001).</w:t>
      </w:r>
    </w:p>
    <w:p w:rsidR="00F84FAF" w:rsidRPr="00A27A18" w:rsidRDefault="00F84FAF" w:rsidP="00E0492E">
      <w:pPr>
        <w:rPr>
          <w:i w:val="0"/>
        </w:rPr>
      </w:pPr>
      <w:r w:rsidRPr="00A27A18">
        <w:rPr>
          <w:i w:val="0"/>
        </w:rPr>
        <w:t>Los filetes secos fueron trituradas con el fin de disminuir su tamaño, utilizado un molido de disco, marca Victoria, para así obtener una mayor superficie de contacto en el momento de la extracción del aceite. Se obtuvo una harina con textura de polvo suelto que se pesó para su posterior empaque.</w:t>
      </w:r>
    </w:p>
    <w:p w:rsidR="00F84FAF" w:rsidRPr="00A27A18" w:rsidRDefault="00F84FAF" w:rsidP="00E0492E">
      <w:pPr>
        <w:rPr>
          <w:i w:val="0"/>
        </w:rPr>
      </w:pPr>
    </w:p>
    <w:p w:rsidR="00F84FAF" w:rsidRPr="00A27A18" w:rsidRDefault="00F84FAF" w:rsidP="00E0492E">
      <w:pPr>
        <w:rPr>
          <w:i w:val="0"/>
        </w:rPr>
      </w:pPr>
      <w:r w:rsidRPr="00A27A18">
        <w:rPr>
          <w:b/>
          <w:i w:val="0"/>
        </w:rPr>
        <w:t xml:space="preserve">Empaque y almacenado. </w:t>
      </w:r>
      <w:r w:rsidRPr="00A27A18">
        <w:rPr>
          <w:i w:val="0"/>
        </w:rPr>
        <w:t>La harina obtenida se empacó en bolsas de polietileno de alta densidad herméticas de 500 gr de capacidad, y luego se almacenó en un desecador de vidrio hasta el momento de la aplicación de la extracción del aceite.</w:t>
      </w:r>
    </w:p>
    <w:p w:rsidR="00F84FAF" w:rsidRPr="00A27A18" w:rsidRDefault="00F84FAF" w:rsidP="00E0492E">
      <w:pPr>
        <w:rPr>
          <w:i w:val="0"/>
        </w:rPr>
      </w:pPr>
    </w:p>
    <w:p w:rsidR="00F84FAF" w:rsidRPr="00A27A18" w:rsidRDefault="00F84FAF" w:rsidP="00E0492E">
      <w:pPr>
        <w:rPr>
          <w:i w:val="0"/>
        </w:rPr>
      </w:pPr>
      <w:r w:rsidRPr="00A27A18">
        <w:rPr>
          <w:i w:val="0"/>
        </w:rPr>
        <w:t>Evaluación de la extracción del aceite.</w:t>
      </w:r>
    </w:p>
    <w:p w:rsidR="00F84FAF" w:rsidRPr="00A27A18" w:rsidRDefault="00F84FAF" w:rsidP="00E0492E">
      <w:pPr>
        <w:rPr>
          <w:i w:val="0"/>
        </w:rPr>
      </w:pPr>
      <w:r w:rsidRPr="00A27A18">
        <w:rPr>
          <w:b/>
          <w:i w:val="0"/>
        </w:rPr>
        <w:t xml:space="preserve"> </w:t>
      </w:r>
      <w:r w:rsidRPr="00A27A18">
        <w:rPr>
          <w:i w:val="0"/>
        </w:rPr>
        <w:t xml:space="preserve">Se evaluó el rendimiento en la extracción química del aceite de la especie íctica Arenca (T. magdalenae), mediante la aplicación previa de dos tipos de digestión (ácida y acido-alcohólica), a través de un diseño experimental de bloques completamente al azar (DBCA) (Montgomery, D. 2010), conformado por tres tratamientos experimentales aplicados a cada una de las muestras. Tratamiento 1: sin digestión (testigo), tratamiento 2: digestión ácida (HCl-3N) y tratamiento 3: digestión ácido-alcohólica (HCl-3N + etanol) con cuatro repeticiones cada uno.  La extracción </w:t>
      </w:r>
    </w:p>
    <w:p w:rsidR="00F84FAF" w:rsidRPr="00A27A18" w:rsidRDefault="00F84FAF" w:rsidP="00E0492E">
      <w:pPr>
        <w:rPr>
          <w:i w:val="0"/>
        </w:rPr>
      </w:pPr>
      <w:r w:rsidRPr="00A27A18">
        <w:rPr>
          <w:i w:val="0"/>
        </w:rPr>
        <w:t xml:space="preserve">del aceite fue realizada a través del método químico soxhlet, con éter de petróleo (30-40°C) como disolvente; (adaptado del método, 960.39-AOAC, </w:t>
      </w:r>
      <w:r w:rsidR="00656231">
        <w:fldChar w:fldCharType="begin"/>
      </w:r>
      <w:r w:rsidR="00656231">
        <w:instrText xml:space="preserve"> HYPERLINK "http://es.globalacronyms.com/DEF-Association" \o "Buscar Association" </w:instrText>
      </w:r>
      <w:r w:rsidR="00656231">
        <w:fldChar w:fldCharType="separate"/>
      </w:r>
      <w:r w:rsidRPr="00A27A18">
        <w:rPr>
          <w:rStyle w:val="Hipervnculo"/>
          <w:rFonts w:eastAsia="Calibri"/>
          <w:i w:val="0"/>
          <w:color w:val="auto"/>
        </w:rPr>
        <w:t>Association</w:t>
      </w:r>
      <w:r w:rsidR="00656231">
        <w:rPr>
          <w:rStyle w:val="Hipervnculo"/>
          <w:rFonts w:eastAsia="Calibri"/>
          <w:i w:val="0"/>
          <w:color w:val="auto"/>
        </w:rPr>
        <w:fldChar w:fldCharType="end"/>
      </w:r>
      <w:r w:rsidRPr="00A27A18">
        <w:rPr>
          <w:rStyle w:val="Hipervnculo"/>
          <w:rFonts w:eastAsia="Calibri"/>
          <w:i w:val="0"/>
          <w:color w:val="auto"/>
        </w:rPr>
        <w:t xml:space="preserve"> </w:t>
      </w:r>
      <w:r w:rsidRPr="00A27A18">
        <w:rPr>
          <w:rFonts w:eastAsia="Calibri"/>
          <w:i w:val="0"/>
        </w:rPr>
        <w:t xml:space="preserve">of </w:t>
      </w:r>
      <w:r w:rsidR="00656231">
        <w:fldChar w:fldCharType="begin"/>
      </w:r>
      <w:r w:rsidR="00656231">
        <w:instrText xml:space="preserve"> HYPERLINK "http://es.globalacronyms.com/DEF-Official" \o "Buscar Official" </w:instrText>
      </w:r>
      <w:r w:rsidR="00656231">
        <w:fldChar w:fldCharType="separate"/>
      </w:r>
      <w:r w:rsidRPr="00A27A18">
        <w:rPr>
          <w:rStyle w:val="Hipervnculo"/>
          <w:rFonts w:eastAsia="Calibri"/>
          <w:i w:val="0"/>
          <w:color w:val="auto"/>
        </w:rPr>
        <w:t>Official</w:t>
      </w:r>
      <w:r w:rsidR="00656231">
        <w:rPr>
          <w:rStyle w:val="Hipervnculo"/>
          <w:rFonts w:eastAsia="Calibri"/>
          <w:i w:val="0"/>
          <w:color w:val="auto"/>
        </w:rPr>
        <w:fldChar w:fldCharType="end"/>
      </w:r>
      <w:r w:rsidRPr="00A27A18">
        <w:rPr>
          <w:rFonts w:eastAsia="Calibri"/>
          <w:i w:val="0"/>
        </w:rPr>
        <w:t xml:space="preserve"> </w:t>
      </w:r>
      <w:r w:rsidRPr="00A27A18">
        <w:rPr>
          <w:rFonts w:eastAsia="Calibri"/>
          <w:i w:val="0"/>
          <w:color w:val="000000"/>
        </w:rPr>
        <w:t>Analytical Chemists para carnes</w:t>
      </w:r>
      <w:r w:rsidRPr="00A27A18">
        <w:rPr>
          <w:i w:val="0"/>
        </w:rPr>
        <w:t>).</w:t>
      </w:r>
    </w:p>
    <w:p w:rsidR="00F84FAF" w:rsidRPr="00A27A18" w:rsidRDefault="00F84FAF" w:rsidP="00E0492E">
      <w:pPr>
        <w:rPr>
          <w:i w:val="0"/>
        </w:rPr>
      </w:pPr>
    </w:p>
    <w:p w:rsidR="00F84FAF" w:rsidRPr="00A27A18" w:rsidRDefault="00F84FAF" w:rsidP="00E0492E">
      <w:pPr>
        <w:rPr>
          <w:i w:val="0"/>
        </w:rPr>
      </w:pPr>
      <w:r w:rsidRPr="00A27A18">
        <w:rPr>
          <w:b/>
          <w:i w:val="0"/>
        </w:rPr>
        <w:t>Formulación de los tratamientos experimentales.</w:t>
      </w:r>
      <w:r w:rsidRPr="00A27A18">
        <w:rPr>
          <w:rFonts w:eastAsiaTheme="minorEastAsia"/>
          <w:i w:val="0"/>
          <w:color w:val="000000"/>
          <w:lang w:eastAsia="es-CO"/>
        </w:rPr>
        <w:t xml:space="preserve"> </w:t>
      </w:r>
      <w:r w:rsidRPr="00A27A18">
        <w:rPr>
          <w:i w:val="0"/>
        </w:rPr>
        <w:t>La formulación de los tratamientos se realizó teniendo en cuenta la variable independiente, es decir, la digestión y fue realizada de la siguiente manera: el primer tratamiento (testigo), fue aplicado sin digestión, el segundo se aplicó mediante la adición de 20 mL de ácido clorhídrico al 3N, el tercero y último tratamiento, con la adición de una mezcla  de 20 mL de ácido clorhídrico al 3N más 5 mL de etanol al 95 %v/v.  Las cantidades de reactivos (HCl y etanol) utilizados en las digestiones se tomaron según Nielsen (2.010).</w:t>
      </w:r>
    </w:p>
    <w:p w:rsidR="00F84FAF" w:rsidRPr="00A27A18" w:rsidRDefault="00F84FAF" w:rsidP="00E0492E">
      <w:pPr>
        <w:rPr>
          <w:i w:val="0"/>
        </w:rPr>
      </w:pPr>
    </w:p>
    <w:p w:rsidR="00F84FAF" w:rsidRPr="00A27A18" w:rsidRDefault="00F84FAF" w:rsidP="00E0492E">
      <w:pPr>
        <w:rPr>
          <w:i w:val="0"/>
        </w:rPr>
      </w:pPr>
      <w:r w:rsidRPr="00A27A18">
        <w:rPr>
          <w:i w:val="0"/>
        </w:rPr>
        <w:t>Las repeticiones se obtuvieron formando cuatro bloques de seis  muestras, cada una con un peso de 30±0,01 gr. Cada bloque corresponde a una repetición del diseño experimental como se muestra en la figura 2.</w:t>
      </w:r>
    </w:p>
    <w:p w:rsidR="00F84FAF" w:rsidRPr="00A27A18" w:rsidRDefault="00F84FAF" w:rsidP="00E0492E">
      <w:pPr>
        <w:rPr>
          <w:i w:val="0"/>
        </w:rPr>
      </w:pPr>
    </w:p>
    <w:p w:rsidR="00F84FAF" w:rsidRPr="00A27A18" w:rsidRDefault="00F84FAF" w:rsidP="00E0492E">
      <w:pPr>
        <w:rPr>
          <w:i w:val="0"/>
        </w:rPr>
      </w:pPr>
      <w:r w:rsidRPr="00A27A18">
        <w:rPr>
          <w:i w:val="0"/>
        </w:rPr>
        <w:lastRenderedPageBreak/>
        <w:t>Figura 2. Diagrama de flujo aplicación de ensayo experimental</w:t>
      </w:r>
    </w:p>
    <w:p w:rsidR="00F84FAF" w:rsidRPr="00A27A18" w:rsidRDefault="00F84FAF" w:rsidP="00E0492E">
      <w:pPr>
        <w:rPr>
          <w:i w:val="0"/>
        </w:rPr>
      </w:pPr>
      <w:r w:rsidRPr="00A27A18">
        <w:rPr>
          <w:i w:val="0"/>
          <w:noProof/>
          <w:lang w:val="es-MX" w:eastAsia="es-MX"/>
        </w:rPr>
        <w:drawing>
          <wp:inline distT="0" distB="0" distL="0" distR="0" wp14:anchorId="40B6802D" wp14:editId="34602137">
            <wp:extent cx="6005641" cy="3930556"/>
            <wp:effectExtent l="19050" t="0" r="0" b="0"/>
            <wp:docPr id="13"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1" cstate="print"/>
                    <a:srcRect l="19240" t="20707" r="27941" b="29596"/>
                    <a:stretch/>
                  </pic:blipFill>
                  <pic:spPr bwMode="auto">
                    <a:xfrm>
                      <a:off x="0" y="0"/>
                      <a:ext cx="5999018" cy="3926221"/>
                    </a:xfrm>
                    <a:prstGeom prst="rect">
                      <a:avLst/>
                    </a:prstGeom>
                    <a:ln>
                      <a:noFill/>
                    </a:ln>
                    <a:extLst>
                      <a:ext uri="{53640926-AAD7-44D8-BBD7-CCE9431645EC}">
                        <a14:shadowObscured xmlns:a14="http://schemas.microsoft.com/office/drawing/2010/main"/>
                      </a:ext>
                    </a:extLst>
                  </pic:spPr>
                </pic:pic>
              </a:graphicData>
            </a:graphic>
          </wp:inline>
        </w:drawing>
      </w:r>
    </w:p>
    <w:p w:rsidR="00F84FAF" w:rsidRPr="00A27A18" w:rsidRDefault="00F84FAF" w:rsidP="00E0492E">
      <w:pPr>
        <w:rPr>
          <w:i w:val="0"/>
        </w:rPr>
      </w:pPr>
      <w:r w:rsidRPr="00A27A18">
        <w:rPr>
          <w:i w:val="0"/>
        </w:rPr>
        <w:t>Fuente: Los autores</w:t>
      </w:r>
    </w:p>
    <w:p w:rsidR="00F84FAF" w:rsidRPr="00A27A18" w:rsidRDefault="00F84FAF" w:rsidP="00E0492E">
      <w:pPr>
        <w:rPr>
          <w:i w:val="0"/>
        </w:rPr>
      </w:pPr>
    </w:p>
    <w:p w:rsidR="00F84FAF" w:rsidRPr="00A27A18" w:rsidRDefault="00F84FAF" w:rsidP="00E0492E">
      <w:pPr>
        <w:rPr>
          <w:i w:val="0"/>
          <w:lang w:val="es-ES_tradnl"/>
        </w:rPr>
      </w:pPr>
      <w:r w:rsidRPr="00A27A18">
        <w:rPr>
          <w:i w:val="0"/>
        </w:rPr>
        <w:t>Para el primer bloque se realizó un muestreo aleatorio simple a seis muestras previamente pesadas, con el fin de obtener las tres muestras a las cuales se le aplicarían los tratamientos del diseño en las extracciones del aceite, para su respectivo análisis cuantitativo (rendimiento). Esto se realizó de igual forma para los demás bloques. Los arreglos experimentales se muestran en la tabla 1, donde la magnitud de las observaciones medidas para cada tratamiento y repetición corresponden a Y.</w:t>
      </w:r>
    </w:p>
    <w:p w:rsidR="00A72A87" w:rsidRPr="00A27A18" w:rsidRDefault="00A72A87" w:rsidP="00E0492E">
      <w:pPr>
        <w:rPr>
          <w:i w:val="0"/>
          <w:lang w:val="es-ES_tradnl"/>
        </w:rPr>
      </w:pPr>
    </w:p>
    <w:p w:rsidR="00F84FAF" w:rsidRDefault="00F84FAF" w:rsidP="00E0492E">
      <w:pPr>
        <w:rPr>
          <w:i w:val="0"/>
        </w:rPr>
      </w:pPr>
    </w:p>
    <w:p w:rsidR="00FE497F" w:rsidRDefault="00FE497F" w:rsidP="00E0492E">
      <w:pPr>
        <w:rPr>
          <w:i w:val="0"/>
        </w:rPr>
      </w:pPr>
    </w:p>
    <w:p w:rsidR="00FE497F" w:rsidRDefault="00FE497F" w:rsidP="00E0492E">
      <w:pPr>
        <w:rPr>
          <w:i w:val="0"/>
        </w:rPr>
      </w:pPr>
    </w:p>
    <w:p w:rsidR="00FE497F" w:rsidRDefault="00FE497F" w:rsidP="00E0492E">
      <w:pPr>
        <w:rPr>
          <w:i w:val="0"/>
        </w:rPr>
      </w:pPr>
    </w:p>
    <w:p w:rsidR="00FE497F" w:rsidRPr="00A27A18" w:rsidRDefault="00FE497F" w:rsidP="00E0492E">
      <w:pPr>
        <w:rPr>
          <w:i w:val="0"/>
        </w:rPr>
      </w:pPr>
    </w:p>
    <w:p w:rsidR="00F84FAF" w:rsidRPr="00A27A18" w:rsidRDefault="00F84FAF" w:rsidP="00E0492E">
      <w:pPr>
        <w:rPr>
          <w:i w:val="0"/>
        </w:rPr>
      </w:pPr>
      <w:r w:rsidRPr="00A27A18">
        <w:rPr>
          <w:i w:val="0"/>
        </w:rPr>
        <w:lastRenderedPageBreak/>
        <w:t>Tabla 1. Arreglo experimental para</w:t>
      </w:r>
      <w:r w:rsidRPr="00A27A18">
        <w:rPr>
          <w:b/>
          <w:i w:val="0"/>
        </w:rPr>
        <w:t xml:space="preserve"> </w:t>
      </w:r>
      <w:r w:rsidRPr="00A27A18">
        <w:rPr>
          <w:i w:val="0"/>
        </w:rPr>
        <w:t>Evaluación de la extracción del aceite.</w:t>
      </w:r>
    </w:p>
    <w:tbl>
      <w:tblPr>
        <w:tblStyle w:val="Sombreadomedio1-nfasis111"/>
        <w:tblW w:w="5264" w:type="dxa"/>
        <w:jc w:val="center"/>
        <w:tblLook w:val="04A0" w:firstRow="1" w:lastRow="0" w:firstColumn="1" w:lastColumn="0" w:noHBand="0" w:noVBand="1"/>
      </w:tblPr>
      <w:tblGrid>
        <w:gridCol w:w="1963"/>
        <w:gridCol w:w="698"/>
        <w:gridCol w:w="930"/>
        <w:gridCol w:w="66"/>
        <w:gridCol w:w="642"/>
        <w:gridCol w:w="965"/>
      </w:tblGrid>
      <w:tr w:rsidR="00F84FAF" w:rsidRPr="00A27A18" w:rsidTr="00A72A87">
        <w:trPr>
          <w:cnfStyle w:val="100000000000" w:firstRow="1" w:lastRow="0" w:firstColumn="0" w:lastColumn="0" w:oddVBand="0" w:evenVBand="0" w:oddHBand="0" w:evenHBand="0" w:firstRowFirstColumn="0" w:firstRowLastColumn="0" w:lastRowFirstColumn="0" w:lastRowLastColumn="0"/>
          <w:trHeight w:val="1178"/>
          <w:jc w:val="center"/>
        </w:trPr>
        <w:tc>
          <w:tcPr>
            <w:cnfStyle w:val="001000000000" w:firstRow="0" w:lastRow="0" w:firstColumn="1" w:lastColumn="0" w:oddVBand="0" w:evenVBand="0" w:oddHBand="0" w:evenHBand="0" w:firstRowFirstColumn="0" w:firstRowLastColumn="0" w:lastRowFirstColumn="0" w:lastRowLastColumn="0"/>
            <w:tcW w:w="1963" w:type="dxa"/>
            <w:vMerge w:val="restart"/>
            <w:shd w:val="clear" w:color="auto" w:fill="D9D9D9" w:themeFill="background1" w:themeFillShade="D9"/>
          </w:tcPr>
          <w:p w:rsidR="00F84FAF" w:rsidRPr="00A27A18" w:rsidRDefault="00F84FAF" w:rsidP="00E0492E">
            <w:pPr>
              <w:rPr>
                <w:i w:val="0"/>
              </w:rPr>
            </w:pPr>
          </w:p>
          <w:p w:rsidR="00F84FAF" w:rsidRPr="00A27A18" w:rsidRDefault="00F84FAF" w:rsidP="00E0492E">
            <w:pPr>
              <w:rPr>
                <w:i w:val="0"/>
              </w:rPr>
            </w:pPr>
            <w:r w:rsidRPr="00A27A18">
              <w:rPr>
                <w:i w:val="0"/>
              </w:rPr>
              <w:t xml:space="preserve">Tratamientos </w:t>
            </w:r>
          </w:p>
        </w:tc>
        <w:tc>
          <w:tcPr>
            <w:tcW w:w="3301" w:type="dxa"/>
            <w:gridSpan w:val="5"/>
            <w:shd w:val="clear" w:color="auto" w:fill="D9D9D9" w:themeFill="background1" w:themeFillShade="D9"/>
            <w:hideMark/>
          </w:tcPr>
          <w:p w:rsidR="00F84FAF" w:rsidRPr="00A27A18" w:rsidRDefault="00F84FAF" w:rsidP="00E0492E">
            <w:pPr>
              <w:cnfStyle w:val="100000000000" w:firstRow="1" w:lastRow="0" w:firstColumn="0" w:lastColumn="0" w:oddVBand="0" w:evenVBand="0" w:oddHBand="0" w:evenHBand="0" w:firstRowFirstColumn="0" w:firstRowLastColumn="0" w:lastRowFirstColumn="0" w:lastRowLastColumn="0"/>
              <w:rPr>
                <w:i w:val="0"/>
                <w:vertAlign w:val="subscript"/>
              </w:rPr>
            </w:pPr>
            <w:r w:rsidRPr="00A27A18">
              <w:rPr>
                <w:i w:val="0"/>
              </w:rPr>
              <w:t>Bloques (repeticiones)</w:t>
            </w:r>
          </w:p>
        </w:tc>
      </w:tr>
      <w:tr w:rsidR="00A72A87" w:rsidRPr="00A27A18" w:rsidTr="00A72A87">
        <w:trPr>
          <w:cnfStyle w:val="000000100000" w:firstRow="0" w:lastRow="0" w:firstColumn="0" w:lastColumn="0" w:oddVBand="0" w:evenVBand="0" w:oddHBand="1" w:evenHBand="0" w:firstRowFirstColumn="0" w:firstRowLastColumn="0" w:lastRowFirstColumn="0" w:lastRowLastColumn="0"/>
          <w:trHeight w:val="774"/>
          <w:jc w:val="center"/>
        </w:trPr>
        <w:tc>
          <w:tcPr>
            <w:cnfStyle w:val="001000000000" w:firstRow="0" w:lastRow="0" w:firstColumn="1" w:lastColumn="0" w:oddVBand="0" w:evenVBand="0" w:oddHBand="0" w:evenHBand="0" w:firstRowFirstColumn="0" w:firstRowLastColumn="0" w:lastRowFirstColumn="0" w:lastRowLastColumn="0"/>
            <w:tcW w:w="1963" w:type="dxa"/>
            <w:vMerge/>
            <w:shd w:val="clear" w:color="auto" w:fill="D9D9D9" w:themeFill="background1" w:themeFillShade="D9"/>
            <w:hideMark/>
          </w:tcPr>
          <w:p w:rsidR="00F84FAF" w:rsidRPr="00A27A18" w:rsidRDefault="00F84FAF" w:rsidP="00E0492E">
            <w:pPr>
              <w:rPr>
                <w:i w:val="0"/>
              </w:rPr>
            </w:pPr>
          </w:p>
        </w:tc>
        <w:tc>
          <w:tcPr>
            <w:tcW w:w="698" w:type="dxa"/>
            <w:shd w:val="clear" w:color="auto" w:fill="F2F2F2" w:themeFill="background1" w:themeFillShade="F2"/>
            <w:vAlign w:val="center"/>
            <w:hideMark/>
          </w:tcPr>
          <w:p w:rsidR="00F84FAF" w:rsidRPr="00A27A18" w:rsidRDefault="00F84FAF" w:rsidP="00E0492E">
            <w:pPr>
              <w:cnfStyle w:val="000000100000" w:firstRow="0" w:lastRow="0" w:firstColumn="0" w:lastColumn="0" w:oddVBand="0" w:evenVBand="0" w:oddHBand="1" w:evenHBand="0" w:firstRowFirstColumn="0" w:firstRowLastColumn="0" w:lastRowFirstColumn="0" w:lastRowLastColumn="0"/>
              <w:rPr>
                <w:i w:val="0"/>
              </w:rPr>
            </w:pPr>
            <w:r w:rsidRPr="00A27A18">
              <w:rPr>
                <w:i w:val="0"/>
              </w:rPr>
              <w:t>B</w:t>
            </w:r>
            <w:r w:rsidRPr="00A27A18">
              <w:rPr>
                <w:i w:val="0"/>
                <w:vertAlign w:val="subscript"/>
              </w:rPr>
              <w:t xml:space="preserve">1 </w:t>
            </w:r>
            <w:r w:rsidRPr="00A27A18">
              <w:rPr>
                <w:i w:val="0"/>
              </w:rPr>
              <w:t>(%)</w:t>
            </w:r>
          </w:p>
        </w:tc>
        <w:tc>
          <w:tcPr>
            <w:tcW w:w="930" w:type="dxa"/>
            <w:shd w:val="clear" w:color="auto" w:fill="F2F2F2" w:themeFill="background1" w:themeFillShade="F2"/>
            <w:vAlign w:val="center"/>
            <w:hideMark/>
          </w:tcPr>
          <w:p w:rsidR="00F84FAF" w:rsidRPr="00A27A18" w:rsidRDefault="00F84FAF" w:rsidP="00E0492E">
            <w:pPr>
              <w:cnfStyle w:val="000000100000" w:firstRow="0" w:lastRow="0" w:firstColumn="0" w:lastColumn="0" w:oddVBand="0" w:evenVBand="0" w:oddHBand="1" w:evenHBand="0" w:firstRowFirstColumn="0" w:firstRowLastColumn="0" w:lastRowFirstColumn="0" w:lastRowLastColumn="0"/>
              <w:rPr>
                <w:i w:val="0"/>
                <w:vertAlign w:val="subscript"/>
              </w:rPr>
            </w:pPr>
            <w:r w:rsidRPr="00A27A18">
              <w:rPr>
                <w:i w:val="0"/>
              </w:rPr>
              <w:t>B</w:t>
            </w:r>
            <w:r w:rsidRPr="00A27A18">
              <w:rPr>
                <w:i w:val="0"/>
                <w:vertAlign w:val="subscript"/>
              </w:rPr>
              <w:t xml:space="preserve">2 </w:t>
            </w:r>
          </w:p>
          <w:p w:rsidR="00F84FAF" w:rsidRPr="00A27A18" w:rsidRDefault="00F84FAF" w:rsidP="00E0492E">
            <w:pPr>
              <w:cnfStyle w:val="000000100000" w:firstRow="0" w:lastRow="0" w:firstColumn="0" w:lastColumn="0" w:oddVBand="0" w:evenVBand="0" w:oddHBand="1" w:evenHBand="0" w:firstRowFirstColumn="0" w:firstRowLastColumn="0" w:lastRowFirstColumn="0" w:lastRowLastColumn="0"/>
              <w:rPr>
                <w:i w:val="0"/>
              </w:rPr>
            </w:pPr>
            <w:r w:rsidRPr="00A27A18">
              <w:rPr>
                <w:i w:val="0"/>
              </w:rPr>
              <w:t>(%)</w:t>
            </w:r>
          </w:p>
        </w:tc>
        <w:tc>
          <w:tcPr>
            <w:tcW w:w="708" w:type="dxa"/>
            <w:gridSpan w:val="2"/>
            <w:shd w:val="clear" w:color="auto" w:fill="F2F2F2" w:themeFill="background1" w:themeFillShade="F2"/>
            <w:vAlign w:val="center"/>
            <w:hideMark/>
          </w:tcPr>
          <w:p w:rsidR="00F84FAF" w:rsidRPr="00A27A18" w:rsidRDefault="00F84FAF" w:rsidP="00E0492E">
            <w:pPr>
              <w:cnfStyle w:val="000000100000" w:firstRow="0" w:lastRow="0" w:firstColumn="0" w:lastColumn="0" w:oddVBand="0" w:evenVBand="0" w:oddHBand="1" w:evenHBand="0" w:firstRowFirstColumn="0" w:firstRowLastColumn="0" w:lastRowFirstColumn="0" w:lastRowLastColumn="0"/>
              <w:rPr>
                <w:i w:val="0"/>
              </w:rPr>
            </w:pPr>
            <w:r w:rsidRPr="00A27A18">
              <w:rPr>
                <w:i w:val="0"/>
              </w:rPr>
              <w:t>B</w:t>
            </w:r>
            <w:r w:rsidRPr="00A27A18">
              <w:rPr>
                <w:i w:val="0"/>
                <w:vertAlign w:val="subscript"/>
              </w:rPr>
              <w:t xml:space="preserve">3 </w:t>
            </w:r>
            <w:r w:rsidRPr="00A27A18">
              <w:rPr>
                <w:i w:val="0"/>
              </w:rPr>
              <w:t>(%)</w:t>
            </w:r>
          </w:p>
        </w:tc>
        <w:tc>
          <w:tcPr>
            <w:tcW w:w="965" w:type="dxa"/>
            <w:shd w:val="clear" w:color="auto" w:fill="F2F2F2" w:themeFill="background1" w:themeFillShade="F2"/>
            <w:vAlign w:val="center"/>
            <w:hideMark/>
          </w:tcPr>
          <w:p w:rsidR="00F84FAF" w:rsidRPr="00A27A18" w:rsidRDefault="00F84FAF" w:rsidP="00E0492E">
            <w:pPr>
              <w:cnfStyle w:val="000000100000" w:firstRow="0" w:lastRow="0" w:firstColumn="0" w:lastColumn="0" w:oddVBand="0" w:evenVBand="0" w:oddHBand="1" w:evenHBand="0" w:firstRowFirstColumn="0" w:firstRowLastColumn="0" w:lastRowFirstColumn="0" w:lastRowLastColumn="0"/>
              <w:rPr>
                <w:i w:val="0"/>
                <w:vertAlign w:val="subscript"/>
              </w:rPr>
            </w:pPr>
            <w:r w:rsidRPr="00A27A18">
              <w:rPr>
                <w:i w:val="0"/>
              </w:rPr>
              <w:t>B</w:t>
            </w:r>
            <w:r w:rsidRPr="00A27A18">
              <w:rPr>
                <w:i w:val="0"/>
                <w:vertAlign w:val="subscript"/>
              </w:rPr>
              <w:t>4</w:t>
            </w:r>
          </w:p>
          <w:p w:rsidR="00F84FAF" w:rsidRPr="00A27A18" w:rsidRDefault="00F84FAF" w:rsidP="00E0492E">
            <w:pPr>
              <w:cnfStyle w:val="000000100000" w:firstRow="0" w:lastRow="0" w:firstColumn="0" w:lastColumn="0" w:oddVBand="0" w:evenVBand="0" w:oddHBand="1" w:evenHBand="0" w:firstRowFirstColumn="0" w:firstRowLastColumn="0" w:lastRowFirstColumn="0" w:lastRowLastColumn="0"/>
              <w:rPr>
                <w:i w:val="0"/>
              </w:rPr>
            </w:pPr>
            <w:r w:rsidRPr="00A27A18">
              <w:rPr>
                <w:i w:val="0"/>
              </w:rPr>
              <w:t>(%)</w:t>
            </w:r>
          </w:p>
        </w:tc>
      </w:tr>
      <w:tr w:rsidR="00F84FAF" w:rsidRPr="00A27A18" w:rsidTr="00A72A87">
        <w:trPr>
          <w:cnfStyle w:val="000000010000" w:firstRow="0" w:lastRow="0" w:firstColumn="0" w:lastColumn="0" w:oddVBand="0" w:evenVBand="0" w:oddHBand="0" w:evenHBand="1" w:firstRowFirstColumn="0" w:firstRowLastColumn="0" w:lastRowFirstColumn="0" w:lastRowLastColumn="0"/>
          <w:trHeight w:val="879"/>
          <w:jc w:val="center"/>
        </w:trPr>
        <w:tc>
          <w:tcPr>
            <w:cnfStyle w:val="001000000000" w:firstRow="0" w:lastRow="0" w:firstColumn="1" w:lastColumn="0" w:oddVBand="0" w:evenVBand="0" w:oddHBand="0" w:evenHBand="0" w:firstRowFirstColumn="0" w:firstRowLastColumn="0" w:lastRowFirstColumn="0" w:lastRowLastColumn="0"/>
            <w:tcW w:w="1963" w:type="dxa"/>
            <w:hideMark/>
          </w:tcPr>
          <w:p w:rsidR="00F84FAF" w:rsidRPr="00A27A18" w:rsidRDefault="00F84FAF" w:rsidP="00E0492E">
            <w:pPr>
              <w:rPr>
                <w:i w:val="0"/>
              </w:rPr>
            </w:pPr>
            <w:r w:rsidRPr="00A27A18">
              <w:rPr>
                <w:i w:val="0"/>
              </w:rPr>
              <w:t>T</w:t>
            </w:r>
            <w:r w:rsidRPr="00A27A18">
              <w:rPr>
                <w:i w:val="0"/>
                <w:vertAlign w:val="subscript"/>
              </w:rPr>
              <w:t>1</w:t>
            </w:r>
          </w:p>
        </w:tc>
        <w:tc>
          <w:tcPr>
            <w:tcW w:w="698" w:type="dxa"/>
            <w:vAlign w:val="center"/>
          </w:tcPr>
          <w:p w:rsidR="00F84FAF" w:rsidRPr="00A27A18" w:rsidRDefault="00F84FAF" w:rsidP="00E0492E">
            <w:pPr>
              <w:cnfStyle w:val="000000010000" w:firstRow="0" w:lastRow="0" w:firstColumn="0" w:lastColumn="0" w:oddVBand="0" w:evenVBand="0" w:oddHBand="0" w:evenHBand="1" w:firstRowFirstColumn="0" w:firstRowLastColumn="0" w:lastRowFirstColumn="0" w:lastRowLastColumn="0"/>
              <w:rPr>
                <w:i w:val="0"/>
                <w:vertAlign w:val="subscript"/>
                <w:lang w:eastAsia="es-ES"/>
              </w:rPr>
            </w:pPr>
            <w:r w:rsidRPr="00A27A18">
              <w:rPr>
                <w:i w:val="0"/>
                <w:lang w:eastAsia="es-ES"/>
              </w:rPr>
              <w:t>Y</w:t>
            </w:r>
            <w:r w:rsidRPr="00A27A18">
              <w:rPr>
                <w:i w:val="0"/>
                <w:vertAlign w:val="subscript"/>
                <w:lang w:eastAsia="es-ES"/>
              </w:rPr>
              <w:t>11</w:t>
            </w:r>
          </w:p>
        </w:tc>
        <w:tc>
          <w:tcPr>
            <w:tcW w:w="930" w:type="dxa"/>
            <w:vAlign w:val="center"/>
          </w:tcPr>
          <w:p w:rsidR="00F84FAF" w:rsidRPr="00A27A18" w:rsidRDefault="00F84FAF" w:rsidP="00E0492E">
            <w:pPr>
              <w:cnfStyle w:val="000000010000" w:firstRow="0" w:lastRow="0" w:firstColumn="0" w:lastColumn="0" w:oddVBand="0" w:evenVBand="0" w:oddHBand="0" w:evenHBand="1" w:firstRowFirstColumn="0" w:firstRowLastColumn="0" w:lastRowFirstColumn="0" w:lastRowLastColumn="0"/>
              <w:rPr>
                <w:i w:val="0"/>
                <w:vertAlign w:val="subscript"/>
                <w:lang w:eastAsia="es-ES"/>
              </w:rPr>
            </w:pPr>
            <w:r w:rsidRPr="00A27A18">
              <w:rPr>
                <w:i w:val="0"/>
              </w:rPr>
              <w:t>Y</w:t>
            </w:r>
            <w:r w:rsidRPr="00A27A18">
              <w:rPr>
                <w:i w:val="0"/>
                <w:vertAlign w:val="subscript"/>
              </w:rPr>
              <w:t>21</w:t>
            </w:r>
          </w:p>
        </w:tc>
        <w:tc>
          <w:tcPr>
            <w:tcW w:w="708" w:type="dxa"/>
            <w:gridSpan w:val="2"/>
            <w:vAlign w:val="center"/>
          </w:tcPr>
          <w:p w:rsidR="00F84FAF" w:rsidRPr="00A27A18" w:rsidRDefault="00F84FAF" w:rsidP="00E0492E">
            <w:pPr>
              <w:cnfStyle w:val="000000010000" w:firstRow="0" w:lastRow="0" w:firstColumn="0" w:lastColumn="0" w:oddVBand="0" w:evenVBand="0" w:oddHBand="0" w:evenHBand="1" w:firstRowFirstColumn="0" w:firstRowLastColumn="0" w:lastRowFirstColumn="0" w:lastRowLastColumn="0"/>
              <w:rPr>
                <w:i w:val="0"/>
                <w:vertAlign w:val="subscript"/>
                <w:lang w:eastAsia="es-ES"/>
              </w:rPr>
            </w:pPr>
            <w:r w:rsidRPr="00A27A18">
              <w:rPr>
                <w:i w:val="0"/>
                <w:lang w:eastAsia="es-ES"/>
              </w:rPr>
              <w:t>Y</w:t>
            </w:r>
            <w:r w:rsidRPr="00A27A18">
              <w:rPr>
                <w:i w:val="0"/>
                <w:vertAlign w:val="subscript"/>
                <w:lang w:eastAsia="es-ES"/>
              </w:rPr>
              <w:t>31</w:t>
            </w:r>
          </w:p>
        </w:tc>
        <w:tc>
          <w:tcPr>
            <w:tcW w:w="965" w:type="dxa"/>
            <w:vAlign w:val="center"/>
          </w:tcPr>
          <w:p w:rsidR="00F84FAF" w:rsidRPr="00A27A18" w:rsidRDefault="00F84FAF" w:rsidP="00E0492E">
            <w:pPr>
              <w:cnfStyle w:val="000000010000" w:firstRow="0" w:lastRow="0" w:firstColumn="0" w:lastColumn="0" w:oddVBand="0" w:evenVBand="0" w:oddHBand="0" w:evenHBand="1" w:firstRowFirstColumn="0" w:firstRowLastColumn="0" w:lastRowFirstColumn="0" w:lastRowLastColumn="0"/>
              <w:rPr>
                <w:i w:val="0"/>
                <w:vertAlign w:val="subscript"/>
                <w:lang w:eastAsia="es-ES"/>
              </w:rPr>
            </w:pPr>
            <w:r w:rsidRPr="00A27A18">
              <w:rPr>
                <w:i w:val="0"/>
              </w:rPr>
              <w:t>Y</w:t>
            </w:r>
            <w:r w:rsidRPr="00A27A18">
              <w:rPr>
                <w:i w:val="0"/>
                <w:vertAlign w:val="subscript"/>
              </w:rPr>
              <w:t>41</w:t>
            </w:r>
          </w:p>
        </w:tc>
      </w:tr>
      <w:tr w:rsidR="00A72A87" w:rsidRPr="00A27A18" w:rsidTr="00A72A87">
        <w:trPr>
          <w:cnfStyle w:val="000000100000" w:firstRow="0" w:lastRow="0" w:firstColumn="0" w:lastColumn="0" w:oddVBand="0" w:evenVBand="0" w:oddHBand="1" w:evenHBand="0" w:firstRowFirstColumn="0" w:firstRowLastColumn="0" w:lastRowFirstColumn="0" w:lastRowLastColumn="0"/>
          <w:trHeight w:val="1051"/>
          <w:jc w:val="center"/>
        </w:trPr>
        <w:tc>
          <w:tcPr>
            <w:cnfStyle w:val="001000000000" w:firstRow="0" w:lastRow="0" w:firstColumn="1" w:lastColumn="0" w:oddVBand="0" w:evenVBand="0" w:oddHBand="0" w:evenHBand="0" w:firstRowFirstColumn="0" w:firstRowLastColumn="0" w:lastRowFirstColumn="0" w:lastRowLastColumn="0"/>
            <w:tcW w:w="1963" w:type="dxa"/>
            <w:shd w:val="clear" w:color="auto" w:fill="F2F2F2" w:themeFill="background1" w:themeFillShade="F2"/>
            <w:hideMark/>
          </w:tcPr>
          <w:p w:rsidR="00F84FAF" w:rsidRPr="00A27A18" w:rsidRDefault="00F84FAF" w:rsidP="00E0492E">
            <w:pPr>
              <w:rPr>
                <w:i w:val="0"/>
              </w:rPr>
            </w:pPr>
            <w:r w:rsidRPr="00A27A18">
              <w:rPr>
                <w:i w:val="0"/>
              </w:rPr>
              <w:t>T</w:t>
            </w:r>
            <w:r w:rsidRPr="00A27A18">
              <w:rPr>
                <w:i w:val="0"/>
                <w:vertAlign w:val="subscript"/>
              </w:rPr>
              <w:t>2</w:t>
            </w:r>
          </w:p>
        </w:tc>
        <w:tc>
          <w:tcPr>
            <w:tcW w:w="698" w:type="dxa"/>
            <w:shd w:val="clear" w:color="auto" w:fill="F2F2F2" w:themeFill="background1" w:themeFillShade="F2"/>
            <w:vAlign w:val="center"/>
          </w:tcPr>
          <w:p w:rsidR="00F84FAF" w:rsidRPr="00A27A18" w:rsidRDefault="00F84FAF" w:rsidP="00E0492E">
            <w:pPr>
              <w:cnfStyle w:val="000000100000" w:firstRow="0" w:lastRow="0" w:firstColumn="0" w:lastColumn="0" w:oddVBand="0" w:evenVBand="0" w:oddHBand="1" w:evenHBand="0" w:firstRowFirstColumn="0" w:firstRowLastColumn="0" w:lastRowFirstColumn="0" w:lastRowLastColumn="0"/>
              <w:rPr>
                <w:i w:val="0"/>
                <w:vertAlign w:val="subscript"/>
                <w:lang w:eastAsia="es-ES"/>
              </w:rPr>
            </w:pPr>
            <w:r w:rsidRPr="00A27A18">
              <w:rPr>
                <w:i w:val="0"/>
              </w:rPr>
              <w:t>Y</w:t>
            </w:r>
            <w:r w:rsidRPr="00A27A18">
              <w:rPr>
                <w:i w:val="0"/>
                <w:vertAlign w:val="subscript"/>
              </w:rPr>
              <w:t>12</w:t>
            </w:r>
          </w:p>
        </w:tc>
        <w:tc>
          <w:tcPr>
            <w:tcW w:w="996" w:type="dxa"/>
            <w:gridSpan w:val="2"/>
            <w:shd w:val="clear" w:color="auto" w:fill="F2F2F2" w:themeFill="background1" w:themeFillShade="F2"/>
            <w:vAlign w:val="center"/>
          </w:tcPr>
          <w:p w:rsidR="00F84FAF" w:rsidRPr="00A27A18" w:rsidRDefault="00F84FAF" w:rsidP="00E0492E">
            <w:pPr>
              <w:cnfStyle w:val="000000100000" w:firstRow="0" w:lastRow="0" w:firstColumn="0" w:lastColumn="0" w:oddVBand="0" w:evenVBand="0" w:oddHBand="1" w:evenHBand="0" w:firstRowFirstColumn="0" w:firstRowLastColumn="0" w:lastRowFirstColumn="0" w:lastRowLastColumn="0"/>
              <w:rPr>
                <w:i w:val="0"/>
                <w:vertAlign w:val="subscript"/>
                <w:lang w:eastAsia="es-ES"/>
              </w:rPr>
            </w:pPr>
            <w:r w:rsidRPr="00A27A18">
              <w:rPr>
                <w:i w:val="0"/>
              </w:rPr>
              <w:t xml:space="preserve">   Y</w:t>
            </w:r>
            <w:r w:rsidRPr="00A27A18">
              <w:rPr>
                <w:i w:val="0"/>
                <w:vertAlign w:val="subscript"/>
              </w:rPr>
              <w:t>22</w:t>
            </w:r>
          </w:p>
        </w:tc>
        <w:tc>
          <w:tcPr>
            <w:tcW w:w="642" w:type="dxa"/>
            <w:shd w:val="clear" w:color="auto" w:fill="F2F2F2" w:themeFill="background1" w:themeFillShade="F2"/>
            <w:vAlign w:val="center"/>
          </w:tcPr>
          <w:p w:rsidR="00F84FAF" w:rsidRPr="00A27A18" w:rsidRDefault="00F84FAF" w:rsidP="00E0492E">
            <w:pPr>
              <w:cnfStyle w:val="000000100000" w:firstRow="0" w:lastRow="0" w:firstColumn="0" w:lastColumn="0" w:oddVBand="0" w:evenVBand="0" w:oddHBand="1" w:evenHBand="0" w:firstRowFirstColumn="0" w:firstRowLastColumn="0" w:lastRowFirstColumn="0" w:lastRowLastColumn="0"/>
              <w:rPr>
                <w:i w:val="0"/>
                <w:vertAlign w:val="subscript"/>
                <w:lang w:eastAsia="es-ES"/>
              </w:rPr>
            </w:pPr>
            <w:r w:rsidRPr="00A27A18">
              <w:rPr>
                <w:i w:val="0"/>
                <w:lang w:eastAsia="es-ES"/>
              </w:rPr>
              <w:t>Y</w:t>
            </w:r>
            <w:r w:rsidRPr="00A27A18">
              <w:rPr>
                <w:i w:val="0"/>
                <w:vertAlign w:val="subscript"/>
                <w:lang w:eastAsia="es-ES"/>
              </w:rPr>
              <w:t>32</w:t>
            </w:r>
          </w:p>
        </w:tc>
        <w:tc>
          <w:tcPr>
            <w:tcW w:w="965" w:type="dxa"/>
            <w:shd w:val="clear" w:color="auto" w:fill="F2F2F2" w:themeFill="background1" w:themeFillShade="F2"/>
            <w:vAlign w:val="center"/>
          </w:tcPr>
          <w:p w:rsidR="00F84FAF" w:rsidRPr="00A27A18" w:rsidRDefault="00F84FAF" w:rsidP="00E0492E">
            <w:pPr>
              <w:cnfStyle w:val="000000100000" w:firstRow="0" w:lastRow="0" w:firstColumn="0" w:lastColumn="0" w:oddVBand="0" w:evenVBand="0" w:oddHBand="1" w:evenHBand="0" w:firstRowFirstColumn="0" w:firstRowLastColumn="0" w:lastRowFirstColumn="0" w:lastRowLastColumn="0"/>
              <w:rPr>
                <w:i w:val="0"/>
                <w:vertAlign w:val="subscript"/>
                <w:lang w:eastAsia="es-ES"/>
              </w:rPr>
            </w:pPr>
            <w:r w:rsidRPr="00A27A18">
              <w:rPr>
                <w:i w:val="0"/>
              </w:rPr>
              <w:t>Y</w:t>
            </w:r>
            <w:r w:rsidRPr="00A27A18">
              <w:rPr>
                <w:i w:val="0"/>
                <w:vertAlign w:val="subscript"/>
              </w:rPr>
              <w:t>42</w:t>
            </w:r>
          </w:p>
        </w:tc>
      </w:tr>
      <w:tr w:rsidR="00F84FAF" w:rsidRPr="00A27A18" w:rsidTr="00A72A87">
        <w:trPr>
          <w:cnfStyle w:val="000000010000" w:firstRow="0" w:lastRow="0" w:firstColumn="0" w:lastColumn="0" w:oddVBand="0" w:evenVBand="0" w:oddHBand="0" w:evenHBand="1" w:firstRowFirstColumn="0" w:firstRowLastColumn="0" w:lastRowFirstColumn="0" w:lastRowLastColumn="0"/>
          <w:trHeight w:val="1055"/>
          <w:jc w:val="center"/>
        </w:trPr>
        <w:tc>
          <w:tcPr>
            <w:cnfStyle w:val="001000000000" w:firstRow="0" w:lastRow="0" w:firstColumn="1" w:lastColumn="0" w:oddVBand="0" w:evenVBand="0" w:oddHBand="0" w:evenHBand="0" w:firstRowFirstColumn="0" w:firstRowLastColumn="0" w:lastRowFirstColumn="0" w:lastRowLastColumn="0"/>
            <w:tcW w:w="1963" w:type="dxa"/>
            <w:hideMark/>
          </w:tcPr>
          <w:p w:rsidR="00F84FAF" w:rsidRPr="00A27A18" w:rsidRDefault="00F84FAF" w:rsidP="00E0492E">
            <w:pPr>
              <w:rPr>
                <w:i w:val="0"/>
              </w:rPr>
            </w:pPr>
            <w:r w:rsidRPr="00A27A18">
              <w:rPr>
                <w:i w:val="0"/>
              </w:rPr>
              <w:t>T</w:t>
            </w:r>
            <w:r w:rsidRPr="00A27A18">
              <w:rPr>
                <w:i w:val="0"/>
                <w:vertAlign w:val="subscript"/>
              </w:rPr>
              <w:t>3</w:t>
            </w:r>
          </w:p>
        </w:tc>
        <w:tc>
          <w:tcPr>
            <w:tcW w:w="698" w:type="dxa"/>
            <w:vAlign w:val="center"/>
          </w:tcPr>
          <w:p w:rsidR="00F84FAF" w:rsidRPr="00A27A18" w:rsidRDefault="00F84FAF" w:rsidP="00E0492E">
            <w:pPr>
              <w:cnfStyle w:val="000000010000" w:firstRow="0" w:lastRow="0" w:firstColumn="0" w:lastColumn="0" w:oddVBand="0" w:evenVBand="0" w:oddHBand="0" w:evenHBand="1" w:firstRowFirstColumn="0" w:firstRowLastColumn="0" w:lastRowFirstColumn="0" w:lastRowLastColumn="0"/>
              <w:rPr>
                <w:i w:val="0"/>
                <w:vertAlign w:val="subscript"/>
                <w:lang w:eastAsia="es-ES"/>
              </w:rPr>
            </w:pPr>
            <w:r w:rsidRPr="00A27A18">
              <w:rPr>
                <w:i w:val="0"/>
              </w:rPr>
              <w:t>Y</w:t>
            </w:r>
            <w:r w:rsidRPr="00A27A18">
              <w:rPr>
                <w:i w:val="0"/>
                <w:vertAlign w:val="subscript"/>
              </w:rPr>
              <w:t>13</w:t>
            </w:r>
          </w:p>
        </w:tc>
        <w:tc>
          <w:tcPr>
            <w:tcW w:w="930" w:type="dxa"/>
            <w:vAlign w:val="center"/>
          </w:tcPr>
          <w:p w:rsidR="00F84FAF" w:rsidRPr="00A27A18" w:rsidRDefault="00F84FAF" w:rsidP="00E0492E">
            <w:pPr>
              <w:cnfStyle w:val="000000010000" w:firstRow="0" w:lastRow="0" w:firstColumn="0" w:lastColumn="0" w:oddVBand="0" w:evenVBand="0" w:oddHBand="0" w:evenHBand="1" w:firstRowFirstColumn="0" w:firstRowLastColumn="0" w:lastRowFirstColumn="0" w:lastRowLastColumn="0"/>
              <w:rPr>
                <w:i w:val="0"/>
                <w:vertAlign w:val="subscript"/>
                <w:lang w:eastAsia="es-ES"/>
              </w:rPr>
            </w:pPr>
            <w:r w:rsidRPr="00A27A18">
              <w:rPr>
                <w:i w:val="0"/>
                <w:lang w:eastAsia="es-ES"/>
              </w:rPr>
              <w:t>Y</w:t>
            </w:r>
            <w:r w:rsidRPr="00A27A18">
              <w:rPr>
                <w:i w:val="0"/>
                <w:vertAlign w:val="subscript"/>
                <w:lang w:eastAsia="es-ES"/>
              </w:rPr>
              <w:t>23</w:t>
            </w:r>
          </w:p>
        </w:tc>
        <w:tc>
          <w:tcPr>
            <w:tcW w:w="708" w:type="dxa"/>
            <w:gridSpan w:val="2"/>
            <w:vAlign w:val="center"/>
          </w:tcPr>
          <w:p w:rsidR="00F84FAF" w:rsidRPr="00A27A18" w:rsidRDefault="00F84FAF" w:rsidP="00E0492E">
            <w:pPr>
              <w:cnfStyle w:val="000000010000" w:firstRow="0" w:lastRow="0" w:firstColumn="0" w:lastColumn="0" w:oddVBand="0" w:evenVBand="0" w:oddHBand="0" w:evenHBand="1" w:firstRowFirstColumn="0" w:firstRowLastColumn="0" w:lastRowFirstColumn="0" w:lastRowLastColumn="0"/>
              <w:rPr>
                <w:i w:val="0"/>
                <w:vertAlign w:val="subscript"/>
                <w:lang w:eastAsia="es-ES"/>
              </w:rPr>
            </w:pPr>
            <w:r w:rsidRPr="00A27A18">
              <w:rPr>
                <w:i w:val="0"/>
              </w:rPr>
              <w:t>Y</w:t>
            </w:r>
            <w:r w:rsidRPr="00A27A18">
              <w:rPr>
                <w:i w:val="0"/>
                <w:vertAlign w:val="subscript"/>
              </w:rPr>
              <w:t>33</w:t>
            </w:r>
          </w:p>
        </w:tc>
        <w:tc>
          <w:tcPr>
            <w:tcW w:w="965" w:type="dxa"/>
            <w:vAlign w:val="center"/>
          </w:tcPr>
          <w:p w:rsidR="00F84FAF" w:rsidRPr="00A27A18" w:rsidRDefault="00F84FAF" w:rsidP="00E0492E">
            <w:pPr>
              <w:cnfStyle w:val="000000010000" w:firstRow="0" w:lastRow="0" w:firstColumn="0" w:lastColumn="0" w:oddVBand="0" w:evenVBand="0" w:oddHBand="0" w:evenHBand="1" w:firstRowFirstColumn="0" w:firstRowLastColumn="0" w:lastRowFirstColumn="0" w:lastRowLastColumn="0"/>
              <w:rPr>
                <w:i w:val="0"/>
                <w:vertAlign w:val="subscript"/>
                <w:lang w:eastAsia="es-ES"/>
              </w:rPr>
            </w:pPr>
            <w:r w:rsidRPr="00A27A18">
              <w:rPr>
                <w:i w:val="0"/>
              </w:rPr>
              <w:t>Y</w:t>
            </w:r>
            <w:r w:rsidRPr="00A27A18">
              <w:rPr>
                <w:i w:val="0"/>
                <w:vertAlign w:val="subscript"/>
              </w:rPr>
              <w:t>43</w:t>
            </w:r>
          </w:p>
        </w:tc>
      </w:tr>
      <w:tr w:rsidR="00F84FAF" w:rsidRPr="00A27A18" w:rsidTr="00A72A87">
        <w:trPr>
          <w:cnfStyle w:val="000000100000" w:firstRow="0" w:lastRow="0" w:firstColumn="0" w:lastColumn="0" w:oddVBand="0" w:evenVBand="0" w:oddHBand="1" w:evenHBand="0" w:firstRowFirstColumn="0" w:firstRowLastColumn="0" w:lastRowFirstColumn="0" w:lastRowLastColumn="0"/>
          <w:trHeight w:val="769"/>
          <w:jc w:val="center"/>
        </w:trPr>
        <w:tc>
          <w:tcPr>
            <w:cnfStyle w:val="001000000000" w:firstRow="0" w:lastRow="0" w:firstColumn="1" w:lastColumn="0" w:oddVBand="0" w:evenVBand="0" w:oddHBand="0" w:evenHBand="0" w:firstRowFirstColumn="0" w:firstRowLastColumn="0" w:lastRowFirstColumn="0" w:lastRowLastColumn="0"/>
            <w:tcW w:w="5264" w:type="dxa"/>
            <w:gridSpan w:val="6"/>
            <w:shd w:val="clear" w:color="auto" w:fill="F2F2F2" w:themeFill="background1" w:themeFillShade="F2"/>
            <w:hideMark/>
          </w:tcPr>
          <w:p w:rsidR="00F84FAF" w:rsidRPr="00A27A18" w:rsidRDefault="00F84FAF" w:rsidP="00E0492E">
            <w:pPr>
              <w:rPr>
                <w:i w:val="0"/>
              </w:rPr>
            </w:pPr>
            <w:r w:rsidRPr="00A27A18">
              <w:rPr>
                <w:i w:val="0"/>
              </w:rPr>
              <w:t>Fuente: Los autores</w:t>
            </w:r>
          </w:p>
        </w:tc>
      </w:tr>
    </w:tbl>
    <w:p w:rsidR="00F84FAF" w:rsidRPr="00A27A18" w:rsidRDefault="00F84FAF" w:rsidP="00E0492E">
      <w:pPr>
        <w:rPr>
          <w:i w:val="0"/>
        </w:rPr>
      </w:pPr>
    </w:p>
    <w:p w:rsidR="00A27A18" w:rsidRPr="00A27A18" w:rsidRDefault="00A27A18" w:rsidP="00E0492E">
      <w:pPr>
        <w:rPr>
          <w:i w:val="0"/>
          <w:lang w:val="es-ES_tradnl"/>
        </w:rPr>
      </w:pPr>
    </w:p>
    <w:p w:rsidR="00F84FAF" w:rsidRPr="00A27A18" w:rsidRDefault="00F84FAF" w:rsidP="00E0492E">
      <w:pPr>
        <w:rPr>
          <w:i w:val="0"/>
        </w:rPr>
      </w:pPr>
      <w:r w:rsidRPr="00A27A18">
        <w:rPr>
          <w:i w:val="0"/>
        </w:rPr>
        <w:t>Análisis estadístico.</w:t>
      </w:r>
    </w:p>
    <w:p w:rsidR="00F84FAF" w:rsidRPr="00A27A18" w:rsidRDefault="00F84FAF" w:rsidP="00E0492E">
      <w:pPr>
        <w:rPr>
          <w:i w:val="0"/>
          <w:lang w:val="es-MX"/>
        </w:rPr>
      </w:pPr>
      <w:r w:rsidRPr="00A27A18">
        <w:rPr>
          <w:i w:val="0"/>
        </w:rPr>
        <w:t>Para evaluar las diferencias entre las variables, de cada uno de los tratamientos del diseño experimental, se emplearon criterios estadísticos como: análisis de promedios, análisis de varianza (utilizando un P- valor menor que el nivel de significancia 0,05), y la prueba de comparación de medias de Duncan.  Apoyados en el software estadístico SPSS versión 7.5.  Las hipótesis analizadas fueron: (1)</w:t>
      </w:r>
      <w:r w:rsidRPr="00A27A18">
        <w:rPr>
          <w:rFonts w:eastAsia="DejaVu Sans"/>
          <w:b/>
          <w:i w:val="0"/>
          <w:lang w:val="es-MX" w:eastAsia="es-CO"/>
        </w:rPr>
        <w:t xml:space="preserve"> </w:t>
      </w:r>
      <w:r w:rsidRPr="00A27A18">
        <w:rPr>
          <w:i w:val="0"/>
          <w:lang w:val="es-MX"/>
        </w:rPr>
        <w:t>Hipótesis nula (H</w:t>
      </w:r>
      <w:r w:rsidRPr="00A27A18">
        <w:rPr>
          <w:i w:val="0"/>
          <w:vertAlign w:val="subscript"/>
          <w:lang w:val="es-MX"/>
        </w:rPr>
        <w:t>0</w:t>
      </w:r>
      <w:r w:rsidRPr="00A27A18">
        <w:rPr>
          <w:i w:val="0"/>
          <w:lang w:val="es-MX"/>
        </w:rPr>
        <w:t xml:space="preserve">): La aplicación de digestión en la extracción química del aceite no tiene diferencias significativas sobre el rendimiento del aceite de la T. </w:t>
      </w:r>
      <w:proofErr w:type="spellStart"/>
      <w:proofErr w:type="gramStart"/>
      <w:r w:rsidRPr="00A27A18">
        <w:rPr>
          <w:i w:val="0"/>
          <w:lang w:val="es-MX"/>
        </w:rPr>
        <w:t>magdalenae</w:t>
      </w:r>
      <w:proofErr w:type="spellEnd"/>
      <w:proofErr w:type="gramEnd"/>
      <w:r w:rsidRPr="00A27A18">
        <w:rPr>
          <w:i w:val="0"/>
          <w:lang w:val="es-MX"/>
        </w:rPr>
        <w:t>, con respecto al testigo;</w:t>
      </w:r>
      <w:r w:rsidRPr="00A27A18">
        <w:rPr>
          <w:i w:val="0"/>
        </w:rPr>
        <w:t xml:space="preserve"> (2)</w:t>
      </w:r>
      <w:r w:rsidRPr="00A27A18">
        <w:rPr>
          <w:rFonts w:eastAsia="DejaVu Sans"/>
          <w:i w:val="0"/>
          <w:lang w:val="es-MX" w:eastAsia="es-CO"/>
        </w:rPr>
        <w:t xml:space="preserve"> </w:t>
      </w:r>
      <w:r w:rsidRPr="00A27A18">
        <w:rPr>
          <w:i w:val="0"/>
          <w:lang w:val="es-MX"/>
        </w:rPr>
        <w:t>Hipótesis alternativa (H</w:t>
      </w:r>
      <w:r w:rsidRPr="00A27A18">
        <w:rPr>
          <w:i w:val="0"/>
          <w:vertAlign w:val="subscript"/>
          <w:lang w:val="es-MX"/>
        </w:rPr>
        <w:t>a)</w:t>
      </w:r>
      <w:r w:rsidRPr="00A27A18">
        <w:rPr>
          <w:i w:val="0"/>
          <w:lang w:val="es-MX"/>
        </w:rPr>
        <w:t xml:space="preserve">: La aplicación de digestión en la extracción química del aceite tiene diferencias significativas sobre el rendimiento del aceite de la T. </w:t>
      </w:r>
      <w:proofErr w:type="spellStart"/>
      <w:r w:rsidRPr="00A27A18">
        <w:rPr>
          <w:i w:val="0"/>
          <w:lang w:val="es-MX"/>
        </w:rPr>
        <w:t>magdalenae</w:t>
      </w:r>
      <w:proofErr w:type="spellEnd"/>
      <w:r w:rsidRPr="00A27A18">
        <w:rPr>
          <w:i w:val="0"/>
          <w:lang w:val="es-MX"/>
        </w:rPr>
        <w:t xml:space="preserve">, con respecto al testigo.  El rechazo de la hipótesis nula, involucra el uso de </w:t>
      </w:r>
      <w:r w:rsidRPr="00A27A18">
        <w:rPr>
          <w:i w:val="0"/>
        </w:rPr>
        <w:t>la prueba de comparación de medias de Duncan</w:t>
      </w:r>
      <w:r w:rsidRPr="00A27A18">
        <w:rPr>
          <w:i w:val="0"/>
          <w:lang w:val="es-MX"/>
        </w:rPr>
        <w:t>, con el fin de identificar cuál de los tratamientos experimentales es mejor en cuanto a rendimiento en aceite.</w:t>
      </w:r>
    </w:p>
    <w:p w:rsidR="00F84FAF" w:rsidRPr="00A27A18" w:rsidRDefault="00F84FAF" w:rsidP="00E0492E">
      <w:pPr>
        <w:rPr>
          <w:i w:val="0"/>
        </w:rPr>
      </w:pPr>
      <w:r w:rsidRPr="00A27A18">
        <w:rPr>
          <w:i w:val="0"/>
        </w:rPr>
        <w:lastRenderedPageBreak/>
        <w:t xml:space="preserve">El porcentaje de grasa en peso seco se calculó mediante la ecuación 1. </w:t>
      </w:r>
    </w:p>
    <w:p w:rsidR="00F84FAF" w:rsidRPr="00A27A18" w:rsidRDefault="00F84FAF" w:rsidP="00E0492E">
      <w:pPr>
        <w:rPr>
          <w:i w:val="0"/>
        </w:rPr>
      </w:pPr>
    </w:p>
    <w:p w:rsidR="00F84FAF" w:rsidRPr="00A27A18" w:rsidRDefault="00F84FAF" w:rsidP="00E0492E">
      <w:pPr>
        <w:rPr>
          <w:i w:val="0"/>
        </w:rPr>
      </w:pPr>
    </w:p>
    <w:p w:rsidR="00F84FAF" w:rsidRPr="00A27A18" w:rsidRDefault="00F84FAF" w:rsidP="00E0492E">
      <w:pPr>
        <w:rPr>
          <w:i w:val="0"/>
          <w:color w:val="F79646" w:themeColor="accent6"/>
        </w:rPr>
      </w:pPr>
      <w:r w:rsidRPr="00A27A18">
        <w:rPr>
          <w:i w:val="0"/>
        </w:rPr>
        <w:t>Ecuación 1. Porcentaje de grasa en peso seco (Nielsen, 2010)</w:t>
      </w:r>
    </w:p>
    <w:p w:rsidR="00F84FAF" w:rsidRPr="00A27A18" w:rsidRDefault="00F84FAF" w:rsidP="00E0492E">
      <w:pPr>
        <w:rPr>
          <w:i w:val="0"/>
        </w:rPr>
      </w:pPr>
    </w:p>
    <w:p w:rsidR="00F84FAF" w:rsidRPr="00A27A18" w:rsidRDefault="00A27A18" w:rsidP="00E0492E">
      <w:pPr>
        <w:rPr>
          <w:i w:val="0"/>
        </w:rPr>
      </w:pPr>
      <m:oMathPara>
        <m:oMath>
          <m:r>
            <w:rPr>
              <w:rFonts w:ascii="Cambria Math" w:hAnsi="Cambria Math"/>
            </w:rPr>
            <m:t>% degrasa=</m:t>
          </m:r>
          <m:f>
            <m:fPr>
              <m:ctrlPr>
                <w:rPr>
                  <w:rFonts w:ascii="Cambria Math" w:hAnsi="Cambria Math"/>
                  <w:i w:val="0"/>
                </w:rPr>
              </m:ctrlPr>
            </m:fPr>
            <m:num>
              <m:r>
                <w:rPr>
                  <w:rFonts w:ascii="Cambria Math" w:hAnsi="Cambria Math"/>
                </w:rPr>
                <m:t>P M A-P MV</m:t>
              </m:r>
            </m:num>
            <m:den>
              <m:r>
                <w:rPr>
                  <w:rFonts w:ascii="Cambria Math" w:hAnsi="Cambria Math"/>
                </w:rPr>
                <m:t>P Mu B S</m:t>
              </m:r>
            </m:den>
          </m:f>
          <m:r>
            <w:rPr>
              <w:rFonts w:ascii="Cambria Math" w:hAnsi="Cambria Math"/>
            </w:rPr>
            <m:t>*100</m:t>
          </m:r>
        </m:oMath>
      </m:oMathPara>
    </w:p>
    <w:p w:rsidR="00F84FAF" w:rsidRPr="00A27A18" w:rsidRDefault="00F84FAF" w:rsidP="00E0492E">
      <w:pPr>
        <w:rPr>
          <w:i w:val="0"/>
        </w:rPr>
      </w:pPr>
    </w:p>
    <w:p w:rsidR="00F84FAF" w:rsidRPr="00A27A18" w:rsidRDefault="00F84FAF" w:rsidP="00E0492E">
      <w:pPr>
        <w:rPr>
          <w:i w:val="0"/>
        </w:rPr>
      </w:pPr>
      <w:r w:rsidRPr="00A27A18">
        <w:rPr>
          <w:i w:val="0"/>
        </w:rPr>
        <w:t>Dónde:</w:t>
      </w:r>
      <w:r w:rsidRPr="00A27A18">
        <w:rPr>
          <w:i w:val="0"/>
        </w:rPr>
        <w:tab/>
        <w:t>PMA, peso del matraz con aceite</w:t>
      </w:r>
    </w:p>
    <w:p w:rsidR="00F84FAF" w:rsidRPr="00A27A18" w:rsidRDefault="00F84FAF" w:rsidP="00E0492E">
      <w:pPr>
        <w:rPr>
          <w:i w:val="0"/>
        </w:rPr>
      </w:pPr>
      <w:r w:rsidRPr="00A27A18">
        <w:rPr>
          <w:i w:val="0"/>
        </w:rPr>
        <w:t>PMV, peso del matraz vacío</w:t>
      </w:r>
    </w:p>
    <w:p w:rsidR="00F84FAF" w:rsidRPr="00A27A18" w:rsidRDefault="00F84FAF" w:rsidP="00E0492E">
      <w:pPr>
        <w:rPr>
          <w:i w:val="0"/>
        </w:rPr>
      </w:pPr>
      <w:r w:rsidRPr="00A27A18">
        <w:rPr>
          <w:i w:val="0"/>
        </w:rPr>
        <w:t>PMuBS, peso de la muestra en base seca</w:t>
      </w:r>
    </w:p>
    <w:p w:rsidR="00F84FAF" w:rsidRPr="00A27A18" w:rsidRDefault="00F84FAF" w:rsidP="00E0492E">
      <w:pPr>
        <w:rPr>
          <w:i w:val="0"/>
        </w:rPr>
      </w:pPr>
    </w:p>
    <w:p w:rsidR="00F84FAF" w:rsidRDefault="00F84FAF" w:rsidP="00E0492E">
      <w:pPr>
        <w:rPr>
          <w:i w:val="0"/>
          <w:lang w:val="es-ES_tradnl"/>
        </w:rPr>
      </w:pPr>
    </w:p>
    <w:p w:rsidR="00F84FAF" w:rsidRPr="00A27A18" w:rsidRDefault="00F84FAF" w:rsidP="00E0492E">
      <w:pPr>
        <w:rPr>
          <w:i w:val="0"/>
        </w:rPr>
      </w:pPr>
      <w:r w:rsidRPr="00A27A18">
        <w:rPr>
          <w:i w:val="0"/>
        </w:rPr>
        <w:t>Análisis del perfil lipídico del aceite crudo.</w:t>
      </w:r>
    </w:p>
    <w:p w:rsidR="00F84FAF" w:rsidRPr="00A27A18" w:rsidRDefault="00F84FAF" w:rsidP="00E0492E">
      <w:pPr>
        <w:rPr>
          <w:i w:val="0"/>
        </w:rPr>
      </w:pPr>
      <w:r w:rsidRPr="00A27A18">
        <w:rPr>
          <w:i w:val="0"/>
        </w:rPr>
        <w:t>El aceite crudo se obtuvo de la extracción realizada a través del tratamiento 1 (testigo) aplicado en la evaluación del rendimiento, ya que este no utiliza compuesto diferente al solvente, condición necesaria para ser considerado como aceite crudo (Norma Técnica Colombiana 199, 2009), este está representado por un 3,23% en base húmeda del peso de filete, se envasó en tubos de ensayos color ámbar y se almacenó en condiciones de refrigeración (5°C a 10°C).</w:t>
      </w:r>
    </w:p>
    <w:p w:rsidR="00F84FAF" w:rsidRPr="00A27A18" w:rsidRDefault="00F84FAF" w:rsidP="00E0492E">
      <w:pPr>
        <w:rPr>
          <w:i w:val="0"/>
        </w:rPr>
      </w:pPr>
    </w:p>
    <w:p w:rsidR="00F84FAF" w:rsidRPr="00A27A18" w:rsidRDefault="00F84FAF" w:rsidP="00E0492E">
      <w:pPr>
        <w:rPr>
          <w:i w:val="0"/>
        </w:rPr>
      </w:pPr>
      <w:r w:rsidRPr="00A27A18">
        <w:rPr>
          <w:b/>
          <w:i w:val="0"/>
        </w:rPr>
        <w:t xml:space="preserve">Perfil Lipídico. </w:t>
      </w:r>
      <w:r w:rsidRPr="00A27A18">
        <w:rPr>
          <w:i w:val="0"/>
        </w:rPr>
        <w:t>Al aceite crudo</w:t>
      </w:r>
      <w:r w:rsidRPr="00A27A18">
        <w:rPr>
          <w:b/>
          <w:i w:val="0"/>
        </w:rPr>
        <w:t xml:space="preserve"> </w:t>
      </w:r>
      <w:r w:rsidRPr="00A27A18">
        <w:rPr>
          <w:i w:val="0"/>
        </w:rPr>
        <w:t>de la T. Magdalenae, se le determinó el perfil de ácidos grasos en el laboratorio Sede Investigacion Universitaria –SIU - de la Universidad de Antioquia. Se empleó un equipo de Cromatografía gaseosa (CS-MS), marca AGILENT 7890A con detector de masas 5975C, de columna HP-INNOWax POLYETHYLENE GLYCO: 911,35465 de 260 °C: 30 m x 250 µm x 0,5 µm, en el cual se analizó por triplicado la muestra de aceite después de su metilación. Se inyectó una muestra de un micro-litro con una concentración de aproximadamente 20 mg/ml solución de Isopropanol. Los resultados de los ácidos grasos arrojados se expresan en gr/100 gr de filete. (Tabla 5)</w:t>
      </w:r>
    </w:p>
    <w:p w:rsidR="00F84FAF" w:rsidRPr="00A27A18" w:rsidRDefault="00F84FAF" w:rsidP="00E0492E">
      <w:pPr>
        <w:rPr>
          <w:i w:val="0"/>
        </w:rPr>
      </w:pPr>
    </w:p>
    <w:p w:rsidR="00F84FAF" w:rsidRPr="00A27A18" w:rsidRDefault="00F84FAF" w:rsidP="00E0492E">
      <w:pPr>
        <w:rPr>
          <w:i w:val="0"/>
        </w:rPr>
      </w:pPr>
      <w:r w:rsidRPr="00A27A18">
        <w:rPr>
          <w:i w:val="0"/>
        </w:rPr>
        <w:t>Resultados</w:t>
      </w:r>
    </w:p>
    <w:p w:rsidR="00F84FAF" w:rsidRPr="00A27A18" w:rsidRDefault="00F84FAF" w:rsidP="00E0492E">
      <w:pPr>
        <w:rPr>
          <w:i w:val="0"/>
        </w:rPr>
      </w:pPr>
      <w:r w:rsidRPr="00A27A18">
        <w:rPr>
          <w:i w:val="0"/>
        </w:rPr>
        <w:t>Se realizó la evaluación de la extracción química del aceite y el perfil lipídico determinado por cromatografía gaseosa.</w:t>
      </w:r>
    </w:p>
    <w:p w:rsidR="00F84FAF" w:rsidRPr="00A27A18" w:rsidRDefault="00F84FAF" w:rsidP="00E0492E">
      <w:pPr>
        <w:rPr>
          <w:i w:val="0"/>
        </w:rPr>
      </w:pPr>
    </w:p>
    <w:p w:rsidR="00F84FAF" w:rsidRPr="00A27A18" w:rsidRDefault="00F84FAF" w:rsidP="00E0492E">
      <w:pPr>
        <w:rPr>
          <w:i w:val="0"/>
        </w:rPr>
      </w:pPr>
      <w:r w:rsidRPr="00A27A18">
        <w:rPr>
          <w:i w:val="0"/>
        </w:rPr>
        <w:t>Evaluación de la extracción del aceite</w:t>
      </w:r>
    </w:p>
    <w:p w:rsidR="00F84FAF" w:rsidRPr="00A27A18" w:rsidRDefault="00F84FAF" w:rsidP="00E0492E">
      <w:pPr>
        <w:rPr>
          <w:i w:val="0"/>
        </w:rPr>
      </w:pPr>
      <w:r w:rsidRPr="00A27A18">
        <w:rPr>
          <w:i w:val="0"/>
        </w:rPr>
        <w:t>En la Tabla 3, se presentan los resultados de la extracción del aceite de la T. magdalenae de cada tratamiento.</w:t>
      </w:r>
    </w:p>
    <w:p w:rsidR="00F84FAF" w:rsidRDefault="00F84FAF" w:rsidP="00E0492E">
      <w:pPr>
        <w:rPr>
          <w:i w:val="0"/>
          <w:lang w:val="es-ES_tradnl"/>
        </w:rPr>
      </w:pPr>
    </w:p>
    <w:p w:rsidR="00A27A18" w:rsidRDefault="00A27A18" w:rsidP="00E0492E">
      <w:pPr>
        <w:rPr>
          <w:i w:val="0"/>
          <w:lang w:val="es-ES_tradnl"/>
        </w:rPr>
      </w:pPr>
    </w:p>
    <w:p w:rsidR="00F84FAF" w:rsidRPr="00A27A18" w:rsidRDefault="00F84FAF" w:rsidP="00E0492E">
      <w:pPr>
        <w:rPr>
          <w:i w:val="0"/>
        </w:rPr>
      </w:pPr>
      <w:r w:rsidRPr="00A27A18">
        <w:rPr>
          <w:i w:val="0"/>
        </w:rPr>
        <w:t>Tabla 3. Rendimiento en la extracción química del aceite de la T. magdalenae. (Resultados referidos a %p/p en base seca)</w:t>
      </w:r>
    </w:p>
    <w:tbl>
      <w:tblPr>
        <w:tblStyle w:val="Sombreadomedio1-nfasis111"/>
        <w:tblW w:w="5421" w:type="dxa"/>
        <w:jc w:val="center"/>
        <w:tblLook w:val="04A0" w:firstRow="1" w:lastRow="0" w:firstColumn="1" w:lastColumn="0" w:noHBand="0" w:noVBand="1"/>
      </w:tblPr>
      <w:tblGrid>
        <w:gridCol w:w="1565"/>
        <w:gridCol w:w="771"/>
        <w:gridCol w:w="771"/>
        <w:gridCol w:w="771"/>
        <w:gridCol w:w="772"/>
        <w:gridCol w:w="771"/>
      </w:tblGrid>
      <w:tr w:rsidR="00F84FAF" w:rsidRPr="00A27A18" w:rsidTr="00A72A87">
        <w:trPr>
          <w:cnfStyle w:val="100000000000" w:firstRow="1" w:lastRow="0" w:firstColumn="0" w:lastColumn="0" w:oddVBand="0" w:evenVBand="0" w:oddHBand="0" w:evenHBand="0" w:firstRowFirstColumn="0" w:firstRowLastColumn="0" w:lastRowFirstColumn="0" w:lastRowLastColumn="0"/>
          <w:trHeight w:val="581"/>
          <w:jc w:val="center"/>
        </w:trPr>
        <w:tc>
          <w:tcPr>
            <w:cnfStyle w:val="001000000000" w:firstRow="0" w:lastRow="0" w:firstColumn="1" w:lastColumn="0" w:oddVBand="0" w:evenVBand="0" w:oddHBand="0" w:evenHBand="0" w:firstRowFirstColumn="0" w:firstRowLastColumn="0" w:lastRowFirstColumn="0" w:lastRowLastColumn="0"/>
            <w:tcW w:w="1565" w:type="dxa"/>
            <w:vMerge w:val="restart"/>
            <w:shd w:val="clear" w:color="auto" w:fill="D9D9D9" w:themeFill="background1" w:themeFillShade="D9"/>
          </w:tcPr>
          <w:p w:rsidR="00F84FAF" w:rsidRPr="00A27A18" w:rsidRDefault="00F84FAF" w:rsidP="00E0492E">
            <w:pPr>
              <w:rPr>
                <w:rFonts w:eastAsiaTheme="minorHAnsi"/>
                <w:i w:val="0"/>
                <w:lang w:eastAsia="en-US"/>
              </w:rPr>
            </w:pPr>
          </w:p>
          <w:p w:rsidR="00F84FAF" w:rsidRPr="00A27A18" w:rsidRDefault="00F84FAF" w:rsidP="00E0492E">
            <w:pPr>
              <w:rPr>
                <w:rFonts w:eastAsiaTheme="minorHAnsi"/>
                <w:i w:val="0"/>
                <w:lang w:eastAsia="en-US"/>
              </w:rPr>
            </w:pPr>
            <w:r w:rsidRPr="00A27A18">
              <w:rPr>
                <w:rFonts w:eastAsiaTheme="minorHAnsi"/>
                <w:i w:val="0"/>
                <w:lang w:eastAsia="en-US"/>
              </w:rPr>
              <w:t xml:space="preserve">Tratamientos </w:t>
            </w:r>
          </w:p>
        </w:tc>
        <w:tc>
          <w:tcPr>
            <w:tcW w:w="3085" w:type="dxa"/>
            <w:gridSpan w:val="4"/>
            <w:shd w:val="clear" w:color="auto" w:fill="D9D9D9" w:themeFill="background1" w:themeFillShade="D9"/>
            <w:hideMark/>
          </w:tcPr>
          <w:p w:rsidR="00F84FAF" w:rsidRPr="00A27A18" w:rsidRDefault="00F84FAF" w:rsidP="00E0492E">
            <w:pPr>
              <w:cnfStyle w:val="100000000000" w:firstRow="1" w:lastRow="0" w:firstColumn="0" w:lastColumn="0" w:oddVBand="0" w:evenVBand="0" w:oddHBand="0" w:evenHBand="0" w:firstRowFirstColumn="0" w:firstRowLastColumn="0" w:lastRowFirstColumn="0" w:lastRowLastColumn="0"/>
              <w:rPr>
                <w:rFonts w:eastAsiaTheme="minorHAnsi"/>
                <w:i w:val="0"/>
                <w:lang w:eastAsia="en-US"/>
              </w:rPr>
            </w:pPr>
            <w:r w:rsidRPr="00A27A18">
              <w:rPr>
                <w:rFonts w:eastAsiaTheme="minorHAnsi"/>
                <w:i w:val="0"/>
                <w:lang w:eastAsia="en-US"/>
              </w:rPr>
              <w:t>Bloques (repeticiones)</w:t>
            </w:r>
          </w:p>
        </w:tc>
        <w:tc>
          <w:tcPr>
            <w:tcW w:w="771" w:type="dxa"/>
            <w:shd w:val="clear" w:color="auto" w:fill="D9D9D9" w:themeFill="background1" w:themeFillShade="D9"/>
          </w:tcPr>
          <w:p w:rsidR="00F84FAF" w:rsidRPr="00A27A18" w:rsidRDefault="00F84FAF" w:rsidP="00E0492E">
            <w:pPr>
              <w:cnfStyle w:val="100000000000" w:firstRow="1" w:lastRow="0" w:firstColumn="0" w:lastColumn="0" w:oddVBand="0" w:evenVBand="0" w:oddHBand="0" w:evenHBand="0" w:firstRowFirstColumn="0" w:firstRowLastColumn="0" w:lastRowFirstColumn="0" w:lastRowLastColumn="0"/>
              <w:rPr>
                <w:rFonts w:eastAsiaTheme="minorHAnsi"/>
                <w:i w:val="0"/>
                <w:lang w:eastAsia="en-US"/>
              </w:rPr>
            </w:pPr>
          </w:p>
        </w:tc>
      </w:tr>
      <w:tr w:rsidR="00F84FAF" w:rsidRPr="00A27A18" w:rsidTr="00A72A87">
        <w:trPr>
          <w:cnfStyle w:val="000000100000" w:firstRow="0" w:lastRow="0" w:firstColumn="0" w:lastColumn="0" w:oddVBand="0" w:evenVBand="0" w:oddHBand="1" w:evenHBand="0" w:firstRowFirstColumn="0" w:firstRowLastColumn="0" w:lastRowFirstColumn="0" w:lastRowLastColumn="0"/>
          <w:trHeight w:val="195"/>
          <w:jc w:val="center"/>
        </w:trPr>
        <w:tc>
          <w:tcPr>
            <w:cnfStyle w:val="001000000000" w:firstRow="0" w:lastRow="0" w:firstColumn="1" w:lastColumn="0" w:oddVBand="0" w:evenVBand="0" w:oddHBand="0" w:evenHBand="0" w:firstRowFirstColumn="0" w:firstRowLastColumn="0" w:lastRowFirstColumn="0" w:lastRowLastColumn="0"/>
            <w:tcW w:w="1565" w:type="dxa"/>
            <w:vMerge/>
            <w:shd w:val="clear" w:color="auto" w:fill="D9D9D9" w:themeFill="background1" w:themeFillShade="D9"/>
            <w:hideMark/>
          </w:tcPr>
          <w:p w:rsidR="00F84FAF" w:rsidRPr="00A27A18" w:rsidRDefault="00F84FAF" w:rsidP="00E0492E">
            <w:pPr>
              <w:rPr>
                <w:rFonts w:eastAsiaTheme="minorHAnsi"/>
                <w:i w:val="0"/>
                <w:lang w:eastAsia="en-US"/>
              </w:rPr>
            </w:pPr>
          </w:p>
        </w:tc>
        <w:tc>
          <w:tcPr>
            <w:tcW w:w="771" w:type="dxa"/>
            <w:shd w:val="clear" w:color="auto" w:fill="F2F2F2" w:themeFill="background1" w:themeFillShade="F2"/>
            <w:vAlign w:val="center"/>
            <w:hideMark/>
          </w:tcPr>
          <w:p w:rsidR="00F84FAF" w:rsidRPr="00A27A18" w:rsidRDefault="00F84FAF" w:rsidP="00E0492E">
            <w:pPr>
              <w:cnfStyle w:val="000000100000" w:firstRow="0" w:lastRow="0" w:firstColumn="0" w:lastColumn="0" w:oddVBand="0" w:evenVBand="0" w:oddHBand="1" w:evenHBand="0" w:firstRowFirstColumn="0" w:firstRowLastColumn="0" w:lastRowFirstColumn="0" w:lastRowLastColumn="0"/>
              <w:rPr>
                <w:rFonts w:eastAsiaTheme="minorHAnsi"/>
                <w:i w:val="0"/>
                <w:lang w:eastAsia="en-US"/>
              </w:rPr>
            </w:pPr>
            <w:r w:rsidRPr="00A27A18">
              <w:rPr>
                <w:rFonts w:eastAsiaTheme="minorHAnsi"/>
                <w:i w:val="0"/>
                <w:lang w:eastAsia="en-US"/>
              </w:rPr>
              <w:t>B</w:t>
            </w:r>
            <w:r w:rsidRPr="00A27A18">
              <w:rPr>
                <w:rFonts w:eastAsiaTheme="minorHAnsi"/>
                <w:i w:val="0"/>
                <w:vertAlign w:val="subscript"/>
                <w:lang w:eastAsia="en-US"/>
              </w:rPr>
              <w:t xml:space="preserve">1 </w:t>
            </w:r>
            <w:r w:rsidRPr="00A27A18">
              <w:rPr>
                <w:rFonts w:eastAsiaTheme="minorHAnsi"/>
                <w:i w:val="0"/>
                <w:lang w:eastAsia="en-US"/>
              </w:rPr>
              <w:t>(%)</w:t>
            </w:r>
          </w:p>
        </w:tc>
        <w:tc>
          <w:tcPr>
            <w:tcW w:w="771" w:type="dxa"/>
            <w:shd w:val="clear" w:color="auto" w:fill="F2F2F2" w:themeFill="background1" w:themeFillShade="F2"/>
            <w:vAlign w:val="center"/>
            <w:hideMark/>
          </w:tcPr>
          <w:p w:rsidR="00F84FAF" w:rsidRPr="00A27A18" w:rsidRDefault="00F84FAF" w:rsidP="00E0492E">
            <w:pPr>
              <w:cnfStyle w:val="000000100000" w:firstRow="0" w:lastRow="0" w:firstColumn="0" w:lastColumn="0" w:oddVBand="0" w:evenVBand="0" w:oddHBand="1" w:evenHBand="0" w:firstRowFirstColumn="0" w:firstRowLastColumn="0" w:lastRowFirstColumn="0" w:lastRowLastColumn="0"/>
              <w:rPr>
                <w:rFonts w:eastAsiaTheme="minorHAnsi"/>
                <w:i w:val="0"/>
                <w:lang w:eastAsia="en-US"/>
              </w:rPr>
            </w:pPr>
            <w:r w:rsidRPr="00A27A18">
              <w:rPr>
                <w:rFonts w:eastAsiaTheme="minorHAnsi"/>
                <w:i w:val="0"/>
                <w:lang w:eastAsia="en-US"/>
              </w:rPr>
              <w:t>B</w:t>
            </w:r>
            <w:r w:rsidRPr="00A27A18">
              <w:rPr>
                <w:rFonts w:eastAsiaTheme="minorHAnsi"/>
                <w:i w:val="0"/>
                <w:vertAlign w:val="subscript"/>
                <w:lang w:eastAsia="en-US"/>
              </w:rPr>
              <w:t xml:space="preserve">2 </w:t>
            </w:r>
            <w:r w:rsidRPr="00A27A18">
              <w:rPr>
                <w:rFonts w:eastAsiaTheme="minorHAnsi"/>
                <w:i w:val="0"/>
                <w:lang w:eastAsia="en-US"/>
              </w:rPr>
              <w:t>(%)</w:t>
            </w:r>
          </w:p>
        </w:tc>
        <w:tc>
          <w:tcPr>
            <w:tcW w:w="771" w:type="dxa"/>
            <w:shd w:val="clear" w:color="auto" w:fill="F2F2F2" w:themeFill="background1" w:themeFillShade="F2"/>
            <w:vAlign w:val="center"/>
            <w:hideMark/>
          </w:tcPr>
          <w:p w:rsidR="00F84FAF" w:rsidRPr="00A27A18" w:rsidRDefault="00F84FAF" w:rsidP="00E0492E">
            <w:pPr>
              <w:cnfStyle w:val="000000100000" w:firstRow="0" w:lastRow="0" w:firstColumn="0" w:lastColumn="0" w:oddVBand="0" w:evenVBand="0" w:oddHBand="1" w:evenHBand="0" w:firstRowFirstColumn="0" w:firstRowLastColumn="0" w:lastRowFirstColumn="0" w:lastRowLastColumn="0"/>
              <w:rPr>
                <w:rFonts w:eastAsiaTheme="minorHAnsi"/>
                <w:i w:val="0"/>
                <w:lang w:eastAsia="en-US"/>
              </w:rPr>
            </w:pPr>
            <w:r w:rsidRPr="00A27A18">
              <w:rPr>
                <w:rFonts w:eastAsiaTheme="minorHAnsi"/>
                <w:i w:val="0"/>
                <w:lang w:eastAsia="en-US"/>
              </w:rPr>
              <w:t>B</w:t>
            </w:r>
            <w:r w:rsidRPr="00A27A18">
              <w:rPr>
                <w:rFonts w:eastAsiaTheme="minorHAnsi"/>
                <w:i w:val="0"/>
                <w:vertAlign w:val="subscript"/>
                <w:lang w:eastAsia="en-US"/>
              </w:rPr>
              <w:t xml:space="preserve">3 </w:t>
            </w:r>
            <w:r w:rsidRPr="00A27A18">
              <w:rPr>
                <w:rFonts w:eastAsiaTheme="minorHAnsi"/>
                <w:i w:val="0"/>
                <w:lang w:eastAsia="en-US"/>
              </w:rPr>
              <w:t>(%)</w:t>
            </w:r>
          </w:p>
        </w:tc>
        <w:tc>
          <w:tcPr>
            <w:tcW w:w="771" w:type="dxa"/>
            <w:shd w:val="clear" w:color="auto" w:fill="F2F2F2" w:themeFill="background1" w:themeFillShade="F2"/>
            <w:vAlign w:val="center"/>
            <w:hideMark/>
          </w:tcPr>
          <w:p w:rsidR="00F84FAF" w:rsidRPr="00A27A18" w:rsidRDefault="00F84FAF" w:rsidP="00E0492E">
            <w:pPr>
              <w:cnfStyle w:val="000000100000" w:firstRow="0" w:lastRow="0" w:firstColumn="0" w:lastColumn="0" w:oddVBand="0" w:evenVBand="0" w:oddHBand="1" w:evenHBand="0" w:firstRowFirstColumn="0" w:firstRowLastColumn="0" w:lastRowFirstColumn="0" w:lastRowLastColumn="0"/>
              <w:rPr>
                <w:rFonts w:eastAsiaTheme="minorHAnsi"/>
                <w:i w:val="0"/>
                <w:lang w:eastAsia="en-US"/>
              </w:rPr>
            </w:pPr>
            <w:r w:rsidRPr="00A27A18">
              <w:rPr>
                <w:rFonts w:eastAsiaTheme="minorHAnsi"/>
                <w:i w:val="0"/>
                <w:lang w:eastAsia="en-US"/>
              </w:rPr>
              <w:t>B</w:t>
            </w:r>
            <w:r w:rsidRPr="00A27A18">
              <w:rPr>
                <w:rFonts w:eastAsiaTheme="minorHAnsi"/>
                <w:i w:val="0"/>
                <w:vertAlign w:val="subscript"/>
                <w:lang w:eastAsia="en-US"/>
              </w:rPr>
              <w:t xml:space="preserve">4 </w:t>
            </w:r>
            <w:r w:rsidRPr="00A27A18">
              <w:rPr>
                <w:rFonts w:eastAsiaTheme="minorHAnsi"/>
                <w:i w:val="0"/>
                <w:lang w:eastAsia="en-US"/>
              </w:rPr>
              <w:t>(%)</w:t>
            </w:r>
          </w:p>
        </w:tc>
        <w:tc>
          <w:tcPr>
            <w:tcW w:w="771" w:type="dxa"/>
            <w:shd w:val="clear" w:color="auto" w:fill="F2F2F2" w:themeFill="background1" w:themeFillShade="F2"/>
            <w:vAlign w:val="center"/>
          </w:tcPr>
          <w:p w:rsidR="00F84FAF" w:rsidRPr="00A27A18" w:rsidRDefault="00F84FAF" w:rsidP="00E0492E">
            <w:pPr>
              <w:cnfStyle w:val="000000100000" w:firstRow="0" w:lastRow="0" w:firstColumn="0" w:lastColumn="0" w:oddVBand="0" w:evenVBand="0" w:oddHBand="1" w:evenHBand="0" w:firstRowFirstColumn="0" w:firstRowLastColumn="0" w:lastRowFirstColumn="0" w:lastRowLastColumn="0"/>
              <w:rPr>
                <w:rFonts w:eastAsiaTheme="minorHAnsi"/>
                <w:i w:val="0"/>
                <w:lang w:eastAsia="en-US"/>
              </w:rPr>
            </w:pPr>
            <w:r w:rsidRPr="00A27A18">
              <w:rPr>
                <w:i w:val="0"/>
                <w:noProof/>
                <w:lang w:val="es-MX" w:eastAsia="es-MX"/>
              </w:rPr>
              <w:drawing>
                <wp:inline distT="0" distB="0" distL="0" distR="0" wp14:anchorId="66E71B90" wp14:editId="4B194252">
                  <wp:extent cx="158627" cy="149087"/>
                  <wp:effectExtent l="0" t="0" r="0" b="0"/>
                  <wp:docPr id="14" name="Imagen 8" descr="\overline{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verline{X}"/>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3942" cy="154082"/>
                          </a:xfrm>
                          <a:prstGeom prst="rect">
                            <a:avLst/>
                          </a:prstGeom>
                          <a:noFill/>
                          <a:ln>
                            <a:noFill/>
                          </a:ln>
                        </pic:spPr>
                      </pic:pic>
                    </a:graphicData>
                  </a:graphic>
                </wp:inline>
              </w:drawing>
            </w:r>
            <w:r w:rsidRPr="00A27A18">
              <w:rPr>
                <w:rFonts w:eastAsiaTheme="minorHAnsi"/>
                <w:i w:val="0"/>
                <w:lang w:eastAsia="en-US"/>
              </w:rPr>
              <w:t>(%)</w:t>
            </w:r>
          </w:p>
        </w:tc>
      </w:tr>
      <w:tr w:rsidR="00F84FAF" w:rsidRPr="00A27A18" w:rsidTr="00A72A87">
        <w:trPr>
          <w:cnfStyle w:val="000000010000" w:firstRow="0" w:lastRow="0" w:firstColumn="0" w:lastColumn="0" w:oddVBand="0" w:evenVBand="0" w:oddHBand="0" w:evenHBand="1" w:firstRowFirstColumn="0" w:firstRowLastColumn="0" w:lastRowFirstColumn="0" w:lastRowLastColumn="0"/>
          <w:trHeight w:val="610"/>
          <w:jc w:val="center"/>
        </w:trPr>
        <w:tc>
          <w:tcPr>
            <w:cnfStyle w:val="001000000000" w:firstRow="0" w:lastRow="0" w:firstColumn="1" w:lastColumn="0" w:oddVBand="0" w:evenVBand="0" w:oddHBand="0" w:evenHBand="0" w:firstRowFirstColumn="0" w:firstRowLastColumn="0" w:lastRowFirstColumn="0" w:lastRowLastColumn="0"/>
            <w:tcW w:w="1565" w:type="dxa"/>
            <w:vAlign w:val="center"/>
            <w:hideMark/>
          </w:tcPr>
          <w:p w:rsidR="00F84FAF" w:rsidRPr="00A27A18" w:rsidRDefault="00F84FAF" w:rsidP="00E0492E">
            <w:pPr>
              <w:rPr>
                <w:rFonts w:eastAsiaTheme="minorHAnsi"/>
                <w:i w:val="0"/>
                <w:lang w:eastAsia="en-US"/>
              </w:rPr>
            </w:pPr>
            <w:r w:rsidRPr="00A27A18">
              <w:rPr>
                <w:rFonts w:eastAsiaTheme="minorHAnsi"/>
                <w:i w:val="0"/>
                <w:lang w:eastAsia="en-US"/>
              </w:rPr>
              <w:t>T</w:t>
            </w:r>
            <w:r w:rsidRPr="00A27A18">
              <w:rPr>
                <w:rFonts w:eastAsiaTheme="minorHAnsi"/>
                <w:i w:val="0"/>
                <w:vertAlign w:val="subscript"/>
                <w:lang w:eastAsia="en-US"/>
              </w:rPr>
              <w:t>1</w:t>
            </w:r>
          </w:p>
        </w:tc>
        <w:tc>
          <w:tcPr>
            <w:tcW w:w="771" w:type="dxa"/>
            <w:vAlign w:val="center"/>
          </w:tcPr>
          <w:p w:rsidR="00F84FAF" w:rsidRPr="00A27A18" w:rsidRDefault="00F84FAF" w:rsidP="00E0492E">
            <w:pPr>
              <w:cnfStyle w:val="000000010000" w:firstRow="0" w:lastRow="0" w:firstColumn="0" w:lastColumn="0" w:oddVBand="0" w:evenVBand="0" w:oddHBand="0" w:evenHBand="1" w:firstRowFirstColumn="0" w:firstRowLastColumn="0" w:lastRowFirstColumn="0" w:lastRowLastColumn="0"/>
              <w:rPr>
                <w:rFonts w:eastAsiaTheme="minorHAnsi"/>
                <w:i w:val="0"/>
                <w:lang w:eastAsia="en-US"/>
              </w:rPr>
            </w:pPr>
            <w:r w:rsidRPr="00A27A18">
              <w:rPr>
                <w:rFonts w:eastAsiaTheme="minorHAnsi"/>
                <w:i w:val="0"/>
                <w:lang w:eastAsia="en-US"/>
              </w:rPr>
              <w:t>14,36</w:t>
            </w:r>
          </w:p>
        </w:tc>
        <w:tc>
          <w:tcPr>
            <w:tcW w:w="771" w:type="dxa"/>
            <w:vAlign w:val="center"/>
          </w:tcPr>
          <w:p w:rsidR="00F84FAF" w:rsidRPr="00A27A18" w:rsidRDefault="00F84FAF" w:rsidP="00E0492E">
            <w:pPr>
              <w:cnfStyle w:val="000000010000" w:firstRow="0" w:lastRow="0" w:firstColumn="0" w:lastColumn="0" w:oddVBand="0" w:evenVBand="0" w:oddHBand="0" w:evenHBand="1" w:firstRowFirstColumn="0" w:firstRowLastColumn="0" w:lastRowFirstColumn="0" w:lastRowLastColumn="0"/>
              <w:rPr>
                <w:rFonts w:eastAsiaTheme="minorHAnsi"/>
                <w:i w:val="0"/>
                <w:lang w:eastAsia="en-US"/>
              </w:rPr>
            </w:pPr>
            <w:r w:rsidRPr="00A27A18">
              <w:rPr>
                <w:rFonts w:eastAsiaTheme="minorHAnsi"/>
                <w:i w:val="0"/>
                <w:lang w:eastAsia="en-US"/>
              </w:rPr>
              <w:t>14,55</w:t>
            </w:r>
          </w:p>
        </w:tc>
        <w:tc>
          <w:tcPr>
            <w:tcW w:w="771" w:type="dxa"/>
            <w:vAlign w:val="center"/>
          </w:tcPr>
          <w:p w:rsidR="00F84FAF" w:rsidRPr="00A27A18" w:rsidRDefault="00F84FAF" w:rsidP="00E0492E">
            <w:pPr>
              <w:cnfStyle w:val="000000010000" w:firstRow="0" w:lastRow="0" w:firstColumn="0" w:lastColumn="0" w:oddVBand="0" w:evenVBand="0" w:oddHBand="0" w:evenHBand="1" w:firstRowFirstColumn="0" w:firstRowLastColumn="0" w:lastRowFirstColumn="0" w:lastRowLastColumn="0"/>
              <w:rPr>
                <w:rFonts w:eastAsiaTheme="minorHAnsi"/>
                <w:i w:val="0"/>
                <w:lang w:eastAsia="en-US"/>
              </w:rPr>
            </w:pPr>
            <w:r w:rsidRPr="00A27A18">
              <w:rPr>
                <w:rFonts w:eastAsiaTheme="minorHAnsi"/>
                <w:i w:val="0"/>
                <w:lang w:eastAsia="en-US"/>
              </w:rPr>
              <w:t>14,63</w:t>
            </w:r>
          </w:p>
        </w:tc>
        <w:tc>
          <w:tcPr>
            <w:tcW w:w="771" w:type="dxa"/>
            <w:vAlign w:val="center"/>
          </w:tcPr>
          <w:p w:rsidR="00F84FAF" w:rsidRPr="00A27A18" w:rsidRDefault="00F84FAF" w:rsidP="00E0492E">
            <w:pPr>
              <w:cnfStyle w:val="000000010000" w:firstRow="0" w:lastRow="0" w:firstColumn="0" w:lastColumn="0" w:oddVBand="0" w:evenVBand="0" w:oddHBand="0" w:evenHBand="1" w:firstRowFirstColumn="0" w:firstRowLastColumn="0" w:lastRowFirstColumn="0" w:lastRowLastColumn="0"/>
              <w:rPr>
                <w:rFonts w:eastAsiaTheme="minorHAnsi"/>
                <w:i w:val="0"/>
                <w:lang w:eastAsia="en-US"/>
              </w:rPr>
            </w:pPr>
            <w:r w:rsidRPr="00A27A18">
              <w:rPr>
                <w:rFonts w:eastAsiaTheme="minorHAnsi"/>
                <w:i w:val="0"/>
                <w:lang w:eastAsia="en-US"/>
              </w:rPr>
              <w:t>14,35</w:t>
            </w:r>
          </w:p>
        </w:tc>
        <w:tc>
          <w:tcPr>
            <w:tcW w:w="771" w:type="dxa"/>
            <w:vAlign w:val="center"/>
          </w:tcPr>
          <w:p w:rsidR="00F84FAF" w:rsidRPr="00A27A18" w:rsidRDefault="00F84FAF" w:rsidP="00E0492E">
            <w:pPr>
              <w:cnfStyle w:val="000000010000" w:firstRow="0" w:lastRow="0" w:firstColumn="0" w:lastColumn="0" w:oddVBand="0" w:evenVBand="0" w:oddHBand="0" w:evenHBand="1" w:firstRowFirstColumn="0" w:firstRowLastColumn="0" w:lastRowFirstColumn="0" w:lastRowLastColumn="0"/>
              <w:rPr>
                <w:rFonts w:eastAsiaTheme="minorHAnsi"/>
                <w:i w:val="0"/>
                <w:lang w:eastAsia="en-US"/>
              </w:rPr>
            </w:pPr>
            <w:r w:rsidRPr="00A27A18">
              <w:rPr>
                <w:rFonts w:eastAsiaTheme="minorHAnsi"/>
                <w:i w:val="0"/>
                <w:lang w:eastAsia="en-US"/>
              </w:rPr>
              <w:t>14,47</w:t>
            </w:r>
          </w:p>
        </w:tc>
      </w:tr>
      <w:tr w:rsidR="00F84FAF" w:rsidRPr="00A27A18" w:rsidTr="00A72A87">
        <w:trPr>
          <w:cnfStyle w:val="000000100000" w:firstRow="0" w:lastRow="0" w:firstColumn="0" w:lastColumn="0" w:oddVBand="0" w:evenVBand="0" w:oddHBand="1" w:evenHBand="0" w:firstRowFirstColumn="0" w:firstRowLastColumn="0" w:lastRowFirstColumn="0" w:lastRowLastColumn="0"/>
          <w:trHeight w:val="370"/>
          <w:jc w:val="center"/>
        </w:trPr>
        <w:tc>
          <w:tcPr>
            <w:cnfStyle w:val="001000000000" w:firstRow="0" w:lastRow="0" w:firstColumn="1" w:lastColumn="0" w:oddVBand="0" w:evenVBand="0" w:oddHBand="0" w:evenHBand="0" w:firstRowFirstColumn="0" w:firstRowLastColumn="0" w:lastRowFirstColumn="0" w:lastRowLastColumn="0"/>
            <w:tcW w:w="1565" w:type="dxa"/>
            <w:shd w:val="clear" w:color="auto" w:fill="F2F2F2" w:themeFill="background1" w:themeFillShade="F2"/>
            <w:vAlign w:val="center"/>
            <w:hideMark/>
          </w:tcPr>
          <w:p w:rsidR="00F84FAF" w:rsidRPr="00A27A18" w:rsidRDefault="00F84FAF" w:rsidP="00E0492E">
            <w:pPr>
              <w:rPr>
                <w:rFonts w:eastAsiaTheme="minorHAnsi"/>
                <w:i w:val="0"/>
                <w:lang w:eastAsia="en-US"/>
              </w:rPr>
            </w:pPr>
            <w:r w:rsidRPr="00A27A18">
              <w:rPr>
                <w:rFonts w:eastAsiaTheme="minorHAnsi"/>
                <w:i w:val="0"/>
                <w:lang w:eastAsia="en-US"/>
              </w:rPr>
              <w:t>T</w:t>
            </w:r>
            <w:r w:rsidRPr="00A27A18">
              <w:rPr>
                <w:rFonts w:eastAsiaTheme="minorHAnsi"/>
                <w:i w:val="0"/>
                <w:vertAlign w:val="subscript"/>
                <w:lang w:eastAsia="en-US"/>
              </w:rPr>
              <w:t>2</w:t>
            </w:r>
          </w:p>
        </w:tc>
        <w:tc>
          <w:tcPr>
            <w:tcW w:w="771" w:type="dxa"/>
            <w:shd w:val="clear" w:color="auto" w:fill="F2F2F2" w:themeFill="background1" w:themeFillShade="F2"/>
            <w:vAlign w:val="center"/>
          </w:tcPr>
          <w:p w:rsidR="00F84FAF" w:rsidRPr="00A27A18" w:rsidRDefault="00F84FAF" w:rsidP="00E0492E">
            <w:pPr>
              <w:cnfStyle w:val="000000100000" w:firstRow="0" w:lastRow="0" w:firstColumn="0" w:lastColumn="0" w:oddVBand="0" w:evenVBand="0" w:oddHBand="1" w:evenHBand="0" w:firstRowFirstColumn="0" w:firstRowLastColumn="0" w:lastRowFirstColumn="0" w:lastRowLastColumn="0"/>
              <w:rPr>
                <w:rFonts w:eastAsiaTheme="minorHAnsi"/>
                <w:i w:val="0"/>
                <w:lang w:eastAsia="en-US"/>
              </w:rPr>
            </w:pPr>
            <w:r w:rsidRPr="00A27A18">
              <w:rPr>
                <w:rFonts w:eastAsiaTheme="minorHAnsi"/>
                <w:i w:val="0"/>
                <w:lang w:eastAsia="en-US"/>
              </w:rPr>
              <w:t>16,45</w:t>
            </w:r>
          </w:p>
        </w:tc>
        <w:tc>
          <w:tcPr>
            <w:tcW w:w="771" w:type="dxa"/>
            <w:shd w:val="clear" w:color="auto" w:fill="F2F2F2" w:themeFill="background1" w:themeFillShade="F2"/>
            <w:vAlign w:val="center"/>
          </w:tcPr>
          <w:p w:rsidR="00F84FAF" w:rsidRPr="00A27A18" w:rsidRDefault="00F84FAF" w:rsidP="00E0492E">
            <w:pPr>
              <w:cnfStyle w:val="000000100000" w:firstRow="0" w:lastRow="0" w:firstColumn="0" w:lastColumn="0" w:oddVBand="0" w:evenVBand="0" w:oddHBand="1" w:evenHBand="0" w:firstRowFirstColumn="0" w:firstRowLastColumn="0" w:lastRowFirstColumn="0" w:lastRowLastColumn="0"/>
              <w:rPr>
                <w:rFonts w:eastAsiaTheme="minorHAnsi"/>
                <w:i w:val="0"/>
                <w:lang w:eastAsia="en-US"/>
              </w:rPr>
            </w:pPr>
            <w:r w:rsidRPr="00A27A18">
              <w:rPr>
                <w:rFonts w:eastAsiaTheme="minorHAnsi"/>
                <w:i w:val="0"/>
                <w:lang w:eastAsia="en-US"/>
              </w:rPr>
              <w:t>16,05</w:t>
            </w:r>
          </w:p>
        </w:tc>
        <w:tc>
          <w:tcPr>
            <w:tcW w:w="771" w:type="dxa"/>
            <w:shd w:val="clear" w:color="auto" w:fill="F2F2F2" w:themeFill="background1" w:themeFillShade="F2"/>
            <w:vAlign w:val="center"/>
          </w:tcPr>
          <w:p w:rsidR="00F84FAF" w:rsidRPr="00A27A18" w:rsidRDefault="00F84FAF" w:rsidP="00E0492E">
            <w:pPr>
              <w:cnfStyle w:val="000000100000" w:firstRow="0" w:lastRow="0" w:firstColumn="0" w:lastColumn="0" w:oddVBand="0" w:evenVBand="0" w:oddHBand="1" w:evenHBand="0" w:firstRowFirstColumn="0" w:firstRowLastColumn="0" w:lastRowFirstColumn="0" w:lastRowLastColumn="0"/>
              <w:rPr>
                <w:rFonts w:eastAsiaTheme="minorHAnsi"/>
                <w:i w:val="0"/>
                <w:lang w:eastAsia="en-US"/>
              </w:rPr>
            </w:pPr>
            <w:r w:rsidRPr="00A27A18">
              <w:rPr>
                <w:rFonts w:eastAsiaTheme="minorHAnsi"/>
                <w:i w:val="0"/>
                <w:lang w:eastAsia="en-US"/>
              </w:rPr>
              <w:t>16,25</w:t>
            </w:r>
          </w:p>
        </w:tc>
        <w:tc>
          <w:tcPr>
            <w:tcW w:w="771" w:type="dxa"/>
            <w:shd w:val="clear" w:color="auto" w:fill="F2F2F2" w:themeFill="background1" w:themeFillShade="F2"/>
            <w:vAlign w:val="center"/>
          </w:tcPr>
          <w:p w:rsidR="00F84FAF" w:rsidRPr="00A27A18" w:rsidRDefault="00F84FAF" w:rsidP="00E0492E">
            <w:pPr>
              <w:cnfStyle w:val="000000100000" w:firstRow="0" w:lastRow="0" w:firstColumn="0" w:lastColumn="0" w:oddVBand="0" w:evenVBand="0" w:oddHBand="1" w:evenHBand="0" w:firstRowFirstColumn="0" w:firstRowLastColumn="0" w:lastRowFirstColumn="0" w:lastRowLastColumn="0"/>
              <w:rPr>
                <w:rFonts w:eastAsiaTheme="minorHAnsi"/>
                <w:i w:val="0"/>
                <w:lang w:eastAsia="en-US"/>
              </w:rPr>
            </w:pPr>
            <w:r w:rsidRPr="00A27A18">
              <w:rPr>
                <w:rFonts w:eastAsiaTheme="minorHAnsi"/>
                <w:i w:val="0"/>
                <w:lang w:eastAsia="en-US"/>
              </w:rPr>
              <w:t>16,20</w:t>
            </w:r>
          </w:p>
        </w:tc>
        <w:tc>
          <w:tcPr>
            <w:tcW w:w="771" w:type="dxa"/>
            <w:shd w:val="clear" w:color="auto" w:fill="F2F2F2" w:themeFill="background1" w:themeFillShade="F2"/>
            <w:vAlign w:val="center"/>
          </w:tcPr>
          <w:p w:rsidR="00F84FAF" w:rsidRPr="00A27A18" w:rsidRDefault="00F84FAF" w:rsidP="00E0492E">
            <w:pPr>
              <w:cnfStyle w:val="000000100000" w:firstRow="0" w:lastRow="0" w:firstColumn="0" w:lastColumn="0" w:oddVBand="0" w:evenVBand="0" w:oddHBand="1" w:evenHBand="0" w:firstRowFirstColumn="0" w:firstRowLastColumn="0" w:lastRowFirstColumn="0" w:lastRowLastColumn="0"/>
              <w:rPr>
                <w:rFonts w:eastAsiaTheme="minorHAnsi"/>
                <w:i w:val="0"/>
                <w:lang w:eastAsia="en-US"/>
              </w:rPr>
            </w:pPr>
            <w:r w:rsidRPr="00A27A18">
              <w:rPr>
                <w:rFonts w:eastAsiaTheme="minorHAnsi"/>
                <w:i w:val="0"/>
                <w:lang w:eastAsia="en-US"/>
              </w:rPr>
              <w:t>16,24</w:t>
            </w:r>
          </w:p>
        </w:tc>
      </w:tr>
      <w:tr w:rsidR="00F84FAF" w:rsidRPr="00A27A18" w:rsidTr="00A72A87">
        <w:trPr>
          <w:cnfStyle w:val="000000010000" w:firstRow="0" w:lastRow="0" w:firstColumn="0" w:lastColumn="0" w:oddVBand="0" w:evenVBand="0" w:oddHBand="0" w:evenHBand="1" w:firstRowFirstColumn="0" w:firstRowLastColumn="0" w:lastRowFirstColumn="0" w:lastRowLastColumn="0"/>
          <w:trHeight w:val="610"/>
          <w:jc w:val="center"/>
        </w:trPr>
        <w:tc>
          <w:tcPr>
            <w:cnfStyle w:val="001000000000" w:firstRow="0" w:lastRow="0" w:firstColumn="1" w:lastColumn="0" w:oddVBand="0" w:evenVBand="0" w:oddHBand="0" w:evenHBand="0" w:firstRowFirstColumn="0" w:firstRowLastColumn="0" w:lastRowFirstColumn="0" w:lastRowLastColumn="0"/>
            <w:tcW w:w="1565" w:type="dxa"/>
            <w:vAlign w:val="center"/>
            <w:hideMark/>
          </w:tcPr>
          <w:p w:rsidR="00F84FAF" w:rsidRPr="00A27A18" w:rsidRDefault="00F84FAF" w:rsidP="00E0492E">
            <w:pPr>
              <w:rPr>
                <w:rFonts w:eastAsiaTheme="minorHAnsi"/>
                <w:i w:val="0"/>
                <w:lang w:eastAsia="en-US"/>
              </w:rPr>
            </w:pPr>
            <w:r w:rsidRPr="00A27A18">
              <w:rPr>
                <w:rFonts w:eastAsiaTheme="minorHAnsi"/>
                <w:i w:val="0"/>
                <w:lang w:eastAsia="en-US"/>
              </w:rPr>
              <w:t>T</w:t>
            </w:r>
            <w:r w:rsidRPr="00A27A18">
              <w:rPr>
                <w:rFonts w:eastAsiaTheme="minorHAnsi"/>
                <w:i w:val="0"/>
                <w:vertAlign w:val="subscript"/>
                <w:lang w:eastAsia="en-US"/>
              </w:rPr>
              <w:t>3</w:t>
            </w:r>
          </w:p>
        </w:tc>
        <w:tc>
          <w:tcPr>
            <w:tcW w:w="771" w:type="dxa"/>
            <w:vAlign w:val="center"/>
          </w:tcPr>
          <w:p w:rsidR="00F84FAF" w:rsidRPr="00A27A18" w:rsidRDefault="00F84FAF" w:rsidP="00E0492E">
            <w:pPr>
              <w:cnfStyle w:val="000000010000" w:firstRow="0" w:lastRow="0" w:firstColumn="0" w:lastColumn="0" w:oddVBand="0" w:evenVBand="0" w:oddHBand="0" w:evenHBand="1" w:firstRowFirstColumn="0" w:firstRowLastColumn="0" w:lastRowFirstColumn="0" w:lastRowLastColumn="0"/>
              <w:rPr>
                <w:rFonts w:eastAsiaTheme="minorHAnsi"/>
                <w:i w:val="0"/>
                <w:lang w:eastAsia="en-US"/>
              </w:rPr>
            </w:pPr>
            <w:r w:rsidRPr="00A27A18">
              <w:rPr>
                <w:rFonts w:eastAsiaTheme="minorHAnsi"/>
                <w:i w:val="0"/>
                <w:lang w:eastAsia="en-US"/>
              </w:rPr>
              <w:t>16,00</w:t>
            </w:r>
          </w:p>
        </w:tc>
        <w:tc>
          <w:tcPr>
            <w:tcW w:w="771" w:type="dxa"/>
            <w:vAlign w:val="center"/>
          </w:tcPr>
          <w:p w:rsidR="00F84FAF" w:rsidRPr="00A27A18" w:rsidRDefault="00F84FAF" w:rsidP="00E0492E">
            <w:pPr>
              <w:cnfStyle w:val="000000010000" w:firstRow="0" w:lastRow="0" w:firstColumn="0" w:lastColumn="0" w:oddVBand="0" w:evenVBand="0" w:oddHBand="0" w:evenHBand="1" w:firstRowFirstColumn="0" w:firstRowLastColumn="0" w:lastRowFirstColumn="0" w:lastRowLastColumn="0"/>
              <w:rPr>
                <w:rFonts w:eastAsiaTheme="minorHAnsi"/>
                <w:i w:val="0"/>
                <w:lang w:eastAsia="en-US"/>
              </w:rPr>
            </w:pPr>
            <w:r w:rsidRPr="00A27A18">
              <w:rPr>
                <w:rFonts w:eastAsiaTheme="minorHAnsi"/>
                <w:i w:val="0"/>
                <w:lang w:eastAsia="en-US"/>
              </w:rPr>
              <w:t>16,25</w:t>
            </w:r>
          </w:p>
        </w:tc>
        <w:tc>
          <w:tcPr>
            <w:tcW w:w="771" w:type="dxa"/>
            <w:vAlign w:val="center"/>
          </w:tcPr>
          <w:p w:rsidR="00F84FAF" w:rsidRPr="00A27A18" w:rsidRDefault="00F84FAF" w:rsidP="00E0492E">
            <w:pPr>
              <w:cnfStyle w:val="000000010000" w:firstRow="0" w:lastRow="0" w:firstColumn="0" w:lastColumn="0" w:oddVBand="0" w:evenVBand="0" w:oddHBand="0" w:evenHBand="1" w:firstRowFirstColumn="0" w:firstRowLastColumn="0" w:lastRowFirstColumn="0" w:lastRowLastColumn="0"/>
              <w:rPr>
                <w:rFonts w:eastAsiaTheme="minorHAnsi"/>
                <w:i w:val="0"/>
                <w:lang w:eastAsia="en-US"/>
              </w:rPr>
            </w:pPr>
            <w:r w:rsidRPr="00A27A18">
              <w:rPr>
                <w:rFonts w:eastAsiaTheme="minorHAnsi"/>
                <w:i w:val="0"/>
                <w:lang w:eastAsia="en-US"/>
              </w:rPr>
              <w:t>16,20</w:t>
            </w:r>
          </w:p>
        </w:tc>
        <w:tc>
          <w:tcPr>
            <w:tcW w:w="771" w:type="dxa"/>
            <w:vAlign w:val="center"/>
          </w:tcPr>
          <w:p w:rsidR="00F84FAF" w:rsidRPr="00A27A18" w:rsidRDefault="00F84FAF" w:rsidP="00E0492E">
            <w:pPr>
              <w:cnfStyle w:val="000000010000" w:firstRow="0" w:lastRow="0" w:firstColumn="0" w:lastColumn="0" w:oddVBand="0" w:evenVBand="0" w:oddHBand="0" w:evenHBand="1" w:firstRowFirstColumn="0" w:firstRowLastColumn="0" w:lastRowFirstColumn="0" w:lastRowLastColumn="0"/>
              <w:rPr>
                <w:rFonts w:eastAsiaTheme="minorHAnsi"/>
                <w:i w:val="0"/>
                <w:lang w:eastAsia="en-US"/>
              </w:rPr>
            </w:pPr>
            <w:r w:rsidRPr="00A27A18">
              <w:rPr>
                <w:rFonts w:eastAsiaTheme="minorHAnsi"/>
                <w:i w:val="0"/>
                <w:lang w:eastAsia="en-US"/>
              </w:rPr>
              <w:t>16,35</w:t>
            </w:r>
          </w:p>
        </w:tc>
        <w:tc>
          <w:tcPr>
            <w:tcW w:w="771" w:type="dxa"/>
            <w:vAlign w:val="center"/>
          </w:tcPr>
          <w:p w:rsidR="00F84FAF" w:rsidRPr="00A27A18" w:rsidRDefault="00F84FAF" w:rsidP="00E0492E">
            <w:pPr>
              <w:cnfStyle w:val="000000010000" w:firstRow="0" w:lastRow="0" w:firstColumn="0" w:lastColumn="0" w:oddVBand="0" w:evenVBand="0" w:oddHBand="0" w:evenHBand="1" w:firstRowFirstColumn="0" w:firstRowLastColumn="0" w:lastRowFirstColumn="0" w:lastRowLastColumn="0"/>
              <w:rPr>
                <w:rFonts w:eastAsiaTheme="minorHAnsi"/>
                <w:i w:val="0"/>
                <w:lang w:eastAsia="en-US"/>
              </w:rPr>
            </w:pPr>
            <w:r w:rsidRPr="00A27A18">
              <w:rPr>
                <w:rFonts w:eastAsiaTheme="minorHAnsi"/>
                <w:i w:val="0"/>
                <w:lang w:eastAsia="en-US"/>
              </w:rPr>
              <w:t>16,20</w:t>
            </w:r>
          </w:p>
        </w:tc>
      </w:tr>
      <w:tr w:rsidR="00F84FAF" w:rsidRPr="00A27A18" w:rsidTr="00A72A87">
        <w:trPr>
          <w:cnfStyle w:val="000000100000" w:firstRow="0" w:lastRow="0" w:firstColumn="0" w:lastColumn="0" w:oddVBand="0" w:evenVBand="0" w:oddHBand="1" w:evenHBand="0" w:firstRowFirstColumn="0" w:firstRowLastColumn="0" w:lastRowFirstColumn="0" w:lastRowLastColumn="0"/>
          <w:trHeight w:val="285"/>
          <w:jc w:val="center"/>
        </w:trPr>
        <w:tc>
          <w:tcPr>
            <w:cnfStyle w:val="001000000000" w:firstRow="0" w:lastRow="0" w:firstColumn="1" w:lastColumn="0" w:oddVBand="0" w:evenVBand="0" w:oddHBand="0" w:evenHBand="0" w:firstRowFirstColumn="0" w:firstRowLastColumn="0" w:lastRowFirstColumn="0" w:lastRowLastColumn="0"/>
            <w:tcW w:w="4650" w:type="dxa"/>
            <w:gridSpan w:val="5"/>
            <w:shd w:val="clear" w:color="auto" w:fill="F2F2F2" w:themeFill="background1" w:themeFillShade="F2"/>
            <w:hideMark/>
          </w:tcPr>
          <w:p w:rsidR="00F84FAF" w:rsidRPr="00A27A18" w:rsidRDefault="00F84FAF" w:rsidP="00E0492E">
            <w:pPr>
              <w:rPr>
                <w:rFonts w:eastAsiaTheme="minorHAnsi"/>
                <w:i w:val="0"/>
                <w:lang w:eastAsia="en-US"/>
              </w:rPr>
            </w:pPr>
            <w:r w:rsidRPr="00A27A18">
              <w:rPr>
                <w:rFonts w:eastAsiaTheme="minorHAnsi"/>
                <w:i w:val="0"/>
                <w:lang w:eastAsia="en-US"/>
              </w:rPr>
              <w:t>Fuente: Los autores</w:t>
            </w:r>
          </w:p>
        </w:tc>
        <w:tc>
          <w:tcPr>
            <w:tcW w:w="771" w:type="dxa"/>
            <w:shd w:val="clear" w:color="auto" w:fill="F2F2F2" w:themeFill="background1" w:themeFillShade="F2"/>
          </w:tcPr>
          <w:p w:rsidR="00F84FAF" w:rsidRPr="00A27A18" w:rsidRDefault="00F84FAF" w:rsidP="00E0492E">
            <w:pPr>
              <w:cnfStyle w:val="000000100000" w:firstRow="0" w:lastRow="0" w:firstColumn="0" w:lastColumn="0" w:oddVBand="0" w:evenVBand="0" w:oddHBand="1" w:evenHBand="0" w:firstRowFirstColumn="0" w:firstRowLastColumn="0" w:lastRowFirstColumn="0" w:lastRowLastColumn="0"/>
              <w:rPr>
                <w:rFonts w:eastAsiaTheme="minorHAnsi"/>
                <w:i w:val="0"/>
                <w:lang w:eastAsia="en-US"/>
              </w:rPr>
            </w:pPr>
          </w:p>
        </w:tc>
      </w:tr>
    </w:tbl>
    <w:p w:rsidR="00F84FAF" w:rsidRPr="00A27A18" w:rsidRDefault="00F84FAF" w:rsidP="00E0492E">
      <w:pPr>
        <w:rPr>
          <w:i w:val="0"/>
        </w:rPr>
      </w:pPr>
    </w:p>
    <w:p w:rsidR="00F84FAF" w:rsidRPr="00A27A18" w:rsidRDefault="00F84FAF" w:rsidP="00E0492E">
      <w:pPr>
        <w:rPr>
          <w:i w:val="0"/>
          <w:lang w:val="es-ES_tradnl"/>
        </w:rPr>
      </w:pPr>
      <w:r w:rsidRPr="00A27A18">
        <w:rPr>
          <w:i w:val="0"/>
        </w:rPr>
        <w:t>Al aplicar el análisis de varianza a los datos, este reveló que los dos tipos de digestión aplicados (ácida y ácido-alcohólica), producen un aumento del rendimiento en la extracción química del aceite con respecto al testigo; lo anterior, debido a que la digestión aplicada previamente a la extracción, generó una hidrolisis sobre la unión de los enlaces grasa-proteína y grasa-otros compuestos, dando formas de grasa fácilmente extraíbles para el disolvente (éter de petróleo), este resultado concuerda con estudios recopilados por Nielsen (2010),</w:t>
      </w:r>
      <w:r w:rsidRPr="00A27A18">
        <w:rPr>
          <w:i w:val="0"/>
          <w:color w:val="E36C0A" w:themeColor="accent6" w:themeShade="BF"/>
        </w:rPr>
        <w:t xml:space="preserve"> </w:t>
      </w:r>
      <w:r w:rsidRPr="00A27A18">
        <w:rPr>
          <w:i w:val="0"/>
        </w:rPr>
        <w:t xml:space="preserve">“los efectos de la digestión sobre la extracción de las grasas contenidas en los alimentos”, basados en que “la digestión separa los lípidos de otros </w:t>
      </w:r>
      <w:r w:rsidRPr="00A27A18">
        <w:rPr>
          <w:i w:val="0"/>
        </w:rPr>
        <w:lastRenderedPageBreak/>
        <w:t>compuestos facilitando su extracción”, ya que el aumento del rendimiento en aceite de las digestiones aplicadas en este estudio, fue significativo en comparación con el testigo.</w:t>
      </w:r>
    </w:p>
    <w:p w:rsidR="00A72A87" w:rsidRPr="00A27A18" w:rsidRDefault="00A72A87" w:rsidP="00E0492E">
      <w:pPr>
        <w:rPr>
          <w:i w:val="0"/>
          <w:lang w:val="es-ES_tradnl"/>
        </w:rPr>
      </w:pPr>
    </w:p>
    <w:p w:rsidR="00F84FAF" w:rsidRPr="00A27A18" w:rsidRDefault="00F84FAF" w:rsidP="00E0492E">
      <w:pPr>
        <w:rPr>
          <w:i w:val="0"/>
        </w:rPr>
      </w:pPr>
      <w:r w:rsidRPr="00A27A18">
        <w:rPr>
          <w:i w:val="0"/>
        </w:rPr>
        <w:t>Al observar los resultados obtenidos en el análisis de varianza, tabla 4, se puede notar que la fc&gt;&gt; f</w:t>
      </w:r>
      <m:oMath>
        <m:r>
          <w:rPr>
            <w:rFonts w:ascii="Cambria Math"/>
          </w:rPr>
          <m:t xml:space="preserve">t </m:t>
        </m:r>
      </m:oMath>
      <w:r w:rsidRPr="00A27A18">
        <w:rPr>
          <w:i w:val="0"/>
        </w:rPr>
        <w:t>(127,667&gt;&gt;5,14), lo cual indica que existe diferencia significativa entre los rendimientos en aceite de los tratamientos, con un P-valor &lt; 0,05, es decir, que la extracción química de aceite para la especie T. magdalenae muestra resultados diferentes estadísticamente en cuanto a rendimiento de aceite, por tanto se determinó el mejor tratamiento.</w:t>
      </w:r>
    </w:p>
    <w:p w:rsidR="00F84FAF" w:rsidRPr="00A27A18" w:rsidRDefault="00F84FAF" w:rsidP="00E0492E">
      <w:pPr>
        <w:rPr>
          <w:i w:val="0"/>
        </w:rPr>
      </w:pPr>
    </w:p>
    <w:p w:rsidR="00F84FAF" w:rsidRPr="00A27A18" w:rsidRDefault="00F84FAF" w:rsidP="00E0492E">
      <w:pPr>
        <w:rPr>
          <w:i w:val="0"/>
        </w:rPr>
      </w:pPr>
      <w:r w:rsidRPr="00A27A18">
        <w:rPr>
          <w:i w:val="0"/>
        </w:rPr>
        <w:t>Partiendo de lo anterior se rechazó en todos los casos la hipótesis nula, estableciéndose que hay diferencias significativas entre los tratamientos aplicados, por lo cual se hizo necesario el uso de la prueba de comparación de medias de Duncan, con la cual se estableció al tratamiento dos con 16,24% como el mejor en cuanto a rendimiento en aceite. Como se aprecia en las figuras 2 y 3.</w:t>
      </w:r>
    </w:p>
    <w:p w:rsidR="00F84FAF" w:rsidRPr="00A27A18" w:rsidRDefault="00F84FAF" w:rsidP="00E0492E">
      <w:pPr>
        <w:rPr>
          <w:i w:val="0"/>
        </w:rPr>
      </w:pPr>
    </w:p>
    <w:p w:rsidR="00F84FAF" w:rsidRPr="00A27A18" w:rsidRDefault="00F84FAF" w:rsidP="00E0492E">
      <w:pPr>
        <w:rPr>
          <w:i w:val="0"/>
        </w:rPr>
      </w:pPr>
      <w:r w:rsidRPr="00A27A18">
        <w:rPr>
          <w:i w:val="0"/>
        </w:rPr>
        <w:t>Figura 2. Líneas categóricas de los tratamientos en la extracción química del aceite de la especie T. magdalenae.</w:t>
      </w:r>
    </w:p>
    <w:p w:rsidR="00F84FAF" w:rsidRPr="00A27A18" w:rsidRDefault="00FE497F" w:rsidP="00E0492E">
      <w:pPr>
        <w:rPr>
          <w:i w:val="0"/>
          <w:sz w:val="28"/>
        </w:rPr>
      </w:pPr>
      <w:r>
        <w:rPr>
          <w:i w:val="0"/>
          <w:noProof/>
          <w:lang w:val="es-CO" w:eastAsia="es-CO"/>
        </w:rPr>
        <w:pict>
          <v:rect id="2 Rectángulo" o:spid="_x0000_s1029" style="position:absolute;left:0;text-align:left;margin-left:18.05pt;margin-top:6.5pt;width:178.65pt;height:64.75pt;z-index:25166028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" filled="f" strokecolor="black [3213]" strokeweight="2pt"/>
        </w:pict>
      </w:r>
    </w:p>
    <w:p w:rsidR="00F84FAF" w:rsidRPr="00A27A18" w:rsidRDefault="00F84FAF" w:rsidP="00E0492E">
      <w:pPr>
        <w:rPr>
          <w:i w:val="0"/>
          <w:vertAlign w:val="superscript"/>
        </w:rPr>
      </w:pPr>
      <w:r w:rsidRPr="00A27A18">
        <w:rPr>
          <w:i w:val="0"/>
        </w:rPr>
        <w:t xml:space="preserve">                 1</w:t>
      </w:r>
      <w:r w:rsidRPr="00A27A18">
        <w:rPr>
          <w:i w:val="0"/>
          <w:vertAlign w:val="superscript"/>
        </w:rPr>
        <w:t>a</w:t>
      </w:r>
      <w:r w:rsidRPr="00A27A18">
        <w:rPr>
          <w:i w:val="0"/>
        </w:rPr>
        <w:t xml:space="preserve">                  2</w:t>
      </w:r>
      <w:r w:rsidRPr="00A27A18">
        <w:rPr>
          <w:i w:val="0"/>
          <w:vertAlign w:val="superscript"/>
        </w:rPr>
        <w:t>a</w:t>
      </w:r>
      <w:r w:rsidRPr="00A27A18">
        <w:rPr>
          <w:i w:val="0"/>
        </w:rPr>
        <w:t xml:space="preserve">                   3</w:t>
      </w:r>
      <w:r w:rsidRPr="00A27A18">
        <w:rPr>
          <w:i w:val="0"/>
          <w:vertAlign w:val="superscript"/>
        </w:rPr>
        <w:t>a</w:t>
      </w:r>
    </w:p>
    <w:p w:rsidR="00F84FAF" w:rsidRPr="00A27A18" w:rsidRDefault="00FE497F" w:rsidP="00E0492E">
      <w:pPr>
        <w:rPr>
          <w:i w:val="0"/>
        </w:rPr>
      </w:pPr>
      <m:oMathPara>
        <m:oMath>
          <m:f>
            <m:fPr>
              <m:ctrlPr>
                <w:rPr>
                  <w:rFonts w:ascii="Cambria Math" w:hAnsi="Cambria Math"/>
                  <w:i w:val="0"/>
                </w:rPr>
              </m:ctrlPr>
            </m:fPr>
            <m:num>
              <m:r>
                <w:rPr>
                  <w:rFonts w:ascii="Cambria Math" w:hAnsi="Cambria Math"/>
                </w:rPr>
                <m:t>16,24%</m:t>
              </m:r>
            </m:num>
            <m:den>
              <m:r>
                <w:rPr>
                  <w:rFonts w:ascii="Cambria Math" w:hAnsi="Cambria Math"/>
                </w:rPr>
                <m:t>a</m:t>
              </m:r>
            </m:den>
          </m:f>
          <m:r>
            <w:rPr>
              <w:rFonts w:ascii="Cambria Math" w:hAnsi="Cambria Math"/>
            </w:rPr>
            <m:t xml:space="preserve">         </m:t>
          </m:r>
          <m:f>
            <m:fPr>
              <m:ctrlPr>
                <w:rPr>
                  <w:rFonts w:ascii="Cambria Math" w:hAnsi="Cambria Math"/>
                  <w:i w:val="0"/>
                </w:rPr>
              </m:ctrlPr>
            </m:fPr>
            <m:num>
              <m:r>
                <w:rPr>
                  <w:rFonts w:ascii="Cambria Math" w:hAnsi="Cambria Math"/>
                </w:rPr>
                <m:t>16,20%</m:t>
              </m:r>
            </m:num>
            <m:den>
              <m:r>
                <w:rPr>
                  <w:rFonts w:ascii="Cambria Math" w:hAnsi="Cambria Math"/>
                </w:rPr>
                <m:t>b</m:t>
              </m:r>
            </m:den>
          </m:f>
          <m:r>
            <w:rPr>
              <w:rFonts w:ascii="Cambria Math" w:hAnsi="Cambria Math"/>
            </w:rPr>
            <m:t xml:space="preserve">         </m:t>
          </m:r>
          <m:f>
            <m:fPr>
              <m:ctrlPr>
                <w:rPr>
                  <w:rFonts w:ascii="Cambria Math" w:hAnsi="Cambria Math"/>
                  <w:i w:val="0"/>
                </w:rPr>
              </m:ctrlPr>
            </m:fPr>
            <m:num>
              <m:r>
                <w:rPr>
                  <w:rFonts w:ascii="Cambria Math" w:hAnsi="Cambria Math"/>
                </w:rPr>
                <m:t>14,47%</m:t>
              </m:r>
            </m:num>
            <m:den>
              <m:r>
                <w:rPr>
                  <w:rFonts w:ascii="Cambria Math" w:hAnsi="Cambria Math"/>
                </w:rPr>
                <m:t>c</m:t>
              </m:r>
            </m:den>
          </m:f>
        </m:oMath>
      </m:oMathPara>
    </w:p>
    <w:p w:rsidR="00F84FAF" w:rsidRPr="00A27A18" w:rsidRDefault="00F84FAF" w:rsidP="00E0492E">
      <w:pPr>
        <w:rPr>
          <w:i w:val="0"/>
        </w:rPr>
      </w:pPr>
    </w:p>
    <w:p w:rsidR="00F84FAF" w:rsidRPr="00A27A18" w:rsidRDefault="00F84FAF" w:rsidP="00E0492E">
      <w:pPr>
        <w:rPr>
          <w:i w:val="0"/>
          <w:lang w:val="es-ES_tradnl"/>
        </w:rPr>
      </w:pPr>
    </w:p>
    <w:p w:rsidR="00E0492E" w:rsidRPr="00A27A18" w:rsidRDefault="00E0492E" w:rsidP="00E0492E">
      <w:pPr>
        <w:rPr>
          <w:i w:val="0"/>
          <w:lang w:val="es-ES_tradnl"/>
        </w:rPr>
      </w:pPr>
    </w:p>
    <w:p w:rsidR="00F84FAF" w:rsidRPr="00A27A18" w:rsidRDefault="00F84FAF" w:rsidP="00E0492E">
      <w:pPr>
        <w:rPr>
          <w:i w:val="0"/>
        </w:rPr>
      </w:pPr>
    </w:p>
    <w:p w:rsidR="00F84FAF" w:rsidRPr="00A27A18" w:rsidRDefault="00F84FAF" w:rsidP="00E0492E">
      <w:pPr>
        <w:rPr>
          <w:i w:val="0"/>
        </w:rPr>
      </w:pPr>
      <w:r w:rsidRPr="00A27A18">
        <w:rPr>
          <w:i w:val="0"/>
        </w:rPr>
        <w:t>Tabla 4. Análisis de varianza para los tratamientos, especie T. magdalenae.</w:t>
      </w:r>
    </w:p>
    <w:tbl>
      <w:tblPr>
        <w:tblStyle w:val="Tablaconcuadrcula"/>
        <w:tblW w:w="0" w:type="auto"/>
        <w:jc w:val="center"/>
        <w:tblLook w:val="04A0" w:firstRow="1" w:lastRow="0" w:firstColumn="1" w:lastColumn="0" w:noHBand="0" w:noVBand="1"/>
      </w:tblPr>
      <w:tblGrid>
        <w:gridCol w:w="9054"/>
      </w:tblGrid>
      <w:tr w:rsidR="00F84FAF" w:rsidRPr="00A27A18" w:rsidTr="00E0492E">
        <w:trPr>
          <w:trHeight w:val="1903"/>
          <w:jc w:val="center"/>
        </w:trPr>
        <w:tc>
          <w:tcPr>
            <w:tcW w:w="8878" w:type="dxa"/>
            <w:shd w:val="clear" w:color="auto" w:fill="auto"/>
          </w:tcPr>
          <w:p w:rsidR="00F84FAF" w:rsidRPr="00A27A18" w:rsidRDefault="00F84FAF" w:rsidP="00A72A87">
            <w:pPr>
              <w:rPr>
                <w:b/>
                <w:bCs w:val="0"/>
                <w:i w:val="0"/>
                <w:iCs w:val="0"/>
                <w:sz w:val="24"/>
                <w:szCs w:val="24"/>
                <w:highlight w:val="lightGray"/>
              </w:rPr>
            </w:pPr>
            <w:r w:rsidRPr="00A27A18">
              <w:rPr>
                <w:b/>
                <w:i w:val="0"/>
                <w:sz w:val="24"/>
                <w:szCs w:val="24"/>
              </w:rPr>
              <w:lastRenderedPageBreak/>
              <w:t>Análisis de Varianza; T. magdalenae</w:t>
            </w:r>
          </w:p>
        </w:tc>
      </w:tr>
      <w:tr w:rsidR="00F84FAF" w:rsidRPr="00A27A18" w:rsidTr="00E0492E">
        <w:trPr>
          <w:trHeight w:val="2422"/>
          <w:jc w:val="center"/>
        </w:trPr>
        <w:tc>
          <w:tcPr>
            <w:tcW w:w="8878" w:type="dxa"/>
          </w:tcPr>
          <w:p w:rsidR="00F84FAF" w:rsidRPr="00A27A18" w:rsidRDefault="00F84FAF" w:rsidP="00A72A87">
            <w:pPr>
              <w:rPr>
                <w:bCs w:val="0"/>
                <w:i w:val="0"/>
                <w:iCs w:val="0"/>
                <w:sz w:val="28"/>
                <w:szCs w:val="24"/>
              </w:rPr>
            </w:pPr>
            <w:r w:rsidRPr="00A27A18">
              <w:rPr>
                <w:b/>
                <w:bCs w:val="0"/>
                <w:i w:val="0"/>
                <w:iCs w:val="0"/>
                <w:noProof/>
                <w:sz w:val="28"/>
                <w:lang w:val="es-MX" w:eastAsia="es-MX"/>
              </w:rPr>
              <w:drawing>
                <wp:inline distT="0" distB="0" distL="0" distR="0" wp14:anchorId="74D9B1B2" wp14:editId="5E82E2DD">
                  <wp:extent cx="6026908" cy="2183642"/>
                  <wp:effectExtent l="19050" t="0" r="0" b="0"/>
                  <wp:docPr id="15" name="Imagen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034313" cy="2186325"/>
                          </a:xfrm>
                          <a:prstGeom prst="rect">
                            <a:avLst/>
                          </a:prstGeom>
                          <a:noFill/>
                          <a:ln>
                            <a:noFill/>
                          </a:ln>
                        </pic:spPr>
                      </pic:pic>
                    </a:graphicData>
                  </a:graphic>
                </wp:inline>
              </w:drawing>
            </w:r>
          </w:p>
        </w:tc>
      </w:tr>
      <w:tr w:rsidR="00F84FAF" w:rsidRPr="00A27A18" w:rsidTr="00E0492E">
        <w:trPr>
          <w:trHeight w:val="1903"/>
          <w:jc w:val="center"/>
        </w:trPr>
        <w:tc>
          <w:tcPr>
            <w:tcW w:w="8878" w:type="dxa"/>
            <w:shd w:val="clear" w:color="auto" w:fill="auto"/>
          </w:tcPr>
          <w:p w:rsidR="00F84FAF" w:rsidRPr="00A27A18" w:rsidRDefault="00F84FAF" w:rsidP="00A72A87">
            <w:pPr>
              <w:rPr>
                <w:bCs w:val="0"/>
                <w:i w:val="0"/>
                <w:iCs w:val="0"/>
                <w:sz w:val="28"/>
                <w:szCs w:val="24"/>
              </w:rPr>
            </w:pPr>
            <w:r w:rsidRPr="00A27A18">
              <w:rPr>
                <w:i w:val="0"/>
                <w:sz w:val="28"/>
                <w:szCs w:val="24"/>
              </w:rPr>
              <w:t>Fuente: Los Autores; Software estadístico SPSS  7.5</w:t>
            </w:r>
            <w:r w:rsidRPr="00A27A18">
              <w:rPr>
                <w:i w:val="0"/>
                <w:sz w:val="28"/>
                <w:szCs w:val="24"/>
              </w:rPr>
              <w:tab/>
            </w:r>
          </w:p>
        </w:tc>
      </w:tr>
    </w:tbl>
    <w:p w:rsidR="00F84FAF" w:rsidRPr="00A27A18" w:rsidRDefault="00F84FAF" w:rsidP="00E0492E">
      <w:pPr>
        <w:rPr>
          <w:i w:val="0"/>
        </w:rPr>
      </w:pPr>
    </w:p>
    <w:p w:rsidR="00F84FAF" w:rsidRPr="00A27A18" w:rsidRDefault="00F84FAF" w:rsidP="00E0492E">
      <w:pPr>
        <w:rPr>
          <w:i w:val="0"/>
        </w:rPr>
      </w:pPr>
    </w:p>
    <w:p w:rsidR="00F84FAF" w:rsidRPr="00A27A18" w:rsidRDefault="00F84FAF" w:rsidP="00E0492E">
      <w:pPr>
        <w:rPr>
          <w:b/>
          <w:i w:val="0"/>
        </w:rPr>
      </w:pPr>
      <w:r w:rsidRPr="00A27A18">
        <w:rPr>
          <w:i w:val="0"/>
        </w:rPr>
        <w:t>Figura 3. Comparación de las medias por  tratamientos en la extracción química del aceite de la especie T. magdalenae.</w:t>
      </w:r>
    </w:p>
    <w:p w:rsidR="00F84FAF" w:rsidRPr="00A27A18" w:rsidRDefault="00F84FAF" w:rsidP="00E0492E">
      <w:pPr>
        <w:rPr>
          <w:i w:val="0"/>
        </w:rPr>
      </w:pPr>
      <w:r w:rsidRPr="00A27A18">
        <w:rPr>
          <w:i w:val="0"/>
          <w:noProof/>
          <w:lang w:val="es-MX" w:eastAsia="es-MX"/>
        </w:rPr>
        <w:drawing>
          <wp:inline distT="0" distB="0" distL="0" distR="0">
            <wp:extent cx="5106389" cy="2173185"/>
            <wp:effectExtent l="19050" t="0" r="18061" b="0"/>
            <wp:docPr id="18" name="Gráfico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F84FAF" w:rsidRPr="00A27A18" w:rsidRDefault="00F84FAF" w:rsidP="00E0492E">
      <w:pPr>
        <w:rPr>
          <w:i w:val="0"/>
        </w:rPr>
      </w:pPr>
      <w:r w:rsidRPr="00A27A18">
        <w:rPr>
          <w:i w:val="0"/>
        </w:rPr>
        <w:lastRenderedPageBreak/>
        <w:t xml:space="preserve">Fuente: los Autores </w:t>
      </w:r>
    </w:p>
    <w:p w:rsidR="00F84FAF" w:rsidRPr="00A27A18" w:rsidRDefault="00F84FAF" w:rsidP="00E0492E">
      <w:pPr>
        <w:rPr>
          <w:i w:val="0"/>
        </w:rPr>
      </w:pPr>
    </w:p>
    <w:p w:rsidR="00F84FAF" w:rsidRPr="00A27A18" w:rsidRDefault="00F84FAF" w:rsidP="00E0492E">
      <w:pPr>
        <w:rPr>
          <w:i w:val="0"/>
        </w:rPr>
      </w:pPr>
      <w:r w:rsidRPr="00A27A18">
        <w:rPr>
          <w:i w:val="0"/>
        </w:rPr>
        <w:t>2.6.2 Análisis del perfil lipídico del aceite crudo</w:t>
      </w:r>
    </w:p>
    <w:p w:rsidR="00F84FAF" w:rsidRPr="00A27A18" w:rsidRDefault="00F84FAF" w:rsidP="00E0492E">
      <w:pPr>
        <w:rPr>
          <w:i w:val="0"/>
        </w:rPr>
      </w:pPr>
      <w:r w:rsidRPr="00A27A18">
        <w:rPr>
          <w:i w:val="0"/>
        </w:rPr>
        <w:t>Los resultados del análisis al perfil de ácidos grasos, detectados en el equipo de cromatografía gaseosa (CG-MS), con sus respectivos promedios para la especie del estudio, se muestran en la tabla 5.</w:t>
      </w:r>
    </w:p>
    <w:p w:rsidR="00F84FAF" w:rsidRPr="00A27A18" w:rsidRDefault="00F84FAF" w:rsidP="00E0492E">
      <w:pPr>
        <w:rPr>
          <w:i w:val="0"/>
        </w:rPr>
      </w:pPr>
    </w:p>
    <w:p w:rsidR="00F84FAF" w:rsidRPr="00A27A18" w:rsidRDefault="00F84FAF" w:rsidP="00E0492E">
      <w:pPr>
        <w:rPr>
          <w:i w:val="0"/>
        </w:rPr>
      </w:pPr>
      <w:r w:rsidRPr="00A27A18">
        <w:rPr>
          <w:i w:val="0"/>
        </w:rPr>
        <w:t>Para el aceite de la T. magdalenae, el promedio de los ácidos grasos insaturados (AGI) representan un 56,77±0,036%; del cual un 29,68% corresponde a monoinsaturados y un 27,09% a poliinsaturados.  El ácido graso insaturado que se encontró en mayor proporción para esta especie fue el oleico (C18:1) ω9 con 17,38±0,140%, seguido del palmitoleico (C16:1) con 9,58±0,020%, luego linolénico (C18:3) ω3 con 6,70±0,02% y del linoleíco (C18:2) ω6 con 6,19±0,020%.  El ácido graso insaturado que se encontró en menor proporción fue el miristoleico (C14:1) con 0,17 %.</w:t>
      </w:r>
    </w:p>
    <w:p w:rsidR="00F84FAF" w:rsidRPr="00A27A18" w:rsidRDefault="00F84FAF" w:rsidP="00E0492E">
      <w:pPr>
        <w:rPr>
          <w:i w:val="0"/>
        </w:rPr>
      </w:pPr>
    </w:p>
    <w:p w:rsidR="00F84FAF" w:rsidRDefault="00F84FAF" w:rsidP="00E0492E">
      <w:pPr>
        <w:rPr>
          <w:i w:val="0"/>
          <w:lang w:val="es-ES_tradnl"/>
        </w:rPr>
      </w:pPr>
      <w:r w:rsidRPr="00A27A18">
        <w:rPr>
          <w:i w:val="0"/>
        </w:rPr>
        <w:t xml:space="preserve">Los ácidos grasos saturados (AGS), se encontraron en un promedio de 43,22±0,036%. Presentándose en mayor concentración el palmítico (C16:0) con el 16,71±0,006%, seguido del esteárico (C18:0) con 10,11±0,030%.  En niveles más bajos se encontraron el laúrico (C12:0) y el tridecilico (13:0) en un 0,14% cada uno.  </w:t>
      </w:r>
    </w:p>
    <w:p w:rsidR="00A27A18" w:rsidRDefault="00A27A18" w:rsidP="00E0492E">
      <w:pPr>
        <w:rPr>
          <w:i w:val="0"/>
          <w:lang w:val="es-ES_tradnl"/>
        </w:rPr>
      </w:pPr>
    </w:p>
    <w:p w:rsidR="00A27A18" w:rsidRPr="00A27A18" w:rsidRDefault="00A27A18" w:rsidP="00E0492E">
      <w:pPr>
        <w:rPr>
          <w:i w:val="0"/>
          <w:lang w:val="es-ES_tradnl"/>
        </w:rPr>
      </w:pPr>
    </w:p>
    <w:p w:rsidR="00F84FAF" w:rsidRPr="00A27A18" w:rsidRDefault="00F84FAF" w:rsidP="00E0492E">
      <w:pPr>
        <w:rPr>
          <w:i w:val="0"/>
        </w:rPr>
      </w:pPr>
      <w:r w:rsidRPr="00A27A18">
        <w:rPr>
          <w:i w:val="0"/>
        </w:rPr>
        <w:t>Tabla 5. Perfil lipídico determinado por cromatografía  en el aceite crudo de la arenca (T. magdalenae)</w:t>
      </w:r>
    </w:p>
    <w:tbl>
      <w:tblPr>
        <w:tblStyle w:val="Sombreadoclaro1"/>
        <w:tblpPr w:leftFromText="141" w:rightFromText="141" w:vertAnchor="text" w:tblpXSpec="center" w:tblpY="1"/>
        <w:tblW w:w="4503" w:type="dxa"/>
        <w:tblLook w:val="01A0" w:firstRow="1" w:lastRow="0" w:firstColumn="1" w:lastColumn="1" w:noHBand="0" w:noVBand="0"/>
      </w:tblPr>
      <w:tblGrid>
        <w:gridCol w:w="2376"/>
        <w:gridCol w:w="2127"/>
      </w:tblGrid>
      <w:tr w:rsidR="00F84FAF" w:rsidRPr="00A27A18" w:rsidTr="00A57879">
        <w:trPr>
          <w:cnfStyle w:val="100000000000" w:firstRow="1" w:lastRow="0" w:firstColumn="0" w:lastColumn="0" w:oddVBand="0" w:evenVBand="0" w:oddHBand="0" w:evenHBand="0" w:firstRowFirstColumn="0" w:firstRowLastColumn="0" w:lastRowFirstColumn="0" w:lastRowLastColumn="0"/>
          <w:trHeight w:val="246"/>
        </w:trPr>
        <w:tc>
          <w:tcPr>
            <w:cnfStyle w:val="001000000000" w:firstRow="0" w:lastRow="0" w:firstColumn="1" w:lastColumn="0" w:oddVBand="0" w:evenVBand="0" w:oddHBand="0" w:evenHBand="0" w:firstRowFirstColumn="0" w:firstRowLastColumn="0" w:lastRowFirstColumn="0" w:lastRowLastColumn="0"/>
            <w:tcW w:w="4503" w:type="dxa"/>
            <w:gridSpan w:val="2"/>
          </w:tcPr>
          <w:p w:rsidR="00F84FAF" w:rsidRPr="00A27A18" w:rsidRDefault="00F84FAF" w:rsidP="00E0492E">
            <w:pPr>
              <w:rPr>
                <w:b w:val="0"/>
                <w:bCs/>
                <w:i w:val="0"/>
                <w:lang w:eastAsia="es-CO"/>
              </w:rPr>
            </w:pPr>
            <w:r w:rsidRPr="00A27A18">
              <w:rPr>
                <w:i w:val="0"/>
                <w:lang w:eastAsia="es-CO"/>
              </w:rPr>
              <w:t>SATURADOS</w:t>
            </w:r>
          </w:p>
        </w:tc>
      </w:tr>
      <w:tr w:rsidR="00F84FAF" w:rsidRPr="00A27A18" w:rsidTr="00A57879">
        <w:trPr>
          <w:cnfStyle w:val="000000100000" w:firstRow="0" w:lastRow="0" w:firstColumn="0" w:lastColumn="0" w:oddVBand="0" w:evenVBand="0" w:oddHBand="1" w:evenHBand="0" w:firstRowFirstColumn="0" w:firstRowLastColumn="0" w:lastRowFirstColumn="0" w:lastRowLastColumn="0"/>
          <w:trHeight w:val="244"/>
        </w:trPr>
        <w:tc>
          <w:tcPr>
            <w:cnfStyle w:val="001000000000" w:firstRow="0" w:lastRow="0" w:firstColumn="1" w:lastColumn="0" w:oddVBand="0" w:evenVBand="0" w:oddHBand="0" w:evenHBand="0" w:firstRowFirstColumn="0" w:firstRowLastColumn="0" w:lastRowFirstColumn="0" w:lastRowLastColumn="0"/>
            <w:tcW w:w="2376" w:type="dxa"/>
          </w:tcPr>
          <w:p w:rsidR="00F84FAF" w:rsidRPr="00A27A18" w:rsidRDefault="00F84FAF" w:rsidP="00E0492E">
            <w:pPr>
              <w:rPr>
                <w:b w:val="0"/>
                <w:i w:val="0"/>
                <w:lang w:eastAsia="es-CO"/>
              </w:rPr>
            </w:pPr>
            <w:r w:rsidRPr="00A27A18">
              <w:rPr>
                <w:i w:val="0"/>
                <w:lang w:eastAsia="es-CO"/>
              </w:rPr>
              <w:t>Formula abreviada</w:t>
            </w:r>
          </w:p>
        </w:tc>
        <w:tc>
          <w:tcPr>
            <w:cnfStyle w:val="000100000000" w:firstRow="0" w:lastRow="0" w:firstColumn="0" w:lastColumn="1" w:oddVBand="0" w:evenVBand="0" w:oddHBand="0" w:evenHBand="0" w:firstRowFirstColumn="0" w:firstRowLastColumn="0" w:lastRowFirstColumn="0" w:lastRowLastColumn="0"/>
            <w:tcW w:w="2127" w:type="dxa"/>
          </w:tcPr>
          <w:p w:rsidR="00F84FAF" w:rsidRPr="00A27A18" w:rsidRDefault="00F84FAF" w:rsidP="00E0492E">
            <w:pPr>
              <w:rPr>
                <w:b w:val="0"/>
                <w:i w:val="0"/>
                <w:lang w:eastAsia="es-CO"/>
              </w:rPr>
            </w:pPr>
            <w:r w:rsidRPr="00A27A18">
              <w:rPr>
                <w:i w:val="0"/>
                <w:lang w:eastAsia="es-CO"/>
              </w:rPr>
              <w:t>Proporción %P/P</w:t>
            </w:r>
          </w:p>
        </w:tc>
      </w:tr>
      <w:tr w:rsidR="00F84FAF" w:rsidRPr="00A27A18" w:rsidTr="00A57879">
        <w:trPr>
          <w:trHeight w:val="244"/>
        </w:trPr>
        <w:tc>
          <w:tcPr>
            <w:cnfStyle w:val="001000000000" w:firstRow="0" w:lastRow="0" w:firstColumn="1" w:lastColumn="0" w:oddVBand="0" w:evenVBand="0" w:oddHBand="0" w:evenHBand="0" w:firstRowFirstColumn="0" w:firstRowLastColumn="0" w:lastRowFirstColumn="0" w:lastRowLastColumn="0"/>
            <w:tcW w:w="2376" w:type="dxa"/>
          </w:tcPr>
          <w:p w:rsidR="00F84FAF" w:rsidRPr="00A27A18" w:rsidRDefault="00F84FAF" w:rsidP="00E0492E">
            <w:pPr>
              <w:rPr>
                <w:b w:val="0"/>
                <w:i w:val="0"/>
                <w:lang w:eastAsia="es-CO"/>
              </w:rPr>
            </w:pPr>
            <w:r w:rsidRPr="00A27A18">
              <w:rPr>
                <w:i w:val="0"/>
                <w:lang w:eastAsia="es-CO"/>
              </w:rPr>
              <w:t>C12:0</w:t>
            </w:r>
          </w:p>
        </w:tc>
        <w:tc>
          <w:tcPr>
            <w:cnfStyle w:val="000100000000" w:firstRow="0" w:lastRow="0" w:firstColumn="0" w:lastColumn="1" w:oddVBand="0" w:evenVBand="0" w:oddHBand="0" w:evenHBand="0" w:firstRowFirstColumn="0" w:firstRowLastColumn="0" w:lastRowFirstColumn="0" w:lastRowLastColumn="0"/>
            <w:tcW w:w="2127" w:type="dxa"/>
          </w:tcPr>
          <w:p w:rsidR="00F84FAF" w:rsidRPr="00A27A18" w:rsidRDefault="00F84FAF" w:rsidP="00E0492E">
            <w:pPr>
              <w:rPr>
                <w:b w:val="0"/>
                <w:i w:val="0"/>
                <w:lang w:eastAsia="es-CO"/>
              </w:rPr>
            </w:pPr>
            <w:r w:rsidRPr="00A27A18">
              <w:rPr>
                <w:i w:val="0"/>
                <w:lang w:eastAsia="es-CO"/>
              </w:rPr>
              <w:t>0,14</w:t>
            </w:r>
          </w:p>
        </w:tc>
      </w:tr>
      <w:tr w:rsidR="00F84FAF" w:rsidRPr="00A27A18" w:rsidTr="00A57879">
        <w:trPr>
          <w:cnfStyle w:val="000000100000" w:firstRow="0" w:lastRow="0" w:firstColumn="0" w:lastColumn="0" w:oddVBand="0" w:evenVBand="0" w:oddHBand="1" w:evenHBand="0" w:firstRowFirstColumn="0" w:firstRowLastColumn="0" w:lastRowFirstColumn="0" w:lastRowLastColumn="0"/>
          <w:trHeight w:val="246"/>
        </w:trPr>
        <w:tc>
          <w:tcPr>
            <w:cnfStyle w:val="001000000000" w:firstRow="0" w:lastRow="0" w:firstColumn="1" w:lastColumn="0" w:oddVBand="0" w:evenVBand="0" w:oddHBand="0" w:evenHBand="0" w:firstRowFirstColumn="0" w:firstRowLastColumn="0" w:lastRowFirstColumn="0" w:lastRowLastColumn="0"/>
            <w:tcW w:w="2376" w:type="dxa"/>
          </w:tcPr>
          <w:p w:rsidR="00F84FAF" w:rsidRPr="00A27A18" w:rsidRDefault="00F84FAF" w:rsidP="00E0492E">
            <w:pPr>
              <w:rPr>
                <w:b w:val="0"/>
                <w:i w:val="0"/>
                <w:lang w:eastAsia="es-CO"/>
              </w:rPr>
            </w:pPr>
            <w:r w:rsidRPr="00A27A18">
              <w:rPr>
                <w:i w:val="0"/>
                <w:lang w:eastAsia="es-CO"/>
              </w:rPr>
              <w:t>C13:0</w:t>
            </w:r>
          </w:p>
        </w:tc>
        <w:tc>
          <w:tcPr>
            <w:cnfStyle w:val="000100000000" w:firstRow="0" w:lastRow="0" w:firstColumn="0" w:lastColumn="1" w:oddVBand="0" w:evenVBand="0" w:oddHBand="0" w:evenHBand="0" w:firstRowFirstColumn="0" w:firstRowLastColumn="0" w:lastRowFirstColumn="0" w:lastRowLastColumn="0"/>
            <w:tcW w:w="2127" w:type="dxa"/>
          </w:tcPr>
          <w:p w:rsidR="00F84FAF" w:rsidRPr="00A27A18" w:rsidRDefault="00F84FAF" w:rsidP="00E0492E">
            <w:pPr>
              <w:rPr>
                <w:b w:val="0"/>
                <w:i w:val="0"/>
                <w:lang w:eastAsia="es-CO"/>
              </w:rPr>
            </w:pPr>
            <w:r w:rsidRPr="00A27A18">
              <w:rPr>
                <w:i w:val="0"/>
                <w:lang w:eastAsia="es-CO"/>
              </w:rPr>
              <w:t>0,14</w:t>
            </w:r>
          </w:p>
        </w:tc>
      </w:tr>
      <w:tr w:rsidR="00F84FAF" w:rsidRPr="00A27A18" w:rsidTr="00A57879">
        <w:trPr>
          <w:trHeight w:val="244"/>
        </w:trPr>
        <w:tc>
          <w:tcPr>
            <w:cnfStyle w:val="001000000000" w:firstRow="0" w:lastRow="0" w:firstColumn="1" w:lastColumn="0" w:oddVBand="0" w:evenVBand="0" w:oddHBand="0" w:evenHBand="0" w:firstRowFirstColumn="0" w:firstRowLastColumn="0" w:lastRowFirstColumn="0" w:lastRowLastColumn="0"/>
            <w:tcW w:w="2376" w:type="dxa"/>
          </w:tcPr>
          <w:p w:rsidR="00F84FAF" w:rsidRPr="00A27A18" w:rsidRDefault="00F84FAF" w:rsidP="00E0492E">
            <w:pPr>
              <w:rPr>
                <w:b w:val="0"/>
                <w:i w:val="0"/>
                <w:lang w:eastAsia="es-CO"/>
              </w:rPr>
            </w:pPr>
            <w:r w:rsidRPr="00A27A18">
              <w:rPr>
                <w:i w:val="0"/>
                <w:lang w:eastAsia="es-CO"/>
              </w:rPr>
              <w:t>C14:0</w:t>
            </w:r>
          </w:p>
        </w:tc>
        <w:tc>
          <w:tcPr>
            <w:cnfStyle w:val="000100000000" w:firstRow="0" w:lastRow="0" w:firstColumn="0" w:lastColumn="1" w:oddVBand="0" w:evenVBand="0" w:oddHBand="0" w:evenHBand="0" w:firstRowFirstColumn="0" w:firstRowLastColumn="0" w:lastRowFirstColumn="0" w:lastRowLastColumn="0"/>
            <w:tcW w:w="2127" w:type="dxa"/>
          </w:tcPr>
          <w:p w:rsidR="00F84FAF" w:rsidRPr="00A27A18" w:rsidRDefault="00F84FAF" w:rsidP="00E0492E">
            <w:pPr>
              <w:rPr>
                <w:b w:val="0"/>
                <w:i w:val="0"/>
                <w:lang w:eastAsia="es-CO"/>
              </w:rPr>
            </w:pPr>
            <w:r w:rsidRPr="00A27A18">
              <w:rPr>
                <w:i w:val="0"/>
                <w:lang w:eastAsia="es-CO"/>
              </w:rPr>
              <w:t>3,88</w:t>
            </w:r>
          </w:p>
        </w:tc>
      </w:tr>
      <w:tr w:rsidR="00F84FAF" w:rsidRPr="00A27A18" w:rsidTr="00A57879">
        <w:trPr>
          <w:cnfStyle w:val="000000100000" w:firstRow="0" w:lastRow="0" w:firstColumn="0" w:lastColumn="0" w:oddVBand="0" w:evenVBand="0" w:oddHBand="1" w:evenHBand="0" w:firstRowFirstColumn="0" w:firstRowLastColumn="0" w:lastRowFirstColumn="0" w:lastRowLastColumn="0"/>
          <w:trHeight w:val="246"/>
        </w:trPr>
        <w:tc>
          <w:tcPr>
            <w:cnfStyle w:val="001000000000" w:firstRow="0" w:lastRow="0" w:firstColumn="1" w:lastColumn="0" w:oddVBand="0" w:evenVBand="0" w:oddHBand="0" w:evenHBand="0" w:firstRowFirstColumn="0" w:firstRowLastColumn="0" w:lastRowFirstColumn="0" w:lastRowLastColumn="0"/>
            <w:tcW w:w="2376" w:type="dxa"/>
          </w:tcPr>
          <w:p w:rsidR="00F84FAF" w:rsidRPr="00A27A18" w:rsidRDefault="00F84FAF" w:rsidP="00E0492E">
            <w:pPr>
              <w:rPr>
                <w:b w:val="0"/>
                <w:i w:val="0"/>
                <w:lang w:eastAsia="es-CO"/>
              </w:rPr>
            </w:pPr>
            <w:r w:rsidRPr="00A27A18">
              <w:rPr>
                <w:i w:val="0"/>
                <w:lang w:eastAsia="es-CO"/>
              </w:rPr>
              <w:t>C15:0</w:t>
            </w:r>
          </w:p>
        </w:tc>
        <w:tc>
          <w:tcPr>
            <w:cnfStyle w:val="000100000000" w:firstRow="0" w:lastRow="0" w:firstColumn="0" w:lastColumn="1" w:oddVBand="0" w:evenVBand="0" w:oddHBand="0" w:evenHBand="0" w:firstRowFirstColumn="0" w:firstRowLastColumn="0" w:lastRowFirstColumn="0" w:lastRowLastColumn="0"/>
            <w:tcW w:w="2127" w:type="dxa"/>
          </w:tcPr>
          <w:p w:rsidR="00F84FAF" w:rsidRPr="00A27A18" w:rsidRDefault="00F84FAF" w:rsidP="00E0492E">
            <w:pPr>
              <w:rPr>
                <w:b w:val="0"/>
                <w:i w:val="0"/>
                <w:lang w:eastAsia="es-CO"/>
              </w:rPr>
            </w:pPr>
            <w:r w:rsidRPr="00A27A18">
              <w:rPr>
                <w:i w:val="0"/>
                <w:lang w:eastAsia="es-CO"/>
              </w:rPr>
              <w:t>3,05</w:t>
            </w:r>
          </w:p>
        </w:tc>
      </w:tr>
      <w:tr w:rsidR="00F84FAF" w:rsidRPr="00A27A18" w:rsidTr="00A57879">
        <w:trPr>
          <w:trHeight w:val="246"/>
        </w:trPr>
        <w:tc>
          <w:tcPr>
            <w:cnfStyle w:val="001000000000" w:firstRow="0" w:lastRow="0" w:firstColumn="1" w:lastColumn="0" w:oddVBand="0" w:evenVBand="0" w:oddHBand="0" w:evenHBand="0" w:firstRowFirstColumn="0" w:firstRowLastColumn="0" w:lastRowFirstColumn="0" w:lastRowLastColumn="0"/>
            <w:tcW w:w="2376" w:type="dxa"/>
          </w:tcPr>
          <w:p w:rsidR="00F84FAF" w:rsidRPr="00A27A18" w:rsidRDefault="00F84FAF" w:rsidP="00E0492E">
            <w:pPr>
              <w:rPr>
                <w:b w:val="0"/>
                <w:i w:val="0"/>
                <w:lang w:eastAsia="es-CO"/>
              </w:rPr>
            </w:pPr>
            <w:r w:rsidRPr="00A27A18">
              <w:rPr>
                <w:i w:val="0"/>
                <w:lang w:eastAsia="es-CO"/>
              </w:rPr>
              <w:lastRenderedPageBreak/>
              <w:t>C16:0</w:t>
            </w:r>
          </w:p>
        </w:tc>
        <w:tc>
          <w:tcPr>
            <w:cnfStyle w:val="000100000000" w:firstRow="0" w:lastRow="0" w:firstColumn="0" w:lastColumn="1" w:oddVBand="0" w:evenVBand="0" w:oddHBand="0" w:evenHBand="0" w:firstRowFirstColumn="0" w:firstRowLastColumn="0" w:lastRowFirstColumn="0" w:lastRowLastColumn="0"/>
            <w:tcW w:w="2127" w:type="dxa"/>
          </w:tcPr>
          <w:p w:rsidR="00F84FAF" w:rsidRPr="00A27A18" w:rsidRDefault="00F84FAF" w:rsidP="00E0492E">
            <w:pPr>
              <w:rPr>
                <w:b w:val="0"/>
                <w:i w:val="0"/>
                <w:lang w:eastAsia="es-CO"/>
              </w:rPr>
            </w:pPr>
            <w:r w:rsidRPr="00A27A18">
              <w:rPr>
                <w:i w:val="0"/>
                <w:lang w:eastAsia="es-CO"/>
              </w:rPr>
              <w:t>17,3</w:t>
            </w:r>
          </w:p>
        </w:tc>
      </w:tr>
      <w:tr w:rsidR="00F84FAF" w:rsidRPr="00A27A18" w:rsidTr="00A57879">
        <w:trPr>
          <w:cnfStyle w:val="000000100000" w:firstRow="0" w:lastRow="0" w:firstColumn="0" w:lastColumn="0" w:oddVBand="0" w:evenVBand="0" w:oddHBand="1" w:evenHBand="0" w:firstRowFirstColumn="0" w:firstRowLastColumn="0" w:lastRowFirstColumn="0" w:lastRowLastColumn="0"/>
          <w:trHeight w:val="246"/>
        </w:trPr>
        <w:tc>
          <w:tcPr>
            <w:cnfStyle w:val="001000000000" w:firstRow="0" w:lastRow="0" w:firstColumn="1" w:lastColumn="0" w:oddVBand="0" w:evenVBand="0" w:oddHBand="0" w:evenHBand="0" w:firstRowFirstColumn="0" w:firstRowLastColumn="0" w:lastRowFirstColumn="0" w:lastRowLastColumn="0"/>
            <w:tcW w:w="2376" w:type="dxa"/>
          </w:tcPr>
          <w:p w:rsidR="00F84FAF" w:rsidRPr="00A27A18" w:rsidRDefault="00F84FAF" w:rsidP="00E0492E">
            <w:pPr>
              <w:rPr>
                <w:b w:val="0"/>
                <w:i w:val="0"/>
                <w:lang w:eastAsia="es-CO"/>
              </w:rPr>
            </w:pPr>
            <w:r w:rsidRPr="00A27A18">
              <w:rPr>
                <w:i w:val="0"/>
                <w:lang w:eastAsia="es-CO"/>
              </w:rPr>
              <w:t>C17:0</w:t>
            </w:r>
          </w:p>
        </w:tc>
        <w:tc>
          <w:tcPr>
            <w:cnfStyle w:val="000100000000" w:firstRow="0" w:lastRow="0" w:firstColumn="0" w:lastColumn="1" w:oddVBand="0" w:evenVBand="0" w:oddHBand="0" w:evenHBand="0" w:firstRowFirstColumn="0" w:firstRowLastColumn="0" w:lastRowFirstColumn="0" w:lastRowLastColumn="0"/>
            <w:tcW w:w="2127" w:type="dxa"/>
          </w:tcPr>
          <w:p w:rsidR="00F84FAF" w:rsidRPr="00A27A18" w:rsidRDefault="00F84FAF" w:rsidP="00E0492E">
            <w:pPr>
              <w:rPr>
                <w:b w:val="0"/>
                <w:i w:val="0"/>
                <w:lang w:eastAsia="es-CO"/>
              </w:rPr>
            </w:pPr>
            <w:r w:rsidRPr="00A27A18">
              <w:rPr>
                <w:i w:val="0"/>
                <w:lang w:eastAsia="es-CO"/>
              </w:rPr>
              <w:t>6,68</w:t>
            </w:r>
          </w:p>
        </w:tc>
      </w:tr>
      <w:tr w:rsidR="00F84FAF" w:rsidRPr="00A27A18" w:rsidTr="00A57879">
        <w:trPr>
          <w:trHeight w:val="244"/>
        </w:trPr>
        <w:tc>
          <w:tcPr>
            <w:cnfStyle w:val="001000000000" w:firstRow="0" w:lastRow="0" w:firstColumn="1" w:lastColumn="0" w:oddVBand="0" w:evenVBand="0" w:oddHBand="0" w:evenHBand="0" w:firstRowFirstColumn="0" w:firstRowLastColumn="0" w:lastRowFirstColumn="0" w:lastRowLastColumn="0"/>
            <w:tcW w:w="2376" w:type="dxa"/>
          </w:tcPr>
          <w:p w:rsidR="00F84FAF" w:rsidRPr="00A27A18" w:rsidRDefault="00F84FAF" w:rsidP="00E0492E">
            <w:pPr>
              <w:rPr>
                <w:b w:val="0"/>
                <w:i w:val="0"/>
                <w:lang w:eastAsia="es-CO"/>
              </w:rPr>
            </w:pPr>
            <w:r w:rsidRPr="00A27A18">
              <w:rPr>
                <w:i w:val="0"/>
                <w:lang w:eastAsia="es-CO"/>
              </w:rPr>
              <w:t>C18:0</w:t>
            </w:r>
          </w:p>
        </w:tc>
        <w:tc>
          <w:tcPr>
            <w:cnfStyle w:val="000100000000" w:firstRow="0" w:lastRow="0" w:firstColumn="0" w:lastColumn="1" w:oddVBand="0" w:evenVBand="0" w:oddHBand="0" w:evenHBand="0" w:firstRowFirstColumn="0" w:firstRowLastColumn="0" w:lastRowFirstColumn="0" w:lastRowLastColumn="0"/>
            <w:tcW w:w="2127" w:type="dxa"/>
          </w:tcPr>
          <w:p w:rsidR="00F84FAF" w:rsidRPr="00A27A18" w:rsidRDefault="00F84FAF" w:rsidP="00E0492E">
            <w:pPr>
              <w:rPr>
                <w:b w:val="0"/>
                <w:i w:val="0"/>
                <w:lang w:eastAsia="es-CO"/>
              </w:rPr>
            </w:pPr>
            <w:r w:rsidRPr="00A27A18">
              <w:rPr>
                <w:i w:val="0"/>
                <w:lang w:eastAsia="es-CO"/>
              </w:rPr>
              <w:t>10,11</w:t>
            </w:r>
          </w:p>
        </w:tc>
      </w:tr>
      <w:tr w:rsidR="00F84FAF" w:rsidRPr="00A27A18" w:rsidTr="00A57879">
        <w:trPr>
          <w:cnfStyle w:val="000000100000" w:firstRow="0" w:lastRow="0" w:firstColumn="0" w:lastColumn="0" w:oddVBand="0" w:evenVBand="0" w:oddHBand="1" w:evenHBand="0" w:firstRowFirstColumn="0" w:firstRowLastColumn="0" w:lastRowFirstColumn="0" w:lastRowLastColumn="0"/>
          <w:trHeight w:val="246"/>
        </w:trPr>
        <w:tc>
          <w:tcPr>
            <w:cnfStyle w:val="001000000000" w:firstRow="0" w:lastRow="0" w:firstColumn="1" w:lastColumn="0" w:oddVBand="0" w:evenVBand="0" w:oddHBand="0" w:evenHBand="0" w:firstRowFirstColumn="0" w:firstRowLastColumn="0" w:lastRowFirstColumn="0" w:lastRowLastColumn="0"/>
            <w:tcW w:w="2376" w:type="dxa"/>
          </w:tcPr>
          <w:p w:rsidR="00F84FAF" w:rsidRPr="00A27A18" w:rsidRDefault="00F84FAF" w:rsidP="00E0492E">
            <w:pPr>
              <w:rPr>
                <w:b w:val="0"/>
                <w:i w:val="0"/>
                <w:lang w:eastAsia="es-CO"/>
              </w:rPr>
            </w:pPr>
            <w:r w:rsidRPr="00A27A18">
              <w:rPr>
                <w:i w:val="0"/>
                <w:lang w:eastAsia="es-CO"/>
              </w:rPr>
              <w:t>C19:0</w:t>
            </w:r>
          </w:p>
        </w:tc>
        <w:tc>
          <w:tcPr>
            <w:cnfStyle w:val="000100000000" w:firstRow="0" w:lastRow="0" w:firstColumn="0" w:lastColumn="1" w:oddVBand="0" w:evenVBand="0" w:oddHBand="0" w:evenHBand="0" w:firstRowFirstColumn="0" w:firstRowLastColumn="0" w:lastRowFirstColumn="0" w:lastRowLastColumn="0"/>
            <w:tcW w:w="2127" w:type="dxa"/>
          </w:tcPr>
          <w:p w:rsidR="00F84FAF" w:rsidRPr="00A27A18" w:rsidRDefault="00F84FAF" w:rsidP="00E0492E">
            <w:pPr>
              <w:rPr>
                <w:b w:val="0"/>
                <w:i w:val="0"/>
                <w:lang w:eastAsia="es-CO"/>
              </w:rPr>
            </w:pPr>
            <w:r w:rsidRPr="00A27A18">
              <w:rPr>
                <w:i w:val="0"/>
                <w:lang w:eastAsia="es-CO"/>
              </w:rPr>
              <w:t>0,84</w:t>
            </w:r>
          </w:p>
        </w:tc>
      </w:tr>
      <w:tr w:rsidR="00F84FAF" w:rsidRPr="00A27A18" w:rsidTr="00A57879">
        <w:trPr>
          <w:trHeight w:val="244"/>
        </w:trPr>
        <w:tc>
          <w:tcPr>
            <w:cnfStyle w:val="001000000000" w:firstRow="0" w:lastRow="0" w:firstColumn="1" w:lastColumn="0" w:oddVBand="0" w:evenVBand="0" w:oddHBand="0" w:evenHBand="0" w:firstRowFirstColumn="0" w:firstRowLastColumn="0" w:lastRowFirstColumn="0" w:lastRowLastColumn="0"/>
            <w:tcW w:w="2376" w:type="dxa"/>
          </w:tcPr>
          <w:p w:rsidR="00F84FAF" w:rsidRPr="00A27A18" w:rsidRDefault="00F84FAF" w:rsidP="00E0492E">
            <w:pPr>
              <w:rPr>
                <w:b w:val="0"/>
                <w:i w:val="0"/>
                <w:lang w:eastAsia="es-CO"/>
              </w:rPr>
            </w:pPr>
            <w:r w:rsidRPr="00A27A18">
              <w:rPr>
                <w:i w:val="0"/>
                <w:lang w:eastAsia="es-CO"/>
              </w:rPr>
              <w:t>C20:0</w:t>
            </w:r>
          </w:p>
        </w:tc>
        <w:tc>
          <w:tcPr>
            <w:cnfStyle w:val="000100000000" w:firstRow="0" w:lastRow="0" w:firstColumn="0" w:lastColumn="1" w:oddVBand="0" w:evenVBand="0" w:oddHBand="0" w:evenHBand="0" w:firstRowFirstColumn="0" w:firstRowLastColumn="0" w:lastRowFirstColumn="0" w:lastRowLastColumn="0"/>
            <w:tcW w:w="2127" w:type="dxa"/>
          </w:tcPr>
          <w:p w:rsidR="00F84FAF" w:rsidRPr="00A27A18" w:rsidRDefault="00F84FAF" w:rsidP="00E0492E">
            <w:pPr>
              <w:rPr>
                <w:b w:val="0"/>
                <w:i w:val="0"/>
                <w:lang w:eastAsia="es-CO"/>
              </w:rPr>
            </w:pPr>
            <w:r w:rsidRPr="00A27A18">
              <w:rPr>
                <w:i w:val="0"/>
                <w:lang w:eastAsia="es-CO"/>
              </w:rPr>
              <w:t>1,09</w:t>
            </w:r>
          </w:p>
        </w:tc>
      </w:tr>
      <w:tr w:rsidR="00F84FAF" w:rsidRPr="00A27A18" w:rsidTr="00A57879">
        <w:trPr>
          <w:cnfStyle w:val="000000100000" w:firstRow="0" w:lastRow="0" w:firstColumn="0" w:lastColumn="0" w:oddVBand="0" w:evenVBand="0" w:oddHBand="1" w:evenHBand="0" w:firstRowFirstColumn="0" w:firstRowLastColumn="0" w:lastRowFirstColumn="0" w:lastRowLastColumn="0"/>
          <w:trHeight w:val="244"/>
        </w:trPr>
        <w:tc>
          <w:tcPr>
            <w:cnfStyle w:val="001000000000" w:firstRow="0" w:lastRow="0" w:firstColumn="1" w:lastColumn="0" w:oddVBand="0" w:evenVBand="0" w:oddHBand="0" w:evenHBand="0" w:firstRowFirstColumn="0" w:firstRowLastColumn="0" w:lastRowFirstColumn="0" w:lastRowLastColumn="0"/>
            <w:tcW w:w="4503" w:type="dxa"/>
            <w:gridSpan w:val="2"/>
          </w:tcPr>
          <w:p w:rsidR="00F84FAF" w:rsidRPr="00A27A18" w:rsidRDefault="00F84FAF" w:rsidP="00E0492E">
            <w:pPr>
              <w:rPr>
                <w:i w:val="0"/>
                <w:lang w:eastAsia="es-CO"/>
              </w:rPr>
            </w:pPr>
            <w:r w:rsidRPr="00A27A18">
              <w:rPr>
                <w:i w:val="0"/>
                <w:lang w:eastAsia="es-CO"/>
              </w:rPr>
              <w:t>INSATURADOS</w:t>
            </w:r>
          </w:p>
        </w:tc>
      </w:tr>
      <w:tr w:rsidR="00F84FAF" w:rsidRPr="00A27A18" w:rsidTr="00A57879">
        <w:trPr>
          <w:trHeight w:val="244"/>
        </w:trPr>
        <w:tc>
          <w:tcPr>
            <w:cnfStyle w:val="001000000000" w:firstRow="0" w:lastRow="0" w:firstColumn="1" w:lastColumn="0" w:oddVBand="0" w:evenVBand="0" w:oddHBand="0" w:evenHBand="0" w:firstRowFirstColumn="0" w:firstRowLastColumn="0" w:lastRowFirstColumn="0" w:lastRowLastColumn="0"/>
            <w:tcW w:w="2376" w:type="dxa"/>
          </w:tcPr>
          <w:p w:rsidR="00F84FAF" w:rsidRPr="00A27A18" w:rsidRDefault="00F84FAF" w:rsidP="00E0492E">
            <w:pPr>
              <w:rPr>
                <w:b w:val="0"/>
                <w:i w:val="0"/>
                <w:lang w:eastAsia="es-CO"/>
              </w:rPr>
            </w:pPr>
            <w:r w:rsidRPr="00A27A18">
              <w:rPr>
                <w:i w:val="0"/>
                <w:lang w:eastAsia="es-CO"/>
              </w:rPr>
              <w:t>C14:1</w:t>
            </w:r>
          </w:p>
        </w:tc>
        <w:tc>
          <w:tcPr>
            <w:cnfStyle w:val="000100000000" w:firstRow="0" w:lastRow="0" w:firstColumn="0" w:lastColumn="1" w:oddVBand="0" w:evenVBand="0" w:oddHBand="0" w:evenHBand="0" w:firstRowFirstColumn="0" w:firstRowLastColumn="0" w:lastRowFirstColumn="0" w:lastRowLastColumn="0"/>
            <w:tcW w:w="2127" w:type="dxa"/>
          </w:tcPr>
          <w:p w:rsidR="00F84FAF" w:rsidRPr="00A27A18" w:rsidRDefault="00F84FAF" w:rsidP="00E0492E">
            <w:pPr>
              <w:rPr>
                <w:b w:val="0"/>
                <w:i w:val="0"/>
                <w:lang w:eastAsia="es-CO"/>
              </w:rPr>
            </w:pPr>
            <w:r w:rsidRPr="00A27A18">
              <w:rPr>
                <w:i w:val="0"/>
                <w:lang w:eastAsia="es-CO"/>
              </w:rPr>
              <w:t>0,17</w:t>
            </w:r>
          </w:p>
        </w:tc>
      </w:tr>
      <w:tr w:rsidR="00F84FAF" w:rsidRPr="00A27A18" w:rsidTr="00A57879">
        <w:trPr>
          <w:cnfStyle w:val="000000100000" w:firstRow="0" w:lastRow="0" w:firstColumn="0" w:lastColumn="0" w:oddVBand="0" w:evenVBand="0" w:oddHBand="1" w:evenHBand="0" w:firstRowFirstColumn="0" w:firstRowLastColumn="0" w:lastRowFirstColumn="0" w:lastRowLastColumn="0"/>
          <w:trHeight w:val="246"/>
        </w:trPr>
        <w:tc>
          <w:tcPr>
            <w:cnfStyle w:val="001000000000" w:firstRow="0" w:lastRow="0" w:firstColumn="1" w:lastColumn="0" w:oddVBand="0" w:evenVBand="0" w:oddHBand="0" w:evenHBand="0" w:firstRowFirstColumn="0" w:firstRowLastColumn="0" w:lastRowFirstColumn="0" w:lastRowLastColumn="0"/>
            <w:tcW w:w="2376" w:type="dxa"/>
          </w:tcPr>
          <w:p w:rsidR="00F84FAF" w:rsidRPr="00A27A18" w:rsidRDefault="00F84FAF" w:rsidP="00E0492E">
            <w:pPr>
              <w:rPr>
                <w:b w:val="0"/>
                <w:i w:val="0"/>
                <w:lang w:eastAsia="es-CO"/>
              </w:rPr>
            </w:pPr>
            <w:r w:rsidRPr="00A27A18">
              <w:rPr>
                <w:i w:val="0"/>
                <w:lang w:eastAsia="es-CO"/>
              </w:rPr>
              <w:t>C16:1</w:t>
            </w:r>
          </w:p>
        </w:tc>
        <w:tc>
          <w:tcPr>
            <w:cnfStyle w:val="000100000000" w:firstRow="0" w:lastRow="0" w:firstColumn="0" w:lastColumn="1" w:oddVBand="0" w:evenVBand="0" w:oddHBand="0" w:evenHBand="0" w:firstRowFirstColumn="0" w:firstRowLastColumn="0" w:lastRowFirstColumn="0" w:lastRowLastColumn="0"/>
            <w:tcW w:w="2127" w:type="dxa"/>
          </w:tcPr>
          <w:p w:rsidR="00F84FAF" w:rsidRPr="00A27A18" w:rsidRDefault="00F84FAF" w:rsidP="00E0492E">
            <w:pPr>
              <w:rPr>
                <w:b w:val="0"/>
                <w:i w:val="0"/>
                <w:lang w:eastAsia="es-CO"/>
              </w:rPr>
            </w:pPr>
            <w:r w:rsidRPr="00A27A18">
              <w:rPr>
                <w:i w:val="0"/>
                <w:lang w:eastAsia="es-CO"/>
              </w:rPr>
              <w:t>9,58</w:t>
            </w:r>
          </w:p>
        </w:tc>
      </w:tr>
      <w:tr w:rsidR="00F84FAF" w:rsidRPr="00A27A18" w:rsidTr="00A57879">
        <w:trPr>
          <w:trHeight w:val="244"/>
        </w:trPr>
        <w:tc>
          <w:tcPr>
            <w:cnfStyle w:val="001000000000" w:firstRow="0" w:lastRow="0" w:firstColumn="1" w:lastColumn="0" w:oddVBand="0" w:evenVBand="0" w:oddHBand="0" w:evenHBand="0" w:firstRowFirstColumn="0" w:firstRowLastColumn="0" w:lastRowFirstColumn="0" w:lastRowLastColumn="0"/>
            <w:tcW w:w="2376" w:type="dxa"/>
          </w:tcPr>
          <w:p w:rsidR="00F84FAF" w:rsidRPr="00A27A18" w:rsidRDefault="00F84FAF" w:rsidP="00E0492E">
            <w:pPr>
              <w:rPr>
                <w:b w:val="0"/>
                <w:i w:val="0"/>
                <w:lang w:eastAsia="es-CO"/>
              </w:rPr>
            </w:pPr>
            <w:r w:rsidRPr="00A27A18">
              <w:rPr>
                <w:i w:val="0"/>
                <w:lang w:eastAsia="es-CO"/>
              </w:rPr>
              <w:t>C16::2</w:t>
            </w:r>
          </w:p>
        </w:tc>
        <w:tc>
          <w:tcPr>
            <w:cnfStyle w:val="000100000000" w:firstRow="0" w:lastRow="0" w:firstColumn="0" w:lastColumn="1" w:oddVBand="0" w:evenVBand="0" w:oddHBand="0" w:evenHBand="0" w:firstRowFirstColumn="0" w:firstRowLastColumn="0" w:lastRowFirstColumn="0" w:lastRowLastColumn="0"/>
            <w:tcW w:w="2127" w:type="dxa"/>
          </w:tcPr>
          <w:p w:rsidR="00F84FAF" w:rsidRPr="00A27A18" w:rsidRDefault="00F84FAF" w:rsidP="00E0492E">
            <w:pPr>
              <w:rPr>
                <w:b w:val="0"/>
                <w:i w:val="0"/>
                <w:lang w:eastAsia="es-CO"/>
              </w:rPr>
            </w:pPr>
            <w:r w:rsidRPr="00A27A18">
              <w:rPr>
                <w:i w:val="0"/>
                <w:lang w:eastAsia="es-CO"/>
              </w:rPr>
              <w:t>0,82</w:t>
            </w:r>
          </w:p>
        </w:tc>
      </w:tr>
      <w:tr w:rsidR="00F84FAF" w:rsidRPr="00A27A18" w:rsidTr="00A57879">
        <w:trPr>
          <w:cnfStyle w:val="000000100000" w:firstRow="0" w:lastRow="0" w:firstColumn="0" w:lastColumn="0" w:oddVBand="0" w:evenVBand="0" w:oddHBand="1" w:evenHBand="0" w:firstRowFirstColumn="0" w:firstRowLastColumn="0" w:lastRowFirstColumn="0" w:lastRowLastColumn="0"/>
          <w:trHeight w:val="246"/>
        </w:trPr>
        <w:tc>
          <w:tcPr>
            <w:cnfStyle w:val="001000000000" w:firstRow="0" w:lastRow="0" w:firstColumn="1" w:lastColumn="0" w:oddVBand="0" w:evenVBand="0" w:oddHBand="0" w:evenHBand="0" w:firstRowFirstColumn="0" w:firstRowLastColumn="0" w:lastRowFirstColumn="0" w:lastRowLastColumn="0"/>
            <w:tcW w:w="2376" w:type="dxa"/>
          </w:tcPr>
          <w:p w:rsidR="00F84FAF" w:rsidRPr="00A27A18" w:rsidRDefault="00F84FAF" w:rsidP="00E0492E">
            <w:pPr>
              <w:rPr>
                <w:b w:val="0"/>
                <w:i w:val="0"/>
                <w:lang w:eastAsia="es-CO"/>
              </w:rPr>
            </w:pPr>
            <w:r w:rsidRPr="00A27A18">
              <w:rPr>
                <w:i w:val="0"/>
                <w:lang w:eastAsia="es-CO"/>
              </w:rPr>
              <w:t>C18:1</w:t>
            </w:r>
            <w:r w:rsidRPr="00A27A18">
              <w:rPr>
                <w:rFonts w:eastAsia="Calibri"/>
                <w:i w:val="0"/>
                <w:lang w:val="es-ES" w:eastAsia="es-CO"/>
              </w:rPr>
              <w:t xml:space="preserve"> ω-9</w:t>
            </w:r>
          </w:p>
        </w:tc>
        <w:tc>
          <w:tcPr>
            <w:cnfStyle w:val="000100000000" w:firstRow="0" w:lastRow="0" w:firstColumn="0" w:lastColumn="1" w:oddVBand="0" w:evenVBand="0" w:oddHBand="0" w:evenHBand="0" w:firstRowFirstColumn="0" w:firstRowLastColumn="0" w:lastRowFirstColumn="0" w:lastRowLastColumn="0"/>
            <w:tcW w:w="2127" w:type="dxa"/>
          </w:tcPr>
          <w:p w:rsidR="00F84FAF" w:rsidRPr="00A27A18" w:rsidRDefault="00F84FAF" w:rsidP="00E0492E">
            <w:pPr>
              <w:rPr>
                <w:b w:val="0"/>
                <w:i w:val="0"/>
                <w:lang w:eastAsia="es-CO"/>
              </w:rPr>
            </w:pPr>
            <w:r w:rsidRPr="00A27A18">
              <w:rPr>
                <w:i w:val="0"/>
                <w:lang w:eastAsia="es-CO"/>
              </w:rPr>
              <w:t>17,61</w:t>
            </w:r>
          </w:p>
        </w:tc>
      </w:tr>
      <w:tr w:rsidR="00F84FAF" w:rsidRPr="00A27A18" w:rsidTr="00A57879">
        <w:trPr>
          <w:trHeight w:val="246"/>
        </w:trPr>
        <w:tc>
          <w:tcPr>
            <w:cnfStyle w:val="001000000000" w:firstRow="0" w:lastRow="0" w:firstColumn="1" w:lastColumn="0" w:oddVBand="0" w:evenVBand="0" w:oddHBand="0" w:evenHBand="0" w:firstRowFirstColumn="0" w:firstRowLastColumn="0" w:lastRowFirstColumn="0" w:lastRowLastColumn="0"/>
            <w:tcW w:w="2376" w:type="dxa"/>
          </w:tcPr>
          <w:p w:rsidR="00F84FAF" w:rsidRPr="00A27A18" w:rsidRDefault="00F84FAF" w:rsidP="00E0492E">
            <w:pPr>
              <w:rPr>
                <w:b w:val="0"/>
                <w:i w:val="0"/>
                <w:lang w:eastAsia="es-CO"/>
              </w:rPr>
            </w:pPr>
            <w:r w:rsidRPr="00A27A18">
              <w:rPr>
                <w:i w:val="0"/>
                <w:lang w:eastAsia="es-CO"/>
              </w:rPr>
              <w:t>C18:2</w:t>
            </w:r>
            <w:r w:rsidRPr="00A27A18">
              <w:rPr>
                <w:rFonts w:eastAsia="Calibri"/>
                <w:i w:val="0"/>
                <w:lang w:val="es-ES" w:eastAsia="es-CO"/>
              </w:rPr>
              <w:t xml:space="preserve"> ω-6</w:t>
            </w:r>
          </w:p>
        </w:tc>
        <w:tc>
          <w:tcPr>
            <w:cnfStyle w:val="000100000000" w:firstRow="0" w:lastRow="0" w:firstColumn="0" w:lastColumn="1" w:oddVBand="0" w:evenVBand="0" w:oddHBand="0" w:evenHBand="0" w:firstRowFirstColumn="0" w:firstRowLastColumn="0" w:lastRowFirstColumn="0" w:lastRowLastColumn="0"/>
            <w:tcW w:w="2127" w:type="dxa"/>
          </w:tcPr>
          <w:p w:rsidR="00F84FAF" w:rsidRPr="00A27A18" w:rsidRDefault="00F84FAF" w:rsidP="00E0492E">
            <w:pPr>
              <w:rPr>
                <w:b w:val="0"/>
                <w:i w:val="0"/>
                <w:lang w:eastAsia="es-CO"/>
              </w:rPr>
            </w:pPr>
            <w:r w:rsidRPr="00A27A18">
              <w:rPr>
                <w:i w:val="0"/>
                <w:lang w:eastAsia="es-CO"/>
              </w:rPr>
              <w:t>6,19</w:t>
            </w:r>
          </w:p>
        </w:tc>
      </w:tr>
      <w:tr w:rsidR="00F84FAF" w:rsidRPr="00A27A18" w:rsidTr="00A57879">
        <w:trPr>
          <w:cnfStyle w:val="000000100000" w:firstRow="0" w:lastRow="0" w:firstColumn="0" w:lastColumn="0" w:oddVBand="0" w:evenVBand="0" w:oddHBand="1" w:evenHBand="0" w:firstRowFirstColumn="0" w:firstRowLastColumn="0" w:lastRowFirstColumn="0" w:lastRowLastColumn="0"/>
          <w:trHeight w:val="244"/>
        </w:trPr>
        <w:tc>
          <w:tcPr>
            <w:cnfStyle w:val="001000000000" w:firstRow="0" w:lastRow="0" w:firstColumn="1" w:lastColumn="0" w:oddVBand="0" w:evenVBand="0" w:oddHBand="0" w:evenHBand="0" w:firstRowFirstColumn="0" w:firstRowLastColumn="0" w:lastRowFirstColumn="0" w:lastRowLastColumn="0"/>
            <w:tcW w:w="2376" w:type="dxa"/>
          </w:tcPr>
          <w:p w:rsidR="00F84FAF" w:rsidRPr="00A27A18" w:rsidRDefault="00F84FAF" w:rsidP="00E0492E">
            <w:pPr>
              <w:rPr>
                <w:b w:val="0"/>
                <w:i w:val="0"/>
                <w:lang w:eastAsia="es-CO"/>
              </w:rPr>
            </w:pPr>
            <w:r w:rsidRPr="00A27A18">
              <w:rPr>
                <w:i w:val="0"/>
                <w:lang w:eastAsia="es-CO"/>
              </w:rPr>
              <w:t>C18:3</w:t>
            </w:r>
            <w:r w:rsidRPr="00A27A18">
              <w:rPr>
                <w:rFonts w:eastAsia="Calibri"/>
                <w:i w:val="0"/>
                <w:lang w:val="es-ES" w:eastAsia="es-CO"/>
              </w:rPr>
              <w:t xml:space="preserve"> ω-3</w:t>
            </w:r>
          </w:p>
        </w:tc>
        <w:tc>
          <w:tcPr>
            <w:cnfStyle w:val="000100000000" w:firstRow="0" w:lastRow="0" w:firstColumn="0" w:lastColumn="1" w:oddVBand="0" w:evenVBand="0" w:oddHBand="0" w:evenHBand="0" w:firstRowFirstColumn="0" w:firstRowLastColumn="0" w:lastRowFirstColumn="0" w:lastRowLastColumn="0"/>
            <w:tcW w:w="2127" w:type="dxa"/>
          </w:tcPr>
          <w:p w:rsidR="00F84FAF" w:rsidRPr="00A27A18" w:rsidRDefault="00F84FAF" w:rsidP="00E0492E">
            <w:pPr>
              <w:rPr>
                <w:b w:val="0"/>
                <w:i w:val="0"/>
                <w:lang w:eastAsia="es-CO"/>
              </w:rPr>
            </w:pPr>
            <w:r w:rsidRPr="00A27A18">
              <w:rPr>
                <w:i w:val="0"/>
                <w:lang w:eastAsia="es-CO"/>
              </w:rPr>
              <w:t>6,70</w:t>
            </w:r>
          </w:p>
        </w:tc>
      </w:tr>
      <w:tr w:rsidR="00F84FAF" w:rsidRPr="00A27A18" w:rsidTr="00A57879">
        <w:trPr>
          <w:trHeight w:val="247"/>
        </w:trPr>
        <w:tc>
          <w:tcPr>
            <w:cnfStyle w:val="001000000000" w:firstRow="0" w:lastRow="0" w:firstColumn="1" w:lastColumn="0" w:oddVBand="0" w:evenVBand="0" w:oddHBand="0" w:evenHBand="0" w:firstRowFirstColumn="0" w:firstRowLastColumn="0" w:lastRowFirstColumn="0" w:lastRowLastColumn="0"/>
            <w:tcW w:w="2376" w:type="dxa"/>
          </w:tcPr>
          <w:p w:rsidR="00F84FAF" w:rsidRPr="00A27A18" w:rsidRDefault="00F84FAF" w:rsidP="00E0492E">
            <w:pPr>
              <w:rPr>
                <w:b w:val="0"/>
                <w:i w:val="0"/>
                <w:lang w:eastAsia="es-CO"/>
              </w:rPr>
            </w:pPr>
            <w:r w:rsidRPr="00A27A18">
              <w:rPr>
                <w:i w:val="0"/>
                <w:lang w:eastAsia="es-CO"/>
              </w:rPr>
              <w:t>C20:1</w:t>
            </w:r>
          </w:p>
        </w:tc>
        <w:tc>
          <w:tcPr>
            <w:cnfStyle w:val="000100000000" w:firstRow="0" w:lastRow="0" w:firstColumn="0" w:lastColumn="1" w:oddVBand="0" w:evenVBand="0" w:oddHBand="0" w:evenHBand="0" w:firstRowFirstColumn="0" w:firstRowLastColumn="0" w:lastRowFirstColumn="0" w:lastRowLastColumn="0"/>
            <w:tcW w:w="2127" w:type="dxa"/>
          </w:tcPr>
          <w:p w:rsidR="00F84FAF" w:rsidRPr="00A27A18" w:rsidRDefault="00F84FAF" w:rsidP="00E0492E">
            <w:pPr>
              <w:rPr>
                <w:b w:val="0"/>
                <w:i w:val="0"/>
                <w:lang w:eastAsia="es-CO"/>
              </w:rPr>
            </w:pPr>
            <w:r w:rsidRPr="00A27A18">
              <w:rPr>
                <w:i w:val="0"/>
                <w:lang w:eastAsia="es-CO"/>
              </w:rPr>
              <w:t>1,86</w:t>
            </w:r>
          </w:p>
        </w:tc>
      </w:tr>
      <w:tr w:rsidR="00F84FAF" w:rsidRPr="00A27A18" w:rsidTr="00A57879">
        <w:trPr>
          <w:cnfStyle w:val="000000100000" w:firstRow="0" w:lastRow="0" w:firstColumn="0" w:lastColumn="0" w:oddVBand="0" w:evenVBand="0" w:oddHBand="1" w:evenHBand="0" w:firstRowFirstColumn="0" w:firstRowLastColumn="0" w:lastRowFirstColumn="0" w:lastRowLastColumn="0"/>
          <w:trHeight w:val="244"/>
        </w:trPr>
        <w:tc>
          <w:tcPr>
            <w:cnfStyle w:val="001000000000" w:firstRow="0" w:lastRow="0" w:firstColumn="1" w:lastColumn="0" w:oddVBand="0" w:evenVBand="0" w:oddHBand="0" w:evenHBand="0" w:firstRowFirstColumn="0" w:firstRowLastColumn="0" w:lastRowFirstColumn="0" w:lastRowLastColumn="0"/>
            <w:tcW w:w="2376" w:type="dxa"/>
          </w:tcPr>
          <w:p w:rsidR="00F84FAF" w:rsidRPr="00A27A18" w:rsidRDefault="00F84FAF" w:rsidP="00E0492E">
            <w:pPr>
              <w:rPr>
                <w:b w:val="0"/>
                <w:i w:val="0"/>
                <w:lang w:eastAsia="es-CO"/>
              </w:rPr>
            </w:pPr>
            <w:r w:rsidRPr="00A27A18">
              <w:rPr>
                <w:i w:val="0"/>
                <w:lang w:eastAsia="es-CO"/>
              </w:rPr>
              <w:t>C20:2</w:t>
            </w:r>
          </w:p>
        </w:tc>
        <w:tc>
          <w:tcPr>
            <w:cnfStyle w:val="000100000000" w:firstRow="0" w:lastRow="0" w:firstColumn="0" w:lastColumn="1" w:oddVBand="0" w:evenVBand="0" w:oddHBand="0" w:evenHBand="0" w:firstRowFirstColumn="0" w:firstRowLastColumn="0" w:lastRowFirstColumn="0" w:lastRowLastColumn="0"/>
            <w:tcW w:w="2127" w:type="dxa"/>
          </w:tcPr>
          <w:p w:rsidR="00F84FAF" w:rsidRPr="00A27A18" w:rsidRDefault="00F84FAF" w:rsidP="00E0492E">
            <w:pPr>
              <w:rPr>
                <w:b w:val="0"/>
                <w:i w:val="0"/>
                <w:lang w:eastAsia="es-CO"/>
              </w:rPr>
            </w:pPr>
            <w:r w:rsidRPr="00A27A18">
              <w:rPr>
                <w:i w:val="0"/>
                <w:lang w:eastAsia="es-CO"/>
              </w:rPr>
              <w:t>1,17</w:t>
            </w:r>
          </w:p>
        </w:tc>
      </w:tr>
      <w:tr w:rsidR="00F84FAF" w:rsidRPr="00A27A18" w:rsidTr="00A57879">
        <w:trPr>
          <w:trHeight w:val="246"/>
        </w:trPr>
        <w:tc>
          <w:tcPr>
            <w:cnfStyle w:val="001000000000" w:firstRow="0" w:lastRow="0" w:firstColumn="1" w:lastColumn="0" w:oddVBand="0" w:evenVBand="0" w:oddHBand="0" w:evenHBand="0" w:firstRowFirstColumn="0" w:firstRowLastColumn="0" w:lastRowFirstColumn="0" w:lastRowLastColumn="0"/>
            <w:tcW w:w="2376" w:type="dxa"/>
          </w:tcPr>
          <w:p w:rsidR="00F84FAF" w:rsidRPr="00A27A18" w:rsidRDefault="00F84FAF" w:rsidP="00E0492E">
            <w:pPr>
              <w:rPr>
                <w:b w:val="0"/>
                <w:i w:val="0"/>
                <w:lang w:eastAsia="es-CO"/>
              </w:rPr>
            </w:pPr>
            <w:r w:rsidRPr="00A27A18">
              <w:rPr>
                <w:i w:val="0"/>
                <w:lang w:eastAsia="es-CO"/>
              </w:rPr>
              <w:t>C20:3</w:t>
            </w:r>
          </w:p>
        </w:tc>
        <w:tc>
          <w:tcPr>
            <w:cnfStyle w:val="000100000000" w:firstRow="0" w:lastRow="0" w:firstColumn="0" w:lastColumn="1" w:oddVBand="0" w:evenVBand="0" w:oddHBand="0" w:evenHBand="0" w:firstRowFirstColumn="0" w:firstRowLastColumn="0" w:lastRowFirstColumn="0" w:lastRowLastColumn="0"/>
            <w:tcW w:w="2127" w:type="dxa"/>
          </w:tcPr>
          <w:p w:rsidR="00F84FAF" w:rsidRPr="00A27A18" w:rsidRDefault="00F84FAF" w:rsidP="00E0492E">
            <w:pPr>
              <w:rPr>
                <w:b w:val="0"/>
                <w:i w:val="0"/>
                <w:lang w:eastAsia="es-CO"/>
              </w:rPr>
            </w:pPr>
            <w:r w:rsidRPr="00A27A18">
              <w:rPr>
                <w:i w:val="0"/>
                <w:lang w:eastAsia="es-CO"/>
              </w:rPr>
              <w:t>1,60</w:t>
            </w:r>
          </w:p>
        </w:tc>
      </w:tr>
      <w:tr w:rsidR="00F84FAF" w:rsidRPr="00A27A18" w:rsidTr="00A57879">
        <w:trPr>
          <w:cnfStyle w:val="000000100000" w:firstRow="0" w:lastRow="0" w:firstColumn="0" w:lastColumn="0" w:oddVBand="0" w:evenVBand="0" w:oddHBand="1" w:evenHBand="0" w:firstRowFirstColumn="0" w:firstRowLastColumn="0" w:lastRowFirstColumn="0" w:lastRowLastColumn="0"/>
          <w:trHeight w:val="244"/>
        </w:trPr>
        <w:tc>
          <w:tcPr>
            <w:cnfStyle w:val="001000000000" w:firstRow="0" w:lastRow="0" w:firstColumn="1" w:lastColumn="0" w:oddVBand="0" w:evenVBand="0" w:oddHBand="0" w:evenHBand="0" w:firstRowFirstColumn="0" w:firstRowLastColumn="0" w:lastRowFirstColumn="0" w:lastRowLastColumn="0"/>
            <w:tcW w:w="2376" w:type="dxa"/>
          </w:tcPr>
          <w:p w:rsidR="00F84FAF" w:rsidRPr="00A27A18" w:rsidRDefault="00F84FAF" w:rsidP="00E0492E">
            <w:pPr>
              <w:rPr>
                <w:b w:val="0"/>
                <w:i w:val="0"/>
                <w:lang w:eastAsia="es-CO"/>
              </w:rPr>
            </w:pPr>
            <w:r w:rsidRPr="00A27A18">
              <w:rPr>
                <w:i w:val="0"/>
                <w:lang w:eastAsia="es-CO"/>
              </w:rPr>
              <w:t xml:space="preserve">C20:4 </w:t>
            </w:r>
            <w:r w:rsidRPr="00A27A18">
              <w:rPr>
                <w:rFonts w:eastAsia="Calibri"/>
                <w:i w:val="0"/>
                <w:lang w:val="es-ES" w:eastAsia="es-CO"/>
              </w:rPr>
              <w:t xml:space="preserve"> ω-6</w:t>
            </w:r>
          </w:p>
        </w:tc>
        <w:tc>
          <w:tcPr>
            <w:cnfStyle w:val="000100000000" w:firstRow="0" w:lastRow="0" w:firstColumn="0" w:lastColumn="1" w:oddVBand="0" w:evenVBand="0" w:oddHBand="0" w:evenHBand="0" w:firstRowFirstColumn="0" w:firstRowLastColumn="0" w:lastRowFirstColumn="0" w:lastRowLastColumn="0"/>
            <w:tcW w:w="2127" w:type="dxa"/>
          </w:tcPr>
          <w:p w:rsidR="00F84FAF" w:rsidRPr="00A27A18" w:rsidRDefault="00F84FAF" w:rsidP="00E0492E">
            <w:pPr>
              <w:rPr>
                <w:b w:val="0"/>
                <w:i w:val="0"/>
                <w:lang w:eastAsia="es-CO"/>
              </w:rPr>
            </w:pPr>
            <w:r w:rsidRPr="00A27A18">
              <w:rPr>
                <w:i w:val="0"/>
                <w:lang w:eastAsia="es-CO"/>
              </w:rPr>
              <w:t>4,33</w:t>
            </w:r>
          </w:p>
        </w:tc>
      </w:tr>
      <w:tr w:rsidR="00F84FAF" w:rsidRPr="00A27A18" w:rsidTr="00A57879">
        <w:trPr>
          <w:trHeight w:val="244"/>
        </w:trPr>
        <w:tc>
          <w:tcPr>
            <w:cnfStyle w:val="001000000000" w:firstRow="0" w:lastRow="0" w:firstColumn="1" w:lastColumn="0" w:oddVBand="0" w:evenVBand="0" w:oddHBand="0" w:evenHBand="0" w:firstRowFirstColumn="0" w:firstRowLastColumn="0" w:lastRowFirstColumn="0" w:lastRowLastColumn="0"/>
            <w:tcW w:w="2376" w:type="dxa"/>
          </w:tcPr>
          <w:p w:rsidR="00F84FAF" w:rsidRPr="00A27A18" w:rsidRDefault="00F84FAF" w:rsidP="00E0492E">
            <w:pPr>
              <w:rPr>
                <w:b w:val="0"/>
                <w:i w:val="0"/>
                <w:lang w:eastAsia="es-CO"/>
              </w:rPr>
            </w:pPr>
            <w:r w:rsidRPr="00A27A18">
              <w:rPr>
                <w:i w:val="0"/>
                <w:lang w:eastAsia="es-CO"/>
              </w:rPr>
              <w:t>C20:5</w:t>
            </w:r>
            <w:r w:rsidRPr="00A27A18">
              <w:rPr>
                <w:rFonts w:eastAsia="Calibri"/>
                <w:i w:val="0"/>
                <w:lang w:val="es-ES" w:eastAsia="es-CO"/>
              </w:rPr>
              <w:t xml:space="preserve"> ω-3</w:t>
            </w:r>
          </w:p>
        </w:tc>
        <w:tc>
          <w:tcPr>
            <w:cnfStyle w:val="000100000000" w:firstRow="0" w:lastRow="0" w:firstColumn="0" w:lastColumn="1" w:oddVBand="0" w:evenVBand="0" w:oddHBand="0" w:evenHBand="0" w:firstRowFirstColumn="0" w:firstRowLastColumn="0" w:lastRowFirstColumn="0" w:lastRowLastColumn="0"/>
            <w:tcW w:w="2127" w:type="dxa"/>
          </w:tcPr>
          <w:p w:rsidR="00F84FAF" w:rsidRPr="00A27A18" w:rsidRDefault="00F84FAF" w:rsidP="00E0492E">
            <w:pPr>
              <w:rPr>
                <w:b w:val="0"/>
                <w:i w:val="0"/>
                <w:lang w:eastAsia="es-CO"/>
              </w:rPr>
            </w:pPr>
            <w:r w:rsidRPr="00A27A18">
              <w:rPr>
                <w:i w:val="0"/>
                <w:lang w:eastAsia="es-CO"/>
              </w:rPr>
              <w:t>3,45</w:t>
            </w:r>
          </w:p>
        </w:tc>
      </w:tr>
      <w:tr w:rsidR="00F84FAF" w:rsidRPr="00A27A18" w:rsidTr="00A57879">
        <w:trPr>
          <w:cnfStyle w:val="000000100000" w:firstRow="0" w:lastRow="0" w:firstColumn="0" w:lastColumn="0" w:oddVBand="0" w:evenVBand="0" w:oddHBand="1" w:evenHBand="0" w:firstRowFirstColumn="0" w:firstRowLastColumn="0" w:lastRowFirstColumn="0" w:lastRowLastColumn="0"/>
          <w:trHeight w:val="246"/>
        </w:trPr>
        <w:tc>
          <w:tcPr>
            <w:cnfStyle w:val="001000000000" w:firstRow="0" w:lastRow="0" w:firstColumn="1" w:lastColumn="0" w:oddVBand="0" w:evenVBand="0" w:oddHBand="0" w:evenHBand="0" w:firstRowFirstColumn="0" w:firstRowLastColumn="0" w:lastRowFirstColumn="0" w:lastRowLastColumn="0"/>
            <w:tcW w:w="2376" w:type="dxa"/>
          </w:tcPr>
          <w:p w:rsidR="00F84FAF" w:rsidRPr="00A27A18" w:rsidRDefault="00F84FAF" w:rsidP="00E0492E">
            <w:pPr>
              <w:rPr>
                <w:b w:val="0"/>
                <w:i w:val="0"/>
                <w:lang w:eastAsia="es-CO"/>
              </w:rPr>
            </w:pPr>
            <w:r w:rsidRPr="00A27A18">
              <w:rPr>
                <w:i w:val="0"/>
                <w:lang w:eastAsia="es-CO"/>
              </w:rPr>
              <w:t>C22:1</w:t>
            </w:r>
          </w:p>
        </w:tc>
        <w:tc>
          <w:tcPr>
            <w:cnfStyle w:val="000100000000" w:firstRow="0" w:lastRow="0" w:firstColumn="0" w:lastColumn="1" w:oddVBand="0" w:evenVBand="0" w:oddHBand="0" w:evenHBand="0" w:firstRowFirstColumn="0" w:firstRowLastColumn="0" w:lastRowFirstColumn="0" w:lastRowLastColumn="0"/>
            <w:tcW w:w="2127" w:type="dxa"/>
          </w:tcPr>
          <w:p w:rsidR="00F84FAF" w:rsidRPr="00A27A18" w:rsidRDefault="00F84FAF" w:rsidP="00E0492E">
            <w:pPr>
              <w:rPr>
                <w:b w:val="0"/>
                <w:i w:val="0"/>
                <w:lang w:eastAsia="es-CO"/>
              </w:rPr>
            </w:pPr>
            <w:r w:rsidRPr="00A27A18">
              <w:rPr>
                <w:i w:val="0"/>
                <w:lang w:eastAsia="es-CO"/>
              </w:rPr>
              <w:t>0,46</w:t>
            </w:r>
          </w:p>
        </w:tc>
      </w:tr>
      <w:tr w:rsidR="00F84FAF" w:rsidRPr="00A27A18" w:rsidTr="00A57879">
        <w:trPr>
          <w:trHeight w:val="244"/>
        </w:trPr>
        <w:tc>
          <w:tcPr>
            <w:cnfStyle w:val="001000000000" w:firstRow="0" w:lastRow="0" w:firstColumn="1" w:lastColumn="0" w:oddVBand="0" w:evenVBand="0" w:oddHBand="0" w:evenHBand="0" w:firstRowFirstColumn="0" w:firstRowLastColumn="0" w:lastRowFirstColumn="0" w:lastRowLastColumn="0"/>
            <w:tcW w:w="2376" w:type="dxa"/>
          </w:tcPr>
          <w:p w:rsidR="00F84FAF" w:rsidRPr="00A27A18" w:rsidRDefault="00F84FAF" w:rsidP="00E0492E">
            <w:pPr>
              <w:rPr>
                <w:b w:val="0"/>
                <w:i w:val="0"/>
                <w:lang w:eastAsia="es-CO"/>
              </w:rPr>
            </w:pPr>
            <w:r w:rsidRPr="00A27A18">
              <w:rPr>
                <w:i w:val="0"/>
                <w:lang w:eastAsia="es-CO"/>
              </w:rPr>
              <w:t>C22:5</w:t>
            </w:r>
            <w:r w:rsidRPr="00A27A18">
              <w:rPr>
                <w:rFonts w:eastAsia="Calibri"/>
                <w:i w:val="0"/>
                <w:lang w:val="es-ES" w:eastAsia="es-CO"/>
              </w:rPr>
              <w:t xml:space="preserve"> ω-3</w:t>
            </w:r>
          </w:p>
        </w:tc>
        <w:tc>
          <w:tcPr>
            <w:cnfStyle w:val="000100000000" w:firstRow="0" w:lastRow="0" w:firstColumn="0" w:lastColumn="1" w:oddVBand="0" w:evenVBand="0" w:oddHBand="0" w:evenHBand="0" w:firstRowFirstColumn="0" w:firstRowLastColumn="0" w:lastRowFirstColumn="0" w:lastRowLastColumn="0"/>
            <w:tcW w:w="2127" w:type="dxa"/>
          </w:tcPr>
          <w:p w:rsidR="00F84FAF" w:rsidRPr="00A27A18" w:rsidRDefault="00F84FAF" w:rsidP="00E0492E">
            <w:pPr>
              <w:rPr>
                <w:b w:val="0"/>
                <w:i w:val="0"/>
                <w:lang w:eastAsia="es-CO"/>
              </w:rPr>
            </w:pPr>
            <w:r w:rsidRPr="00A27A18">
              <w:rPr>
                <w:i w:val="0"/>
                <w:lang w:eastAsia="es-CO"/>
              </w:rPr>
              <w:t>2,83</w:t>
            </w:r>
          </w:p>
        </w:tc>
      </w:tr>
      <w:tr w:rsidR="00F84FAF" w:rsidRPr="00A27A18" w:rsidTr="00A57879">
        <w:trPr>
          <w:cnfStyle w:val="000000100000" w:firstRow="0" w:lastRow="0" w:firstColumn="0" w:lastColumn="0" w:oddVBand="0" w:evenVBand="0" w:oddHBand="1" w:evenHBand="0" w:firstRowFirstColumn="0" w:firstRowLastColumn="0" w:lastRowFirstColumn="0" w:lastRowLastColumn="0"/>
          <w:trHeight w:val="244"/>
        </w:trPr>
        <w:tc>
          <w:tcPr>
            <w:cnfStyle w:val="001000000000" w:firstRow="0" w:lastRow="0" w:firstColumn="1" w:lastColumn="0" w:oddVBand="0" w:evenVBand="0" w:oddHBand="0" w:evenHBand="0" w:firstRowFirstColumn="0" w:firstRowLastColumn="0" w:lastRowFirstColumn="0" w:lastRowLastColumn="0"/>
            <w:tcW w:w="4503" w:type="dxa"/>
            <w:gridSpan w:val="2"/>
          </w:tcPr>
          <w:p w:rsidR="00F84FAF" w:rsidRPr="00A27A18" w:rsidRDefault="00F84FAF" w:rsidP="00E0492E">
            <w:pPr>
              <w:rPr>
                <w:i w:val="0"/>
                <w:lang w:eastAsia="es-CO"/>
              </w:rPr>
            </w:pPr>
          </w:p>
        </w:tc>
      </w:tr>
      <w:tr w:rsidR="00F84FAF" w:rsidRPr="00A27A18" w:rsidTr="00A57879">
        <w:trPr>
          <w:trHeight w:val="244"/>
        </w:trPr>
        <w:tc>
          <w:tcPr>
            <w:cnfStyle w:val="001000000000" w:firstRow="0" w:lastRow="0" w:firstColumn="1" w:lastColumn="0" w:oddVBand="0" w:evenVBand="0" w:oddHBand="0" w:evenHBand="0" w:firstRowFirstColumn="0" w:firstRowLastColumn="0" w:lastRowFirstColumn="0" w:lastRowLastColumn="0"/>
            <w:tcW w:w="2376" w:type="dxa"/>
          </w:tcPr>
          <w:p w:rsidR="00F84FAF" w:rsidRPr="00A27A18" w:rsidRDefault="00F84FAF" w:rsidP="00E0492E">
            <w:pPr>
              <w:rPr>
                <w:i w:val="0"/>
                <w:lang w:eastAsia="es-CO"/>
              </w:rPr>
            </w:pPr>
            <w:r w:rsidRPr="00A27A18">
              <w:rPr>
                <w:i w:val="0"/>
                <w:lang w:eastAsia="es-CO"/>
              </w:rPr>
              <w:t>Total ácidos  grasos saturados</w:t>
            </w:r>
          </w:p>
        </w:tc>
        <w:tc>
          <w:tcPr>
            <w:cnfStyle w:val="000100000000" w:firstRow="0" w:lastRow="0" w:firstColumn="0" w:lastColumn="1" w:oddVBand="0" w:evenVBand="0" w:oddHBand="0" w:evenHBand="0" w:firstRowFirstColumn="0" w:firstRowLastColumn="0" w:lastRowFirstColumn="0" w:lastRowLastColumn="0"/>
            <w:tcW w:w="2127" w:type="dxa"/>
          </w:tcPr>
          <w:p w:rsidR="00F84FAF" w:rsidRPr="00A27A18" w:rsidRDefault="00F84FAF" w:rsidP="00E0492E">
            <w:pPr>
              <w:rPr>
                <w:b w:val="0"/>
                <w:i w:val="0"/>
                <w:lang w:eastAsia="es-CO"/>
              </w:rPr>
            </w:pPr>
            <w:r w:rsidRPr="00A27A18">
              <w:rPr>
                <w:i w:val="0"/>
                <w:lang w:eastAsia="es-CO"/>
              </w:rPr>
              <w:t>43,23</w:t>
            </w:r>
          </w:p>
        </w:tc>
      </w:tr>
      <w:tr w:rsidR="00F84FAF" w:rsidRPr="00A27A18" w:rsidTr="00A57879">
        <w:trPr>
          <w:cnfStyle w:val="000000100000" w:firstRow="0" w:lastRow="0" w:firstColumn="0" w:lastColumn="0" w:oddVBand="0" w:evenVBand="0" w:oddHBand="1" w:evenHBand="0" w:firstRowFirstColumn="0" w:firstRowLastColumn="0" w:lastRowFirstColumn="0" w:lastRowLastColumn="0"/>
          <w:trHeight w:val="246"/>
        </w:trPr>
        <w:tc>
          <w:tcPr>
            <w:cnfStyle w:val="001000000000" w:firstRow="0" w:lastRow="0" w:firstColumn="1" w:lastColumn="0" w:oddVBand="0" w:evenVBand="0" w:oddHBand="0" w:evenHBand="0" w:firstRowFirstColumn="0" w:firstRowLastColumn="0" w:lastRowFirstColumn="0" w:lastRowLastColumn="0"/>
            <w:tcW w:w="2376" w:type="dxa"/>
          </w:tcPr>
          <w:p w:rsidR="00F84FAF" w:rsidRPr="00A27A18" w:rsidRDefault="00F84FAF" w:rsidP="00E0492E">
            <w:pPr>
              <w:rPr>
                <w:i w:val="0"/>
                <w:lang w:eastAsia="es-CO"/>
              </w:rPr>
            </w:pPr>
            <w:r w:rsidRPr="00A27A18">
              <w:rPr>
                <w:i w:val="0"/>
                <w:lang w:eastAsia="es-CO"/>
              </w:rPr>
              <w:t>Total ácidos grasos insaturados</w:t>
            </w:r>
          </w:p>
        </w:tc>
        <w:tc>
          <w:tcPr>
            <w:cnfStyle w:val="000100000000" w:firstRow="0" w:lastRow="0" w:firstColumn="0" w:lastColumn="1" w:oddVBand="0" w:evenVBand="0" w:oddHBand="0" w:evenHBand="0" w:firstRowFirstColumn="0" w:firstRowLastColumn="0" w:lastRowFirstColumn="0" w:lastRowLastColumn="0"/>
            <w:tcW w:w="2127" w:type="dxa"/>
          </w:tcPr>
          <w:p w:rsidR="00F84FAF" w:rsidRPr="00A27A18" w:rsidRDefault="00F84FAF" w:rsidP="00E0492E">
            <w:pPr>
              <w:rPr>
                <w:b w:val="0"/>
                <w:i w:val="0"/>
                <w:lang w:eastAsia="es-CO"/>
              </w:rPr>
            </w:pPr>
            <w:r w:rsidRPr="00A27A18">
              <w:rPr>
                <w:i w:val="0"/>
                <w:lang w:eastAsia="es-CO"/>
              </w:rPr>
              <w:t>56,77</w:t>
            </w:r>
          </w:p>
        </w:tc>
      </w:tr>
      <w:tr w:rsidR="00F84FAF" w:rsidRPr="00A27A18" w:rsidTr="00A57879">
        <w:trPr>
          <w:trHeight w:val="246"/>
        </w:trPr>
        <w:tc>
          <w:tcPr>
            <w:cnfStyle w:val="001000000000" w:firstRow="0" w:lastRow="0" w:firstColumn="1" w:lastColumn="0" w:oddVBand="0" w:evenVBand="0" w:oddHBand="0" w:evenHBand="0" w:firstRowFirstColumn="0" w:firstRowLastColumn="0" w:lastRowFirstColumn="0" w:lastRowLastColumn="0"/>
            <w:tcW w:w="2376" w:type="dxa"/>
          </w:tcPr>
          <w:p w:rsidR="00F84FAF" w:rsidRPr="00A27A18" w:rsidRDefault="00F84FAF" w:rsidP="00E0492E">
            <w:pPr>
              <w:rPr>
                <w:bCs/>
                <w:i w:val="0"/>
                <w:lang w:eastAsia="es-CO"/>
              </w:rPr>
            </w:pPr>
            <w:r w:rsidRPr="00A27A18">
              <w:rPr>
                <w:i w:val="0"/>
                <w:lang w:eastAsia="es-CO"/>
              </w:rPr>
              <w:t>Total ácidos grasos monoinsaturados</w:t>
            </w:r>
          </w:p>
        </w:tc>
        <w:tc>
          <w:tcPr>
            <w:cnfStyle w:val="000100000000" w:firstRow="0" w:lastRow="0" w:firstColumn="0" w:lastColumn="1" w:oddVBand="0" w:evenVBand="0" w:oddHBand="0" w:evenHBand="0" w:firstRowFirstColumn="0" w:firstRowLastColumn="0" w:lastRowFirstColumn="0" w:lastRowLastColumn="0"/>
            <w:tcW w:w="2127" w:type="dxa"/>
          </w:tcPr>
          <w:p w:rsidR="00F84FAF" w:rsidRPr="00A27A18" w:rsidRDefault="00F84FAF" w:rsidP="00E0492E">
            <w:pPr>
              <w:rPr>
                <w:b w:val="0"/>
                <w:i w:val="0"/>
                <w:lang w:eastAsia="es-CO"/>
              </w:rPr>
            </w:pPr>
            <w:r w:rsidRPr="00A27A18">
              <w:rPr>
                <w:i w:val="0"/>
                <w:lang w:eastAsia="es-CO"/>
              </w:rPr>
              <w:t>29,68</w:t>
            </w:r>
          </w:p>
        </w:tc>
      </w:tr>
      <w:tr w:rsidR="00F84FAF" w:rsidRPr="00A27A18" w:rsidTr="00A57879">
        <w:trPr>
          <w:cnfStyle w:val="000000100000" w:firstRow="0" w:lastRow="0" w:firstColumn="0" w:lastColumn="0" w:oddVBand="0" w:evenVBand="0" w:oddHBand="1" w:evenHBand="0" w:firstRowFirstColumn="0" w:firstRowLastColumn="0" w:lastRowFirstColumn="0" w:lastRowLastColumn="0"/>
          <w:trHeight w:val="246"/>
        </w:trPr>
        <w:tc>
          <w:tcPr>
            <w:cnfStyle w:val="001000000000" w:firstRow="0" w:lastRow="0" w:firstColumn="1" w:lastColumn="0" w:oddVBand="0" w:evenVBand="0" w:oddHBand="0" w:evenHBand="0" w:firstRowFirstColumn="0" w:firstRowLastColumn="0" w:lastRowFirstColumn="0" w:lastRowLastColumn="0"/>
            <w:tcW w:w="2376" w:type="dxa"/>
          </w:tcPr>
          <w:p w:rsidR="00F84FAF" w:rsidRPr="00A27A18" w:rsidRDefault="00F84FAF" w:rsidP="00E0492E">
            <w:pPr>
              <w:rPr>
                <w:bCs/>
                <w:i w:val="0"/>
                <w:lang w:eastAsia="es-CO"/>
              </w:rPr>
            </w:pPr>
            <w:r w:rsidRPr="00A27A18">
              <w:rPr>
                <w:i w:val="0"/>
                <w:lang w:eastAsia="es-CO"/>
              </w:rPr>
              <w:t>Total ácidos grasos poliinsaturados</w:t>
            </w:r>
          </w:p>
        </w:tc>
        <w:tc>
          <w:tcPr>
            <w:cnfStyle w:val="000100000000" w:firstRow="0" w:lastRow="0" w:firstColumn="0" w:lastColumn="1" w:oddVBand="0" w:evenVBand="0" w:oddHBand="0" w:evenHBand="0" w:firstRowFirstColumn="0" w:firstRowLastColumn="0" w:lastRowFirstColumn="0" w:lastRowLastColumn="0"/>
            <w:tcW w:w="2127" w:type="dxa"/>
          </w:tcPr>
          <w:p w:rsidR="00F84FAF" w:rsidRPr="00A27A18" w:rsidRDefault="00F84FAF" w:rsidP="00E0492E">
            <w:pPr>
              <w:rPr>
                <w:b w:val="0"/>
                <w:i w:val="0"/>
                <w:lang w:eastAsia="es-CO"/>
              </w:rPr>
            </w:pPr>
            <w:r w:rsidRPr="00A27A18">
              <w:rPr>
                <w:i w:val="0"/>
                <w:lang w:eastAsia="es-CO"/>
              </w:rPr>
              <w:t>27,09</w:t>
            </w:r>
          </w:p>
        </w:tc>
      </w:tr>
      <w:tr w:rsidR="00F84FAF" w:rsidRPr="00A27A18" w:rsidTr="00A57879">
        <w:trPr>
          <w:trHeight w:val="389"/>
        </w:trPr>
        <w:tc>
          <w:tcPr>
            <w:cnfStyle w:val="001000000000" w:firstRow="0" w:lastRow="0" w:firstColumn="1" w:lastColumn="0" w:oddVBand="0" w:evenVBand="0" w:oddHBand="0" w:evenHBand="0" w:firstRowFirstColumn="0" w:firstRowLastColumn="0" w:lastRowFirstColumn="0" w:lastRowLastColumn="0"/>
            <w:tcW w:w="4503" w:type="dxa"/>
            <w:gridSpan w:val="2"/>
          </w:tcPr>
          <w:p w:rsidR="00A27A18" w:rsidRDefault="00A27A18" w:rsidP="00E0492E">
            <w:pPr>
              <w:rPr>
                <w:i w:val="0"/>
                <w:lang w:val="es-ES_tradnl"/>
              </w:rPr>
            </w:pPr>
          </w:p>
          <w:p w:rsidR="00F84FAF" w:rsidRPr="00A27A18" w:rsidRDefault="00F84FAF" w:rsidP="00E0492E">
            <w:pPr>
              <w:rPr>
                <w:i w:val="0"/>
              </w:rPr>
            </w:pPr>
            <w:r w:rsidRPr="00A27A18">
              <w:rPr>
                <w:i w:val="0"/>
              </w:rPr>
              <w:t>Fuente: Sede de Investigación Universitaria, SIU Lab. Medellín, Antioquia</w:t>
            </w:r>
          </w:p>
        </w:tc>
      </w:tr>
    </w:tbl>
    <w:p w:rsidR="00F84FAF" w:rsidRPr="00A27A18" w:rsidRDefault="00F84FAF" w:rsidP="00E0492E">
      <w:pPr>
        <w:rPr>
          <w:i w:val="0"/>
        </w:rPr>
      </w:pPr>
    </w:p>
    <w:p w:rsidR="00A27A18" w:rsidRDefault="00A27A18" w:rsidP="00E0492E">
      <w:pPr>
        <w:rPr>
          <w:i w:val="0"/>
          <w:lang w:val="es-ES_tradnl"/>
        </w:rPr>
      </w:pPr>
    </w:p>
    <w:p w:rsidR="00A27A18" w:rsidRDefault="00A27A18" w:rsidP="00E0492E">
      <w:pPr>
        <w:rPr>
          <w:i w:val="0"/>
          <w:lang w:val="es-ES_tradnl"/>
        </w:rPr>
      </w:pPr>
    </w:p>
    <w:p w:rsidR="00A27A18" w:rsidRDefault="00A27A18" w:rsidP="00E0492E">
      <w:pPr>
        <w:rPr>
          <w:i w:val="0"/>
          <w:lang w:val="es-ES_tradnl"/>
        </w:rPr>
      </w:pPr>
    </w:p>
    <w:p w:rsidR="00FE497F" w:rsidRDefault="00FE497F" w:rsidP="00E0492E">
      <w:pPr>
        <w:rPr>
          <w:i w:val="0"/>
        </w:rPr>
      </w:pPr>
    </w:p>
    <w:p w:rsidR="00FE497F" w:rsidRDefault="00FE497F" w:rsidP="00E0492E">
      <w:pPr>
        <w:rPr>
          <w:i w:val="0"/>
        </w:rPr>
      </w:pPr>
    </w:p>
    <w:p w:rsidR="00FE497F" w:rsidRDefault="00FE497F" w:rsidP="00E0492E">
      <w:pPr>
        <w:rPr>
          <w:i w:val="0"/>
        </w:rPr>
      </w:pPr>
    </w:p>
    <w:p w:rsidR="00FE497F" w:rsidRDefault="00FE497F" w:rsidP="00E0492E">
      <w:pPr>
        <w:rPr>
          <w:i w:val="0"/>
        </w:rPr>
      </w:pPr>
    </w:p>
    <w:p w:rsidR="00FE497F" w:rsidRDefault="00FE497F" w:rsidP="00E0492E">
      <w:pPr>
        <w:rPr>
          <w:i w:val="0"/>
        </w:rPr>
      </w:pPr>
    </w:p>
    <w:p w:rsidR="00FE497F" w:rsidRDefault="00FE497F" w:rsidP="00E0492E">
      <w:pPr>
        <w:rPr>
          <w:i w:val="0"/>
        </w:rPr>
      </w:pPr>
    </w:p>
    <w:p w:rsidR="00FE497F" w:rsidRDefault="00FE497F" w:rsidP="00E0492E">
      <w:pPr>
        <w:rPr>
          <w:i w:val="0"/>
        </w:rPr>
      </w:pPr>
    </w:p>
    <w:p w:rsidR="00FE497F" w:rsidRDefault="00FE497F" w:rsidP="00E0492E">
      <w:pPr>
        <w:rPr>
          <w:i w:val="0"/>
        </w:rPr>
      </w:pPr>
    </w:p>
    <w:p w:rsidR="00FE497F" w:rsidRDefault="00FE497F" w:rsidP="00E0492E">
      <w:pPr>
        <w:rPr>
          <w:i w:val="0"/>
        </w:rPr>
      </w:pPr>
    </w:p>
    <w:p w:rsidR="00FE497F" w:rsidRDefault="00FE497F" w:rsidP="00E0492E">
      <w:pPr>
        <w:rPr>
          <w:i w:val="0"/>
        </w:rPr>
      </w:pPr>
    </w:p>
    <w:p w:rsidR="00FE497F" w:rsidRDefault="00FE497F" w:rsidP="00E0492E">
      <w:pPr>
        <w:rPr>
          <w:i w:val="0"/>
        </w:rPr>
      </w:pPr>
    </w:p>
    <w:p w:rsidR="00FE497F" w:rsidRDefault="00FE497F" w:rsidP="00E0492E">
      <w:pPr>
        <w:rPr>
          <w:i w:val="0"/>
        </w:rPr>
      </w:pPr>
    </w:p>
    <w:p w:rsidR="00FE497F" w:rsidRDefault="00FE497F" w:rsidP="00E0492E">
      <w:pPr>
        <w:rPr>
          <w:i w:val="0"/>
        </w:rPr>
      </w:pPr>
    </w:p>
    <w:p w:rsidR="00FE497F" w:rsidRDefault="00FE497F" w:rsidP="00E0492E">
      <w:pPr>
        <w:rPr>
          <w:i w:val="0"/>
        </w:rPr>
      </w:pPr>
    </w:p>
    <w:p w:rsidR="00FE497F" w:rsidRDefault="00FE497F" w:rsidP="00E0492E">
      <w:pPr>
        <w:rPr>
          <w:i w:val="0"/>
        </w:rPr>
      </w:pPr>
    </w:p>
    <w:p w:rsidR="00FE497F" w:rsidRDefault="00FE497F" w:rsidP="00E0492E">
      <w:pPr>
        <w:rPr>
          <w:i w:val="0"/>
        </w:rPr>
      </w:pPr>
    </w:p>
    <w:p w:rsidR="00FE497F" w:rsidRDefault="00FE497F" w:rsidP="00E0492E">
      <w:pPr>
        <w:rPr>
          <w:i w:val="0"/>
        </w:rPr>
      </w:pPr>
    </w:p>
    <w:p w:rsidR="00FE497F" w:rsidRDefault="00FE497F" w:rsidP="00E0492E">
      <w:pPr>
        <w:rPr>
          <w:i w:val="0"/>
        </w:rPr>
      </w:pPr>
    </w:p>
    <w:p w:rsidR="00FE497F" w:rsidRDefault="00FE497F" w:rsidP="00E0492E">
      <w:pPr>
        <w:rPr>
          <w:i w:val="0"/>
        </w:rPr>
      </w:pPr>
    </w:p>
    <w:p w:rsidR="00FE497F" w:rsidRDefault="00FE497F" w:rsidP="00E0492E">
      <w:pPr>
        <w:rPr>
          <w:i w:val="0"/>
        </w:rPr>
      </w:pPr>
    </w:p>
    <w:p w:rsidR="00FE497F" w:rsidRDefault="00FE497F" w:rsidP="00E0492E">
      <w:pPr>
        <w:rPr>
          <w:i w:val="0"/>
        </w:rPr>
      </w:pPr>
    </w:p>
    <w:p w:rsidR="00FE497F" w:rsidRDefault="00FE497F" w:rsidP="00E0492E">
      <w:pPr>
        <w:rPr>
          <w:i w:val="0"/>
        </w:rPr>
      </w:pPr>
    </w:p>
    <w:p w:rsidR="00FE497F" w:rsidRDefault="00FE497F" w:rsidP="00E0492E">
      <w:pPr>
        <w:rPr>
          <w:i w:val="0"/>
        </w:rPr>
      </w:pPr>
    </w:p>
    <w:p w:rsidR="00FE497F" w:rsidRDefault="00FE497F" w:rsidP="00E0492E">
      <w:pPr>
        <w:rPr>
          <w:i w:val="0"/>
        </w:rPr>
      </w:pPr>
    </w:p>
    <w:p w:rsidR="00FE497F" w:rsidRDefault="00FE497F" w:rsidP="00E0492E">
      <w:pPr>
        <w:rPr>
          <w:i w:val="0"/>
        </w:rPr>
      </w:pPr>
    </w:p>
    <w:p w:rsidR="00F84FAF" w:rsidRPr="00A27A18" w:rsidRDefault="00F84FAF" w:rsidP="00E0492E">
      <w:pPr>
        <w:rPr>
          <w:i w:val="0"/>
        </w:rPr>
      </w:pPr>
      <w:r w:rsidRPr="00A27A18">
        <w:rPr>
          <w:i w:val="0"/>
        </w:rPr>
        <w:lastRenderedPageBreak/>
        <w:t xml:space="preserve">La especie del estudio, contiene mayor cantidad en los siguientes ácidos poliinsaturados; </w:t>
      </w:r>
      <w:proofErr w:type="spellStart"/>
      <w:r w:rsidRPr="00A27A18">
        <w:rPr>
          <w:i w:val="0"/>
          <w:lang w:val="es-ES"/>
        </w:rPr>
        <w:t>Eicosapentaenoico</w:t>
      </w:r>
      <w:proofErr w:type="spellEnd"/>
      <w:r w:rsidRPr="00A27A18">
        <w:rPr>
          <w:i w:val="0"/>
          <w:lang w:val="es-ES"/>
        </w:rPr>
        <w:t xml:space="preserve"> (EPA) 20:5 ω-3,  </w:t>
      </w:r>
      <w:proofErr w:type="spellStart"/>
      <w:r w:rsidRPr="00A27A18">
        <w:rPr>
          <w:i w:val="0"/>
          <w:lang w:val="es-ES"/>
        </w:rPr>
        <w:t>Docosapentaenoico</w:t>
      </w:r>
      <w:proofErr w:type="spellEnd"/>
      <w:r w:rsidRPr="00A27A18">
        <w:rPr>
          <w:i w:val="0"/>
          <w:lang w:val="es-ES"/>
        </w:rPr>
        <w:t xml:space="preserve"> (DPA) 22:5 ω-3, </w:t>
      </w:r>
      <w:proofErr w:type="spellStart"/>
      <w:r w:rsidRPr="00A27A18">
        <w:rPr>
          <w:i w:val="0"/>
          <w:lang w:val="es-ES"/>
        </w:rPr>
        <w:t>Linolénico</w:t>
      </w:r>
      <w:proofErr w:type="spellEnd"/>
      <w:r w:rsidRPr="00A27A18">
        <w:rPr>
          <w:i w:val="0"/>
          <w:lang w:val="es-ES"/>
        </w:rPr>
        <w:t xml:space="preserve"> 18:3 ω-3, </w:t>
      </w:r>
      <w:proofErr w:type="spellStart"/>
      <w:r w:rsidRPr="00A27A18">
        <w:rPr>
          <w:i w:val="0"/>
          <w:lang w:val="es-ES"/>
        </w:rPr>
        <w:t>linoleíco</w:t>
      </w:r>
      <w:proofErr w:type="spellEnd"/>
      <w:r w:rsidRPr="00A27A18">
        <w:rPr>
          <w:i w:val="0"/>
          <w:lang w:val="es-ES"/>
        </w:rPr>
        <w:t xml:space="preserve"> 18:2 ω-6 y Araquidónico 20:4 ω-6, como se evidencia en la tabla 6</w:t>
      </w:r>
    </w:p>
    <w:p w:rsidR="00D80D9A" w:rsidRDefault="00D80D9A" w:rsidP="00E0492E">
      <w:pPr>
        <w:rPr>
          <w:i w:val="0"/>
          <w:lang w:val="es-MX"/>
        </w:rPr>
      </w:pPr>
    </w:p>
    <w:p w:rsidR="00F84FAF" w:rsidRPr="00A27A18" w:rsidRDefault="00F84FAF" w:rsidP="00E0492E">
      <w:pPr>
        <w:rPr>
          <w:i w:val="0"/>
        </w:rPr>
      </w:pPr>
      <w:r w:rsidRPr="00A27A18">
        <w:rPr>
          <w:i w:val="0"/>
        </w:rPr>
        <w:t>Tabla 6. Ácidos grasos de importancia nutricional de la especie T. magdalenae</w:t>
      </w:r>
    </w:p>
    <w:tbl>
      <w:tblPr>
        <w:tblStyle w:val="Sombreadoclaro1"/>
        <w:tblW w:w="3992" w:type="dxa"/>
        <w:tblLook w:val="04A0" w:firstRow="1" w:lastRow="0" w:firstColumn="1" w:lastColumn="0" w:noHBand="0" w:noVBand="1"/>
      </w:tblPr>
      <w:tblGrid>
        <w:gridCol w:w="1147"/>
        <w:gridCol w:w="1432"/>
        <w:gridCol w:w="1413"/>
      </w:tblGrid>
      <w:tr w:rsidR="00F84FAF" w:rsidRPr="00A27A18" w:rsidTr="00A57879">
        <w:trPr>
          <w:cnfStyle w:val="100000000000" w:firstRow="1" w:lastRow="0" w:firstColumn="0" w:lastColumn="0" w:oddVBand="0" w:evenVBand="0" w:oddHBand="0" w:evenHBand="0" w:firstRowFirstColumn="0" w:firstRowLastColumn="0" w:lastRowFirstColumn="0" w:lastRowLastColumn="0"/>
          <w:trHeight w:val="749"/>
        </w:trPr>
        <w:tc>
          <w:tcPr>
            <w:cnfStyle w:val="001000000000" w:firstRow="0" w:lastRow="0" w:firstColumn="1" w:lastColumn="0" w:oddVBand="0" w:evenVBand="0" w:oddHBand="0" w:evenHBand="0" w:firstRowFirstColumn="0" w:firstRowLastColumn="0" w:lastRowFirstColumn="0" w:lastRowLastColumn="0"/>
            <w:tcW w:w="1128" w:type="dxa"/>
            <w:noWrap/>
            <w:vAlign w:val="center"/>
          </w:tcPr>
          <w:p w:rsidR="00F84FAF" w:rsidRPr="00A27A18" w:rsidRDefault="00F84FAF" w:rsidP="00E0492E">
            <w:pPr>
              <w:rPr>
                <w:b w:val="0"/>
                <w:i w:val="0"/>
              </w:rPr>
            </w:pPr>
            <w:r w:rsidRPr="00A27A18">
              <w:rPr>
                <w:i w:val="0"/>
              </w:rPr>
              <w:t>Ácido graso</w:t>
            </w:r>
          </w:p>
        </w:tc>
        <w:tc>
          <w:tcPr>
            <w:tcW w:w="1432" w:type="dxa"/>
            <w:noWrap/>
            <w:vAlign w:val="center"/>
          </w:tcPr>
          <w:p w:rsidR="00F84FAF" w:rsidRPr="00A27A18" w:rsidRDefault="00F84FAF" w:rsidP="00E0492E">
            <w:pPr>
              <w:cnfStyle w:val="100000000000" w:firstRow="1" w:lastRow="0" w:firstColumn="0" w:lastColumn="0" w:oddVBand="0" w:evenVBand="0" w:oddHBand="0" w:evenHBand="0" w:firstRowFirstColumn="0" w:firstRowLastColumn="0" w:lastRowFirstColumn="0" w:lastRowLastColumn="0"/>
              <w:rPr>
                <w:i w:val="0"/>
                <w:color w:val="000000"/>
              </w:rPr>
            </w:pPr>
            <w:r w:rsidRPr="00A27A18">
              <w:rPr>
                <w:i w:val="0"/>
              </w:rPr>
              <w:t>mg/100gr de filete</w:t>
            </w:r>
          </w:p>
        </w:tc>
        <w:tc>
          <w:tcPr>
            <w:tcW w:w="1432" w:type="dxa"/>
            <w:vAlign w:val="center"/>
          </w:tcPr>
          <w:p w:rsidR="00F84FAF" w:rsidRPr="00A27A18" w:rsidRDefault="00F84FAF" w:rsidP="00E0492E">
            <w:pPr>
              <w:cnfStyle w:val="100000000000" w:firstRow="1" w:lastRow="0" w:firstColumn="0" w:lastColumn="0" w:oddVBand="0" w:evenVBand="0" w:oddHBand="0" w:evenHBand="0" w:firstRowFirstColumn="0" w:firstRowLastColumn="0" w:lastRowFirstColumn="0" w:lastRowLastColumn="0"/>
              <w:rPr>
                <w:bCs/>
                <w:i w:val="0"/>
              </w:rPr>
            </w:pPr>
            <w:r w:rsidRPr="00A27A18">
              <w:rPr>
                <w:i w:val="0"/>
              </w:rPr>
              <w:t>% ácido graso en el aceite crudo</w:t>
            </w:r>
          </w:p>
        </w:tc>
      </w:tr>
      <w:tr w:rsidR="00F84FAF" w:rsidRPr="00A27A18" w:rsidTr="00A5787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28" w:type="dxa"/>
            <w:noWrap/>
            <w:vAlign w:val="center"/>
            <w:hideMark/>
          </w:tcPr>
          <w:p w:rsidR="00F84FAF" w:rsidRPr="00A27A18" w:rsidRDefault="00F84FAF" w:rsidP="00E0492E">
            <w:pPr>
              <w:rPr>
                <w:b w:val="0"/>
                <w:i w:val="0"/>
              </w:rPr>
            </w:pPr>
            <w:r w:rsidRPr="00A27A18">
              <w:rPr>
                <w:i w:val="0"/>
              </w:rPr>
              <w:t>Mirístico</w:t>
            </w:r>
          </w:p>
        </w:tc>
        <w:tc>
          <w:tcPr>
            <w:tcW w:w="1432" w:type="dxa"/>
            <w:noWrap/>
            <w:vAlign w:val="center"/>
            <w:hideMark/>
          </w:tcPr>
          <w:p w:rsidR="00F84FAF" w:rsidRPr="00A27A18" w:rsidRDefault="00F84FAF" w:rsidP="00E0492E">
            <w:pPr>
              <w:cnfStyle w:val="000000100000" w:firstRow="0" w:lastRow="0" w:firstColumn="0" w:lastColumn="0" w:oddVBand="0" w:evenVBand="0" w:oddHBand="1" w:evenHBand="0" w:firstRowFirstColumn="0" w:firstRowLastColumn="0" w:lastRowFirstColumn="0" w:lastRowLastColumn="0"/>
              <w:rPr>
                <w:i w:val="0"/>
              </w:rPr>
            </w:pPr>
            <w:r w:rsidRPr="00A27A18">
              <w:rPr>
                <w:i w:val="0"/>
              </w:rPr>
              <w:t>109-126</w:t>
            </w:r>
          </w:p>
        </w:tc>
        <w:tc>
          <w:tcPr>
            <w:tcW w:w="1432" w:type="dxa"/>
            <w:vAlign w:val="bottom"/>
          </w:tcPr>
          <w:p w:rsidR="00F84FAF" w:rsidRPr="00A27A18" w:rsidRDefault="00F84FAF" w:rsidP="00E0492E">
            <w:pPr>
              <w:cnfStyle w:val="000000100000" w:firstRow="0" w:lastRow="0" w:firstColumn="0" w:lastColumn="0" w:oddVBand="0" w:evenVBand="0" w:oddHBand="1" w:evenHBand="0" w:firstRowFirstColumn="0" w:firstRowLastColumn="0" w:lastRowFirstColumn="0" w:lastRowLastColumn="0"/>
              <w:rPr>
                <w:i w:val="0"/>
              </w:rPr>
            </w:pPr>
            <w:r w:rsidRPr="00A27A18">
              <w:rPr>
                <w:i w:val="0"/>
              </w:rPr>
              <w:t>3,44-3,96</w:t>
            </w:r>
          </w:p>
        </w:tc>
      </w:tr>
      <w:tr w:rsidR="00F84FAF" w:rsidRPr="00A27A18" w:rsidTr="00A57879">
        <w:trPr>
          <w:trHeight w:val="300"/>
        </w:trPr>
        <w:tc>
          <w:tcPr>
            <w:cnfStyle w:val="001000000000" w:firstRow="0" w:lastRow="0" w:firstColumn="1" w:lastColumn="0" w:oddVBand="0" w:evenVBand="0" w:oddHBand="0" w:evenHBand="0" w:firstRowFirstColumn="0" w:firstRowLastColumn="0" w:lastRowFirstColumn="0" w:lastRowLastColumn="0"/>
            <w:tcW w:w="1128" w:type="dxa"/>
            <w:noWrap/>
            <w:vAlign w:val="center"/>
            <w:hideMark/>
          </w:tcPr>
          <w:p w:rsidR="00F84FAF" w:rsidRPr="00A27A18" w:rsidRDefault="00F84FAF" w:rsidP="00E0492E">
            <w:pPr>
              <w:rPr>
                <w:b w:val="0"/>
                <w:i w:val="0"/>
              </w:rPr>
            </w:pPr>
            <w:r w:rsidRPr="00A27A18">
              <w:rPr>
                <w:i w:val="0"/>
              </w:rPr>
              <w:t>Palmítico</w:t>
            </w:r>
          </w:p>
        </w:tc>
        <w:tc>
          <w:tcPr>
            <w:tcW w:w="1432" w:type="dxa"/>
            <w:noWrap/>
            <w:vAlign w:val="center"/>
            <w:hideMark/>
          </w:tcPr>
          <w:p w:rsidR="00F84FAF" w:rsidRPr="00A27A18" w:rsidRDefault="00F84FAF" w:rsidP="00E0492E">
            <w:pPr>
              <w:cnfStyle w:val="000000000000" w:firstRow="0" w:lastRow="0" w:firstColumn="0" w:lastColumn="0" w:oddVBand="0" w:evenVBand="0" w:oddHBand="0" w:evenHBand="0" w:firstRowFirstColumn="0" w:firstRowLastColumn="0" w:lastRowFirstColumn="0" w:lastRowLastColumn="0"/>
              <w:rPr>
                <w:i w:val="0"/>
              </w:rPr>
            </w:pPr>
            <w:r w:rsidRPr="00A27A18">
              <w:rPr>
                <w:i w:val="0"/>
              </w:rPr>
              <w:t>528-536</w:t>
            </w:r>
          </w:p>
        </w:tc>
        <w:tc>
          <w:tcPr>
            <w:tcW w:w="1432" w:type="dxa"/>
            <w:vAlign w:val="bottom"/>
          </w:tcPr>
          <w:p w:rsidR="00F84FAF" w:rsidRPr="00A27A18" w:rsidRDefault="00F84FAF" w:rsidP="00E0492E">
            <w:pPr>
              <w:cnfStyle w:val="000000000000" w:firstRow="0" w:lastRow="0" w:firstColumn="0" w:lastColumn="0" w:oddVBand="0" w:evenVBand="0" w:oddHBand="0" w:evenHBand="0" w:firstRowFirstColumn="0" w:firstRowLastColumn="0" w:lastRowFirstColumn="0" w:lastRowLastColumn="0"/>
              <w:rPr>
                <w:i w:val="0"/>
              </w:rPr>
            </w:pPr>
            <w:r w:rsidRPr="00A27A18">
              <w:rPr>
                <w:i w:val="0"/>
              </w:rPr>
              <w:t>16,58-16,83</w:t>
            </w:r>
          </w:p>
        </w:tc>
      </w:tr>
      <w:tr w:rsidR="00F84FAF" w:rsidRPr="00A27A18" w:rsidTr="00A5787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28" w:type="dxa"/>
            <w:noWrap/>
            <w:vAlign w:val="center"/>
            <w:hideMark/>
          </w:tcPr>
          <w:p w:rsidR="00F84FAF" w:rsidRPr="00A27A18" w:rsidRDefault="00F84FAF" w:rsidP="00E0492E">
            <w:pPr>
              <w:rPr>
                <w:b w:val="0"/>
                <w:i w:val="0"/>
              </w:rPr>
            </w:pPr>
            <w:r w:rsidRPr="00A27A18">
              <w:rPr>
                <w:i w:val="0"/>
              </w:rPr>
              <w:t>Esteárico</w:t>
            </w:r>
          </w:p>
        </w:tc>
        <w:tc>
          <w:tcPr>
            <w:tcW w:w="1432" w:type="dxa"/>
            <w:noWrap/>
            <w:vAlign w:val="center"/>
            <w:hideMark/>
          </w:tcPr>
          <w:p w:rsidR="00F84FAF" w:rsidRPr="00A27A18" w:rsidRDefault="00F84FAF" w:rsidP="00E0492E">
            <w:pPr>
              <w:cnfStyle w:val="000000100000" w:firstRow="0" w:lastRow="0" w:firstColumn="0" w:lastColumn="0" w:oddVBand="0" w:evenVBand="0" w:oddHBand="1" w:evenHBand="0" w:firstRowFirstColumn="0" w:firstRowLastColumn="0" w:lastRowFirstColumn="0" w:lastRowLastColumn="0"/>
              <w:rPr>
                <w:i w:val="0"/>
              </w:rPr>
            </w:pPr>
            <w:r w:rsidRPr="00A27A18">
              <w:rPr>
                <w:i w:val="0"/>
              </w:rPr>
              <w:t>319-324</w:t>
            </w:r>
          </w:p>
        </w:tc>
        <w:tc>
          <w:tcPr>
            <w:tcW w:w="1432" w:type="dxa"/>
            <w:vAlign w:val="bottom"/>
          </w:tcPr>
          <w:p w:rsidR="00F84FAF" w:rsidRPr="00A27A18" w:rsidRDefault="00F84FAF" w:rsidP="00E0492E">
            <w:pPr>
              <w:cnfStyle w:val="000000100000" w:firstRow="0" w:lastRow="0" w:firstColumn="0" w:lastColumn="0" w:oddVBand="0" w:evenVBand="0" w:oddHBand="1" w:evenHBand="0" w:firstRowFirstColumn="0" w:firstRowLastColumn="0" w:lastRowFirstColumn="0" w:lastRowLastColumn="0"/>
              <w:rPr>
                <w:i w:val="0"/>
              </w:rPr>
            </w:pPr>
            <w:r w:rsidRPr="00A27A18">
              <w:rPr>
                <w:i w:val="0"/>
              </w:rPr>
              <w:t>10,03-10,18</w:t>
            </w:r>
          </w:p>
        </w:tc>
      </w:tr>
      <w:tr w:rsidR="00F84FAF" w:rsidRPr="00A27A18" w:rsidTr="00A57879">
        <w:trPr>
          <w:trHeight w:val="300"/>
        </w:trPr>
        <w:tc>
          <w:tcPr>
            <w:cnfStyle w:val="001000000000" w:firstRow="0" w:lastRow="0" w:firstColumn="1" w:lastColumn="0" w:oddVBand="0" w:evenVBand="0" w:oddHBand="0" w:evenHBand="0" w:firstRowFirstColumn="0" w:firstRowLastColumn="0" w:lastRowFirstColumn="0" w:lastRowLastColumn="0"/>
            <w:tcW w:w="1128" w:type="dxa"/>
            <w:noWrap/>
            <w:vAlign w:val="center"/>
            <w:hideMark/>
          </w:tcPr>
          <w:p w:rsidR="00F84FAF" w:rsidRPr="00A27A18" w:rsidRDefault="00F84FAF" w:rsidP="00E0492E">
            <w:pPr>
              <w:rPr>
                <w:b w:val="0"/>
                <w:i w:val="0"/>
              </w:rPr>
            </w:pPr>
            <w:r w:rsidRPr="00A27A18">
              <w:rPr>
                <w:i w:val="0"/>
              </w:rPr>
              <w:t>Oleico</w:t>
            </w:r>
          </w:p>
        </w:tc>
        <w:tc>
          <w:tcPr>
            <w:tcW w:w="1432" w:type="dxa"/>
            <w:noWrap/>
            <w:vAlign w:val="center"/>
            <w:hideMark/>
          </w:tcPr>
          <w:p w:rsidR="00F84FAF" w:rsidRPr="00A27A18" w:rsidRDefault="00F84FAF" w:rsidP="00E0492E">
            <w:pPr>
              <w:cnfStyle w:val="000000000000" w:firstRow="0" w:lastRow="0" w:firstColumn="0" w:lastColumn="0" w:oddVBand="0" w:evenVBand="0" w:oddHBand="0" w:evenHBand="0" w:firstRowFirstColumn="0" w:firstRowLastColumn="0" w:lastRowFirstColumn="0" w:lastRowLastColumn="0"/>
              <w:rPr>
                <w:i w:val="0"/>
              </w:rPr>
            </w:pPr>
            <w:r w:rsidRPr="00A27A18">
              <w:rPr>
                <w:i w:val="0"/>
              </w:rPr>
              <w:t>542-564</w:t>
            </w:r>
          </w:p>
        </w:tc>
        <w:tc>
          <w:tcPr>
            <w:tcW w:w="1432" w:type="dxa"/>
            <w:vAlign w:val="bottom"/>
          </w:tcPr>
          <w:p w:rsidR="00F84FAF" w:rsidRPr="00A27A18" w:rsidRDefault="00F84FAF" w:rsidP="00E0492E">
            <w:pPr>
              <w:cnfStyle w:val="000000000000" w:firstRow="0" w:lastRow="0" w:firstColumn="0" w:lastColumn="0" w:oddVBand="0" w:evenVBand="0" w:oddHBand="0" w:evenHBand="0" w:firstRowFirstColumn="0" w:firstRowLastColumn="0" w:lastRowFirstColumn="0" w:lastRowLastColumn="0"/>
              <w:rPr>
                <w:i w:val="0"/>
              </w:rPr>
            </w:pPr>
            <w:r w:rsidRPr="00A27A18">
              <w:rPr>
                <w:i w:val="0"/>
              </w:rPr>
              <w:t>17,03-17,73</w:t>
            </w:r>
          </w:p>
        </w:tc>
      </w:tr>
      <w:tr w:rsidR="00F84FAF" w:rsidRPr="00A27A18" w:rsidTr="00A5787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28" w:type="dxa"/>
            <w:noWrap/>
            <w:vAlign w:val="center"/>
            <w:hideMark/>
          </w:tcPr>
          <w:p w:rsidR="00F84FAF" w:rsidRPr="00A27A18" w:rsidRDefault="00F84FAF" w:rsidP="00E0492E">
            <w:pPr>
              <w:rPr>
                <w:b w:val="0"/>
                <w:i w:val="0"/>
              </w:rPr>
            </w:pPr>
            <w:r w:rsidRPr="00A27A18">
              <w:rPr>
                <w:i w:val="0"/>
              </w:rPr>
              <w:t>α-Linolénico</w:t>
            </w:r>
          </w:p>
        </w:tc>
        <w:tc>
          <w:tcPr>
            <w:tcW w:w="1432" w:type="dxa"/>
            <w:noWrap/>
            <w:vAlign w:val="center"/>
            <w:hideMark/>
          </w:tcPr>
          <w:p w:rsidR="00F84FAF" w:rsidRPr="00A27A18" w:rsidRDefault="00F84FAF" w:rsidP="00E0492E">
            <w:pPr>
              <w:cnfStyle w:val="000000100000" w:firstRow="0" w:lastRow="0" w:firstColumn="0" w:lastColumn="0" w:oddVBand="0" w:evenVBand="0" w:oddHBand="1" w:evenHBand="0" w:firstRowFirstColumn="0" w:firstRowLastColumn="0" w:lastRowFirstColumn="0" w:lastRowLastColumn="0"/>
              <w:rPr>
                <w:i w:val="0"/>
              </w:rPr>
            </w:pPr>
            <w:r w:rsidRPr="00A27A18">
              <w:rPr>
                <w:i w:val="0"/>
              </w:rPr>
              <w:t>212-215</w:t>
            </w:r>
          </w:p>
        </w:tc>
        <w:tc>
          <w:tcPr>
            <w:tcW w:w="1432" w:type="dxa"/>
            <w:vAlign w:val="bottom"/>
          </w:tcPr>
          <w:p w:rsidR="00F84FAF" w:rsidRPr="00A27A18" w:rsidRDefault="00F84FAF" w:rsidP="00E0492E">
            <w:pPr>
              <w:cnfStyle w:val="000000100000" w:firstRow="0" w:lastRow="0" w:firstColumn="0" w:lastColumn="0" w:oddVBand="0" w:evenVBand="0" w:oddHBand="1" w:evenHBand="0" w:firstRowFirstColumn="0" w:firstRowLastColumn="0" w:lastRowFirstColumn="0" w:lastRowLastColumn="0"/>
              <w:rPr>
                <w:i w:val="0"/>
              </w:rPr>
            </w:pPr>
            <w:r w:rsidRPr="00A27A18">
              <w:rPr>
                <w:i w:val="0"/>
              </w:rPr>
              <w:t>6,65-6,75</w:t>
            </w:r>
          </w:p>
        </w:tc>
      </w:tr>
      <w:tr w:rsidR="00F84FAF" w:rsidRPr="00A27A18" w:rsidTr="00A57879">
        <w:trPr>
          <w:trHeight w:val="300"/>
        </w:trPr>
        <w:tc>
          <w:tcPr>
            <w:cnfStyle w:val="001000000000" w:firstRow="0" w:lastRow="0" w:firstColumn="1" w:lastColumn="0" w:oddVBand="0" w:evenVBand="0" w:oddHBand="0" w:evenHBand="0" w:firstRowFirstColumn="0" w:firstRowLastColumn="0" w:lastRowFirstColumn="0" w:lastRowLastColumn="0"/>
            <w:tcW w:w="1128" w:type="dxa"/>
            <w:noWrap/>
            <w:vAlign w:val="center"/>
            <w:hideMark/>
          </w:tcPr>
          <w:p w:rsidR="00F84FAF" w:rsidRPr="00A27A18" w:rsidRDefault="00F84FAF" w:rsidP="00E0492E">
            <w:pPr>
              <w:rPr>
                <w:b w:val="0"/>
                <w:i w:val="0"/>
              </w:rPr>
            </w:pPr>
            <w:r w:rsidRPr="00A27A18">
              <w:rPr>
                <w:i w:val="0"/>
              </w:rPr>
              <w:t>EPA</w:t>
            </w:r>
          </w:p>
        </w:tc>
        <w:tc>
          <w:tcPr>
            <w:tcW w:w="1432" w:type="dxa"/>
            <w:noWrap/>
            <w:vAlign w:val="center"/>
            <w:hideMark/>
          </w:tcPr>
          <w:p w:rsidR="00F84FAF" w:rsidRPr="00A27A18" w:rsidRDefault="00F84FAF" w:rsidP="00E0492E">
            <w:pPr>
              <w:cnfStyle w:val="000000000000" w:firstRow="0" w:lastRow="0" w:firstColumn="0" w:lastColumn="0" w:oddVBand="0" w:evenVBand="0" w:oddHBand="0" w:evenHBand="0" w:firstRowFirstColumn="0" w:firstRowLastColumn="0" w:lastRowFirstColumn="0" w:lastRowLastColumn="0"/>
              <w:rPr>
                <w:i w:val="0"/>
              </w:rPr>
            </w:pPr>
            <w:r w:rsidRPr="00A27A18">
              <w:rPr>
                <w:i w:val="0"/>
              </w:rPr>
              <w:t>109-111</w:t>
            </w:r>
          </w:p>
        </w:tc>
        <w:tc>
          <w:tcPr>
            <w:tcW w:w="1432" w:type="dxa"/>
            <w:vAlign w:val="bottom"/>
          </w:tcPr>
          <w:p w:rsidR="00F84FAF" w:rsidRPr="00A27A18" w:rsidRDefault="00F84FAF" w:rsidP="00E0492E">
            <w:pPr>
              <w:cnfStyle w:val="000000000000" w:firstRow="0" w:lastRow="0" w:firstColumn="0" w:lastColumn="0" w:oddVBand="0" w:evenVBand="0" w:oddHBand="0" w:evenHBand="0" w:firstRowFirstColumn="0" w:firstRowLastColumn="0" w:lastRowFirstColumn="0" w:lastRowLastColumn="0"/>
              <w:rPr>
                <w:i w:val="0"/>
              </w:rPr>
            </w:pPr>
            <w:r w:rsidRPr="00A27A18">
              <w:rPr>
                <w:i w:val="0"/>
              </w:rPr>
              <w:t>3,42-3,47</w:t>
            </w:r>
          </w:p>
        </w:tc>
      </w:tr>
      <w:tr w:rsidR="00F84FAF" w:rsidRPr="00A27A18" w:rsidTr="00A5787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28" w:type="dxa"/>
            <w:noWrap/>
            <w:vAlign w:val="center"/>
            <w:hideMark/>
          </w:tcPr>
          <w:p w:rsidR="00F84FAF" w:rsidRPr="00A27A18" w:rsidRDefault="00F84FAF" w:rsidP="00E0492E">
            <w:pPr>
              <w:rPr>
                <w:b w:val="0"/>
                <w:i w:val="0"/>
              </w:rPr>
            </w:pPr>
            <w:r w:rsidRPr="00A27A18">
              <w:rPr>
                <w:i w:val="0"/>
              </w:rPr>
              <w:t>Linoleíco</w:t>
            </w:r>
          </w:p>
        </w:tc>
        <w:tc>
          <w:tcPr>
            <w:tcW w:w="1432" w:type="dxa"/>
            <w:noWrap/>
            <w:vAlign w:val="center"/>
            <w:hideMark/>
          </w:tcPr>
          <w:p w:rsidR="00F84FAF" w:rsidRPr="00A27A18" w:rsidRDefault="00F84FAF" w:rsidP="00E0492E">
            <w:pPr>
              <w:cnfStyle w:val="000000100000" w:firstRow="0" w:lastRow="0" w:firstColumn="0" w:lastColumn="0" w:oddVBand="0" w:evenVBand="0" w:oddHBand="1" w:evenHBand="0" w:firstRowFirstColumn="0" w:firstRowLastColumn="0" w:lastRowFirstColumn="0" w:lastRowLastColumn="0"/>
              <w:rPr>
                <w:i w:val="0"/>
              </w:rPr>
            </w:pPr>
            <w:r w:rsidRPr="00A27A18">
              <w:rPr>
                <w:i w:val="0"/>
              </w:rPr>
              <w:t>195-199</w:t>
            </w:r>
          </w:p>
        </w:tc>
        <w:tc>
          <w:tcPr>
            <w:tcW w:w="1432" w:type="dxa"/>
            <w:vAlign w:val="bottom"/>
          </w:tcPr>
          <w:p w:rsidR="00F84FAF" w:rsidRPr="00A27A18" w:rsidRDefault="00F84FAF" w:rsidP="00E0492E">
            <w:pPr>
              <w:cnfStyle w:val="000000100000" w:firstRow="0" w:lastRow="0" w:firstColumn="0" w:lastColumn="0" w:oddVBand="0" w:evenVBand="0" w:oddHBand="1" w:evenHBand="0" w:firstRowFirstColumn="0" w:firstRowLastColumn="0" w:lastRowFirstColumn="0" w:lastRowLastColumn="0"/>
              <w:rPr>
                <w:i w:val="0"/>
              </w:rPr>
            </w:pPr>
            <w:r w:rsidRPr="00A27A18">
              <w:rPr>
                <w:i w:val="0"/>
              </w:rPr>
              <w:t>6,14-6,24</w:t>
            </w:r>
          </w:p>
        </w:tc>
      </w:tr>
      <w:tr w:rsidR="00F84FAF" w:rsidRPr="00A27A18" w:rsidTr="00A57879">
        <w:trPr>
          <w:trHeight w:val="300"/>
        </w:trPr>
        <w:tc>
          <w:tcPr>
            <w:cnfStyle w:val="001000000000" w:firstRow="0" w:lastRow="0" w:firstColumn="1" w:lastColumn="0" w:oddVBand="0" w:evenVBand="0" w:oddHBand="0" w:evenHBand="0" w:firstRowFirstColumn="0" w:firstRowLastColumn="0" w:lastRowFirstColumn="0" w:lastRowLastColumn="0"/>
            <w:tcW w:w="1128" w:type="dxa"/>
            <w:noWrap/>
            <w:vAlign w:val="center"/>
          </w:tcPr>
          <w:p w:rsidR="00F84FAF" w:rsidRPr="00A27A18" w:rsidRDefault="00F84FAF" w:rsidP="00E0492E">
            <w:pPr>
              <w:rPr>
                <w:b w:val="0"/>
                <w:i w:val="0"/>
              </w:rPr>
            </w:pPr>
            <w:r w:rsidRPr="00A27A18">
              <w:rPr>
                <w:i w:val="0"/>
              </w:rPr>
              <w:t>DPA</w:t>
            </w:r>
          </w:p>
        </w:tc>
        <w:tc>
          <w:tcPr>
            <w:tcW w:w="1432" w:type="dxa"/>
            <w:noWrap/>
            <w:vAlign w:val="center"/>
          </w:tcPr>
          <w:p w:rsidR="00F84FAF" w:rsidRPr="00A27A18" w:rsidRDefault="00F84FAF" w:rsidP="00E0492E">
            <w:pPr>
              <w:cnfStyle w:val="000000000000" w:firstRow="0" w:lastRow="0" w:firstColumn="0" w:lastColumn="0" w:oddVBand="0" w:evenVBand="0" w:oddHBand="0" w:evenHBand="0" w:firstRowFirstColumn="0" w:firstRowLastColumn="0" w:lastRowFirstColumn="0" w:lastRowLastColumn="0"/>
              <w:rPr>
                <w:i w:val="0"/>
              </w:rPr>
            </w:pPr>
            <w:r w:rsidRPr="00A27A18">
              <w:rPr>
                <w:i w:val="0"/>
              </w:rPr>
              <w:t>91 -92</w:t>
            </w:r>
          </w:p>
        </w:tc>
        <w:tc>
          <w:tcPr>
            <w:tcW w:w="1432" w:type="dxa"/>
            <w:vAlign w:val="bottom"/>
          </w:tcPr>
          <w:p w:rsidR="00F84FAF" w:rsidRPr="00A27A18" w:rsidRDefault="00F84FAF" w:rsidP="00E0492E">
            <w:pPr>
              <w:cnfStyle w:val="000000000000" w:firstRow="0" w:lastRow="0" w:firstColumn="0" w:lastColumn="0" w:oddVBand="0" w:evenVBand="0" w:oddHBand="0" w:evenHBand="0" w:firstRowFirstColumn="0" w:firstRowLastColumn="0" w:lastRowFirstColumn="0" w:lastRowLastColumn="0"/>
              <w:rPr>
                <w:i w:val="0"/>
              </w:rPr>
            </w:pPr>
            <w:r w:rsidRPr="00A27A18">
              <w:rPr>
                <w:i w:val="0"/>
              </w:rPr>
              <w:t>2,82-2,84</w:t>
            </w:r>
          </w:p>
        </w:tc>
      </w:tr>
      <w:tr w:rsidR="00F84FAF" w:rsidRPr="00A27A18" w:rsidTr="00A5787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28" w:type="dxa"/>
            <w:noWrap/>
            <w:vAlign w:val="center"/>
          </w:tcPr>
          <w:p w:rsidR="00F84FAF" w:rsidRPr="00A27A18" w:rsidRDefault="00F84FAF" w:rsidP="00E0492E">
            <w:pPr>
              <w:rPr>
                <w:b w:val="0"/>
                <w:i w:val="0"/>
              </w:rPr>
            </w:pPr>
            <w:r w:rsidRPr="00A27A18">
              <w:rPr>
                <w:i w:val="0"/>
              </w:rPr>
              <w:t>DHA</w:t>
            </w:r>
          </w:p>
        </w:tc>
        <w:tc>
          <w:tcPr>
            <w:tcW w:w="1432" w:type="dxa"/>
            <w:noWrap/>
            <w:vAlign w:val="center"/>
          </w:tcPr>
          <w:p w:rsidR="00F84FAF" w:rsidRPr="00A27A18" w:rsidRDefault="00F84FAF" w:rsidP="00E0492E">
            <w:pPr>
              <w:cnfStyle w:val="000000100000" w:firstRow="0" w:lastRow="0" w:firstColumn="0" w:lastColumn="0" w:oddVBand="0" w:evenVBand="0" w:oddHBand="1" w:evenHBand="0" w:firstRowFirstColumn="0" w:firstRowLastColumn="0" w:lastRowFirstColumn="0" w:lastRowLastColumn="0"/>
              <w:rPr>
                <w:i w:val="0"/>
              </w:rPr>
            </w:pPr>
            <w:r w:rsidRPr="00A27A18">
              <w:rPr>
                <w:i w:val="0"/>
              </w:rPr>
              <w:t>n,d</w:t>
            </w:r>
          </w:p>
        </w:tc>
        <w:tc>
          <w:tcPr>
            <w:tcW w:w="1432" w:type="dxa"/>
            <w:vAlign w:val="bottom"/>
          </w:tcPr>
          <w:p w:rsidR="00F84FAF" w:rsidRPr="00A27A18" w:rsidRDefault="00F84FAF" w:rsidP="00E0492E">
            <w:pPr>
              <w:cnfStyle w:val="000000100000" w:firstRow="0" w:lastRow="0" w:firstColumn="0" w:lastColumn="0" w:oddVBand="0" w:evenVBand="0" w:oddHBand="1" w:evenHBand="0" w:firstRowFirstColumn="0" w:firstRowLastColumn="0" w:lastRowFirstColumn="0" w:lastRowLastColumn="0"/>
              <w:rPr>
                <w:i w:val="0"/>
              </w:rPr>
            </w:pPr>
            <w:r w:rsidRPr="00A27A18">
              <w:rPr>
                <w:i w:val="0"/>
              </w:rPr>
              <w:t>n,d</w:t>
            </w:r>
          </w:p>
        </w:tc>
      </w:tr>
      <w:tr w:rsidR="00F84FAF" w:rsidRPr="00A27A18" w:rsidTr="00A57879">
        <w:trPr>
          <w:trHeight w:val="300"/>
        </w:trPr>
        <w:tc>
          <w:tcPr>
            <w:cnfStyle w:val="001000000000" w:firstRow="0" w:lastRow="0" w:firstColumn="1" w:lastColumn="0" w:oddVBand="0" w:evenVBand="0" w:oddHBand="0" w:evenHBand="0" w:firstRowFirstColumn="0" w:firstRowLastColumn="0" w:lastRowFirstColumn="0" w:lastRowLastColumn="0"/>
            <w:tcW w:w="2560" w:type="dxa"/>
            <w:gridSpan w:val="2"/>
            <w:noWrap/>
            <w:vAlign w:val="center"/>
          </w:tcPr>
          <w:p w:rsidR="00F84FAF" w:rsidRPr="00A27A18" w:rsidRDefault="00F84FAF" w:rsidP="00E0492E">
            <w:pPr>
              <w:rPr>
                <w:i w:val="0"/>
              </w:rPr>
            </w:pPr>
            <w:r w:rsidRPr="00A27A18">
              <w:rPr>
                <w:i w:val="0"/>
              </w:rPr>
              <w:t>Fuente : Los autores</w:t>
            </w:r>
          </w:p>
        </w:tc>
        <w:tc>
          <w:tcPr>
            <w:tcW w:w="1432" w:type="dxa"/>
            <w:vAlign w:val="center"/>
          </w:tcPr>
          <w:p w:rsidR="00F84FAF" w:rsidRPr="00A27A18" w:rsidRDefault="00F84FAF" w:rsidP="00E0492E">
            <w:pPr>
              <w:cnfStyle w:val="000000000000" w:firstRow="0" w:lastRow="0" w:firstColumn="0" w:lastColumn="0" w:oddVBand="0" w:evenVBand="0" w:oddHBand="0" w:evenHBand="0" w:firstRowFirstColumn="0" w:firstRowLastColumn="0" w:lastRowFirstColumn="0" w:lastRowLastColumn="0"/>
              <w:rPr>
                <w:i w:val="0"/>
              </w:rPr>
            </w:pPr>
          </w:p>
        </w:tc>
      </w:tr>
    </w:tbl>
    <w:p w:rsidR="00F84FAF" w:rsidRPr="00A27A18" w:rsidRDefault="00F84FAF" w:rsidP="00E0492E">
      <w:pPr>
        <w:rPr>
          <w:i w:val="0"/>
        </w:rPr>
      </w:pPr>
    </w:p>
    <w:p w:rsidR="00D80D9A" w:rsidRDefault="00D80D9A" w:rsidP="00A27A18">
      <w:pPr>
        <w:rPr>
          <w:i w:val="0"/>
          <w:color w:val="7030A0"/>
          <w:sz w:val="28"/>
          <w:lang w:val="es-MX"/>
        </w:rPr>
      </w:pPr>
    </w:p>
    <w:p w:rsidR="00F84FAF" w:rsidRPr="00A27A18" w:rsidRDefault="00A27A18" w:rsidP="00A27A18">
      <w:pPr>
        <w:rPr>
          <w:i w:val="0"/>
          <w:color w:val="7030A0"/>
          <w:sz w:val="28"/>
          <w:lang w:val="es-ES_tradnl"/>
        </w:rPr>
      </w:pPr>
      <w:r>
        <w:rPr>
          <w:i w:val="0"/>
          <w:color w:val="7030A0"/>
          <w:sz w:val="28"/>
        </w:rPr>
        <w:t>Conclusi</w:t>
      </w:r>
      <w:proofErr w:type="spellStart"/>
      <w:r>
        <w:rPr>
          <w:i w:val="0"/>
          <w:color w:val="7030A0"/>
          <w:sz w:val="28"/>
          <w:lang w:val="es-ES_tradnl"/>
        </w:rPr>
        <w:t>ó</w:t>
      </w:r>
      <w:proofErr w:type="spellEnd"/>
      <w:r>
        <w:rPr>
          <w:i w:val="0"/>
          <w:color w:val="7030A0"/>
          <w:sz w:val="28"/>
        </w:rPr>
        <w:t>n</w:t>
      </w:r>
    </w:p>
    <w:p w:rsidR="00F84FAF" w:rsidRPr="00A27A18" w:rsidRDefault="00F84FAF" w:rsidP="00E0492E">
      <w:pPr>
        <w:pStyle w:val="Prrafodelista"/>
        <w:rPr>
          <w:i w:val="0"/>
          <w:shd w:val="clear" w:color="auto" w:fill="FFFFFF"/>
        </w:rPr>
      </w:pPr>
    </w:p>
    <w:p w:rsidR="00F84FAF" w:rsidRPr="00A27A18" w:rsidRDefault="00F84FAF" w:rsidP="00E0492E">
      <w:pPr>
        <w:rPr>
          <w:i w:val="0"/>
        </w:rPr>
      </w:pPr>
      <w:r w:rsidRPr="00A27A18">
        <w:rPr>
          <w:i w:val="0"/>
        </w:rPr>
        <w:t>Los efectos de la digestión sobre la extracción química del aceite contenido en la especie del estudio son positivos, ya que el aumento del rendimiento debido a las digestiones aplicadas, fue significativo en comparación a la extracción realizada sin digestión.  Por lo cual, para obtener un mayor rendimiento en aceite, es necesario aplicar técnicas de este tipo, previas a la extracción.</w:t>
      </w:r>
    </w:p>
    <w:p w:rsidR="00F84FAF" w:rsidRPr="00A27A18" w:rsidRDefault="00F84FAF" w:rsidP="00E0492E">
      <w:pPr>
        <w:rPr>
          <w:i w:val="0"/>
        </w:rPr>
      </w:pPr>
    </w:p>
    <w:p w:rsidR="00F84FAF" w:rsidRPr="00A27A18" w:rsidRDefault="00F84FAF" w:rsidP="00E0492E">
      <w:pPr>
        <w:rPr>
          <w:i w:val="0"/>
        </w:rPr>
      </w:pPr>
      <w:r w:rsidRPr="00A27A18">
        <w:rPr>
          <w:i w:val="0"/>
        </w:rPr>
        <w:lastRenderedPageBreak/>
        <w:t xml:space="preserve">Según los resultados de la determinación del perfil lipídico, el aceite de la T. Magdalenae, es considerado insaturado, lo que lo cataloga como materia prima útil para la formulación y elaboración de alimentos, ya sea para consumo humano o para consumo animal. </w:t>
      </w:r>
    </w:p>
    <w:p w:rsidR="00F84FAF" w:rsidRPr="00A27A18" w:rsidRDefault="00F84FAF" w:rsidP="00E0492E">
      <w:pPr>
        <w:rPr>
          <w:i w:val="0"/>
        </w:rPr>
      </w:pPr>
      <w:r w:rsidRPr="00A27A18">
        <w:rPr>
          <w:i w:val="0"/>
        </w:rPr>
        <w:t xml:space="preserve">La gran variedad en ácidos grasos insaturados (AGI), conformados a su vez por AGM y AGP, en especial de las series  </w:t>
      </w:r>
      <w:r w:rsidRPr="00A27A18">
        <w:rPr>
          <w:i w:val="0"/>
          <w:lang w:val="es-ES"/>
        </w:rPr>
        <w:t>ω-3 y ω-6;</w:t>
      </w:r>
      <w:r w:rsidRPr="00A27A18">
        <w:rPr>
          <w:i w:val="0"/>
        </w:rPr>
        <w:t xml:space="preserve"> detectados en el aceite de la especie del estudio, permite atribuirle un gran valor nutricional, si se analizan los múltiples beneficios que trae la ingesta de este tipo de productos, ya sea en la dieta diaria o como suplemento para la salud.</w:t>
      </w:r>
    </w:p>
    <w:p w:rsidR="00F84FAF" w:rsidRPr="00A27A18" w:rsidRDefault="00F84FAF" w:rsidP="00E0492E">
      <w:pPr>
        <w:rPr>
          <w:i w:val="0"/>
        </w:rPr>
      </w:pPr>
    </w:p>
    <w:p w:rsidR="00F84FAF" w:rsidRPr="00A27A18" w:rsidRDefault="00A27A18" w:rsidP="00E0492E">
      <w:pPr>
        <w:rPr>
          <w:i w:val="0"/>
          <w:color w:val="7030A0"/>
          <w:sz w:val="28"/>
        </w:rPr>
      </w:pPr>
      <w:r>
        <w:rPr>
          <w:i w:val="0"/>
          <w:color w:val="7030A0"/>
          <w:sz w:val="28"/>
        </w:rPr>
        <w:t>Bibliograf</w:t>
      </w:r>
      <w:r>
        <w:rPr>
          <w:i w:val="0"/>
          <w:color w:val="7030A0"/>
          <w:sz w:val="28"/>
          <w:lang w:val="es-ES_tradnl"/>
        </w:rPr>
        <w:t>í</w:t>
      </w:r>
      <w:r w:rsidRPr="00A27A18">
        <w:rPr>
          <w:i w:val="0"/>
          <w:color w:val="7030A0"/>
          <w:sz w:val="28"/>
        </w:rPr>
        <w:t>a</w:t>
      </w:r>
    </w:p>
    <w:p w:rsidR="00F84FAF" w:rsidRPr="00A27A18" w:rsidRDefault="00F84FAF" w:rsidP="00E0492E">
      <w:pPr>
        <w:rPr>
          <w:i w:val="0"/>
        </w:rPr>
      </w:pPr>
    </w:p>
    <w:p w:rsidR="00F84FAF" w:rsidRPr="00DA5397" w:rsidRDefault="00F84FAF" w:rsidP="00E0492E">
      <w:pPr>
        <w:rPr>
          <w:i w:val="0"/>
          <w:color w:val="000000" w:themeColor="text1"/>
        </w:rPr>
      </w:pPr>
      <w:r w:rsidRPr="00DA5397">
        <w:rPr>
          <w:i w:val="0"/>
          <w:color w:val="000000" w:themeColor="text1"/>
        </w:rPr>
        <w:t>Conchillo, A., Valencia, I., Puente, A., Ansorena, D., &amp; Astiasarán, I. (2006). Componentes funcionales en aceites de pescado y de alga. </w:t>
      </w:r>
      <w:r w:rsidRPr="00DA5397">
        <w:rPr>
          <w:color w:val="000000" w:themeColor="text1"/>
        </w:rPr>
        <w:t>Nutrición Hospitalaria</w:t>
      </w:r>
      <w:r w:rsidRPr="00DA5397">
        <w:rPr>
          <w:i w:val="0"/>
          <w:color w:val="000000" w:themeColor="text1"/>
        </w:rPr>
        <w:t>, 21(3), 369-373.</w:t>
      </w:r>
    </w:p>
    <w:p w:rsidR="00F84FAF" w:rsidRPr="00DA5397" w:rsidRDefault="00F84FAF" w:rsidP="00E0492E">
      <w:pPr>
        <w:rPr>
          <w:i w:val="0"/>
          <w:color w:val="000000" w:themeColor="text1"/>
        </w:rPr>
      </w:pPr>
    </w:p>
    <w:p w:rsidR="00F84FAF" w:rsidRPr="00DA5397" w:rsidRDefault="00F84FAF" w:rsidP="00E0492E">
      <w:pPr>
        <w:rPr>
          <w:i w:val="0"/>
          <w:color w:val="000000" w:themeColor="text1"/>
        </w:rPr>
      </w:pPr>
      <w:r w:rsidRPr="00DA5397">
        <w:rPr>
          <w:i w:val="0"/>
          <w:color w:val="000000" w:themeColor="text1"/>
        </w:rPr>
        <w:t>Coronado, M., Vega Y León, S., Gutiérrez, R., García, B., &amp; Díaz, G. (2006). Los ácidos grasos omega-3 y omega-6: nutrición, bioquímica y salud. </w:t>
      </w:r>
      <w:r w:rsidRPr="00DA5397">
        <w:rPr>
          <w:color w:val="000000" w:themeColor="text1"/>
        </w:rPr>
        <w:t>Revista de Educación en Bioquímica</w:t>
      </w:r>
      <w:r w:rsidR="00D80D9A" w:rsidRPr="00DA5397">
        <w:rPr>
          <w:i w:val="0"/>
          <w:color w:val="000000" w:themeColor="text1"/>
        </w:rPr>
        <w:t>, 25(</w:t>
      </w:r>
      <w:r w:rsidRPr="00DA5397">
        <w:rPr>
          <w:i w:val="0"/>
          <w:color w:val="000000" w:themeColor="text1"/>
        </w:rPr>
        <w:t>3), 72-79.</w:t>
      </w:r>
    </w:p>
    <w:p w:rsidR="00F84FAF" w:rsidRPr="00DA5397" w:rsidRDefault="00F84FAF" w:rsidP="00E0492E">
      <w:pPr>
        <w:rPr>
          <w:i w:val="0"/>
          <w:color w:val="000000" w:themeColor="text1"/>
        </w:rPr>
      </w:pPr>
    </w:p>
    <w:p w:rsidR="00F84FAF" w:rsidRPr="00DA5397" w:rsidRDefault="00F84FAF" w:rsidP="00E0492E">
      <w:pPr>
        <w:rPr>
          <w:i w:val="0"/>
          <w:color w:val="000000" w:themeColor="text1"/>
        </w:rPr>
      </w:pPr>
      <w:r w:rsidRPr="00DA5397">
        <w:rPr>
          <w:i w:val="0"/>
          <w:color w:val="000000" w:themeColor="text1"/>
        </w:rPr>
        <w:t xml:space="preserve">Iwaszkiw, J. M., Firpo Lacoste, F., &amp; Jacobo, A. (2010). Relevamiento de la ictiofauna de la laguna Camba Cué, isla Apipé Grande, Corrientes, Argentina. </w:t>
      </w:r>
      <w:r w:rsidRPr="00DA5397">
        <w:rPr>
          <w:color w:val="000000" w:themeColor="text1"/>
        </w:rPr>
        <w:t>Revista del Museo Argentino de Ciencias Naturales</w:t>
      </w:r>
      <w:r w:rsidRPr="00DA5397">
        <w:rPr>
          <w:i w:val="0"/>
          <w:color w:val="000000" w:themeColor="text1"/>
        </w:rPr>
        <w:t>, 12(1), 81-90.</w:t>
      </w:r>
    </w:p>
    <w:p w:rsidR="00F84FAF" w:rsidRPr="00DA5397" w:rsidRDefault="00F84FAF" w:rsidP="00E0492E">
      <w:pPr>
        <w:rPr>
          <w:i w:val="0"/>
          <w:color w:val="000000" w:themeColor="text1"/>
        </w:rPr>
      </w:pPr>
    </w:p>
    <w:p w:rsidR="00F84FAF" w:rsidRPr="00DA5397" w:rsidRDefault="00F84FAF" w:rsidP="00E0492E">
      <w:pPr>
        <w:rPr>
          <w:i w:val="0"/>
          <w:color w:val="000000" w:themeColor="text1"/>
        </w:rPr>
      </w:pPr>
      <w:r w:rsidRPr="00DA5397">
        <w:rPr>
          <w:i w:val="0"/>
          <w:color w:val="000000" w:themeColor="text1"/>
        </w:rPr>
        <w:t>Lafont, J. J., &amp; Portacio, A. A. (2011). Extracción y Caracterización Fisicoquímica del Aceite de la Semilla (Almendra) del Marañón (Anacardium occidentale L). </w:t>
      </w:r>
      <w:r w:rsidRPr="00DA5397">
        <w:rPr>
          <w:color w:val="000000" w:themeColor="text1"/>
        </w:rPr>
        <w:t>Información tecnológica</w:t>
      </w:r>
      <w:r w:rsidRPr="00DA5397">
        <w:rPr>
          <w:i w:val="0"/>
          <w:color w:val="000000" w:themeColor="text1"/>
        </w:rPr>
        <w:t>, 22(1), 51-58.</w:t>
      </w:r>
    </w:p>
    <w:p w:rsidR="00F84FAF" w:rsidRPr="00DA5397" w:rsidRDefault="00F84FAF" w:rsidP="00E0492E">
      <w:pPr>
        <w:rPr>
          <w:i w:val="0"/>
          <w:color w:val="000000" w:themeColor="text1"/>
        </w:rPr>
      </w:pPr>
    </w:p>
    <w:p w:rsidR="00F84FAF" w:rsidRPr="00DA5397" w:rsidRDefault="00F84FAF" w:rsidP="00E0492E">
      <w:pPr>
        <w:rPr>
          <w:i w:val="0"/>
          <w:color w:val="000000" w:themeColor="text1"/>
        </w:rPr>
      </w:pPr>
      <w:r w:rsidRPr="00DA5397">
        <w:rPr>
          <w:i w:val="0"/>
          <w:color w:val="000000" w:themeColor="text1"/>
        </w:rPr>
        <w:t xml:space="preserve">Montgomery, D. (2010). Diseño y análisis de experimentos. </w:t>
      </w:r>
      <w:r w:rsidR="00D80D9A" w:rsidRPr="00DA5397">
        <w:rPr>
          <w:i w:val="0"/>
          <w:color w:val="000000" w:themeColor="text1"/>
          <w:lang w:val="es-MX"/>
        </w:rPr>
        <w:t xml:space="preserve">México: </w:t>
      </w:r>
      <w:r w:rsidRPr="00DA5397">
        <w:rPr>
          <w:i w:val="0"/>
          <w:color w:val="000000" w:themeColor="text1"/>
        </w:rPr>
        <w:t xml:space="preserve">Limusa Wiley. </w:t>
      </w:r>
    </w:p>
    <w:p w:rsidR="00F84FAF" w:rsidRPr="00DA5397" w:rsidRDefault="00F84FAF" w:rsidP="00E0492E">
      <w:pPr>
        <w:rPr>
          <w:i w:val="0"/>
          <w:color w:val="000000" w:themeColor="text1"/>
        </w:rPr>
      </w:pPr>
    </w:p>
    <w:p w:rsidR="00F84FAF" w:rsidRPr="00DA5397" w:rsidRDefault="00F84FAF" w:rsidP="00E0492E">
      <w:pPr>
        <w:rPr>
          <w:i w:val="0"/>
          <w:color w:val="000000" w:themeColor="text1"/>
        </w:rPr>
      </w:pPr>
      <w:r w:rsidRPr="00DA5397">
        <w:rPr>
          <w:i w:val="0"/>
          <w:color w:val="000000" w:themeColor="text1"/>
          <w:lang w:val="es-MX"/>
        </w:rPr>
        <w:lastRenderedPageBreak/>
        <w:t>Ribeiro</w:t>
      </w:r>
      <w:r w:rsidRPr="00DA5397">
        <w:rPr>
          <w:i w:val="0"/>
          <w:color w:val="000000" w:themeColor="text1"/>
        </w:rPr>
        <w:t xml:space="preserve">, </w:t>
      </w:r>
      <w:r w:rsidRPr="00DA5397">
        <w:rPr>
          <w:i w:val="0"/>
          <w:color w:val="000000" w:themeColor="text1"/>
          <w:lang w:val="es-MX"/>
        </w:rPr>
        <w:t>O</w:t>
      </w:r>
      <w:r w:rsidRPr="00DA5397">
        <w:rPr>
          <w:i w:val="0"/>
          <w:color w:val="000000" w:themeColor="text1"/>
        </w:rPr>
        <w:t xml:space="preserve">. </w:t>
      </w:r>
      <w:r w:rsidRPr="00DA5397">
        <w:rPr>
          <w:i w:val="0"/>
          <w:color w:val="000000" w:themeColor="text1"/>
          <w:lang w:val="es-MX"/>
        </w:rPr>
        <w:t>V</w:t>
      </w:r>
      <w:r w:rsidRPr="00DA5397">
        <w:rPr>
          <w:i w:val="0"/>
          <w:color w:val="000000" w:themeColor="text1"/>
        </w:rPr>
        <w:t xml:space="preserve">., </w:t>
      </w:r>
      <w:r w:rsidRPr="00DA5397">
        <w:rPr>
          <w:i w:val="0"/>
          <w:color w:val="000000" w:themeColor="text1"/>
          <w:lang w:val="es-MX"/>
        </w:rPr>
        <w:t>Alva</w:t>
      </w:r>
      <w:r w:rsidRPr="00DA5397">
        <w:rPr>
          <w:i w:val="0"/>
          <w:color w:val="000000" w:themeColor="text1"/>
        </w:rPr>
        <w:t xml:space="preserve">, </w:t>
      </w:r>
      <w:r w:rsidRPr="00DA5397">
        <w:rPr>
          <w:i w:val="0"/>
          <w:color w:val="000000" w:themeColor="text1"/>
          <w:lang w:val="es-MX"/>
        </w:rPr>
        <w:t>A</w:t>
      </w:r>
      <w:r w:rsidRPr="00DA5397">
        <w:rPr>
          <w:i w:val="0"/>
          <w:color w:val="000000" w:themeColor="text1"/>
        </w:rPr>
        <w:t xml:space="preserve">., &amp; </w:t>
      </w:r>
      <w:r w:rsidRPr="00DA5397">
        <w:rPr>
          <w:i w:val="0"/>
          <w:color w:val="000000" w:themeColor="text1"/>
          <w:lang w:val="es-MX"/>
        </w:rPr>
        <w:t>Valles</w:t>
      </w:r>
      <w:r w:rsidRPr="00DA5397">
        <w:rPr>
          <w:i w:val="0"/>
          <w:color w:val="000000" w:themeColor="text1"/>
        </w:rPr>
        <w:t xml:space="preserve">, </w:t>
      </w:r>
      <w:r w:rsidRPr="00DA5397">
        <w:rPr>
          <w:i w:val="0"/>
          <w:color w:val="000000" w:themeColor="text1"/>
          <w:lang w:val="es-MX"/>
        </w:rPr>
        <w:t>J</w:t>
      </w:r>
      <w:r w:rsidRPr="00DA5397">
        <w:rPr>
          <w:i w:val="0"/>
          <w:color w:val="000000" w:themeColor="text1"/>
        </w:rPr>
        <w:t xml:space="preserve">. </w:t>
      </w:r>
      <w:r w:rsidRPr="00DA5397">
        <w:rPr>
          <w:i w:val="0"/>
          <w:color w:val="000000" w:themeColor="text1"/>
          <w:lang w:val="es-MX"/>
        </w:rPr>
        <w:t>M</w:t>
      </w:r>
      <w:r w:rsidRPr="00DA5397">
        <w:rPr>
          <w:i w:val="0"/>
          <w:color w:val="000000" w:themeColor="text1"/>
        </w:rPr>
        <w:t>. (2001). Extracción y caracterización del aceite esencial de jengibre (Zingiber officinale). </w:t>
      </w:r>
      <w:r w:rsidRPr="00DA5397">
        <w:rPr>
          <w:color w:val="000000" w:themeColor="text1"/>
        </w:rPr>
        <w:t>Alimentaria</w:t>
      </w:r>
      <w:r w:rsidRPr="00DA5397">
        <w:rPr>
          <w:i w:val="0"/>
          <w:color w:val="000000" w:themeColor="text1"/>
        </w:rPr>
        <w:t>, 1(1), 38-42.</w:t>
      </w:r>
    </w:p>
    <w:p w:rsidR="00F84FAF" w:rsidRPr="00DA5397" w:rsidRDefault="00F84FAF" w:rsidP="00E0492E">
      <w:pPr>
        <w:rPr>
          <w:i w:val="0"/>
          <w:color w:val="000000" w:themeColor="text1"/>
        </w:rPr>
      </w:pPr>
    </w:p>
    <w:p w:rsidR="00F84FAF" w:rsidRDefault="00F84FAF" w:rsidP="00E0492E">
      <w:pPr>
        <w:rPr>
          <w:i w:val="0"/>
          <w:color w:val="000000" w:themeColor="text1"/>
          <w:lang w:val="es-MX"/>
        </w:rPr>
      </w:pPr>
      <w:r w:rsidRPr="00DA5397">
        <w:rPr>
          <w:i w:val="0"/>
          <w:color w:val="000000" w:themeColor="text1"/>
        </w:rPr>
        <w:t>Sampieri, R. H., Collado, C. F., Lucio, P. B., &amp; Pérez, M. D. L. L. C. (1998). Metodología de la investigación. México: McGraw-Hill.</w:t>
      </w:r>
    </w:p>
    <w:p w:rsidR="00522695" w:rsidRDefault="00522695" w:rsidP="00E0492E">
      <w:pPr>
        <w:rPr>
          <w:i w:val="0"/>
          <w:color w:val="000000" w:themeColor="text1"/>
          <w:lang w:val="es-MX"/>
        </w:rPr>
      </w:pPr>
    </w:p>
    <w:p w:rsidR="000A4DF7" w:rsidRPr="00A27A18" w:rsidRDefault="00F84FAF" w:rsidP="00E0492E">
      <w:pPr>
        <w:rPr>
          <w:i w:val="0"/>
        </w:rPr>
      </w:pPr>
      <w:r w:rsidRPr="00DA5397">
        <w:rPr>
          <w:i w:val="0"/>
          <w:color w:val="000000" w:themeColor="text1"/>
        </w:rPr>
        <w:t>Tscheuschner, H. D. (2001). Fundamentos de tecnología de los alimentos. A</w:t>
      </w:r>
      <w:bookmarkStart w:id="0" w:name="_GoBack"/>
      <w:bookmarkEnd w:id="0"/>
      <w:r w:rsidRPr="00DA5397">
        <w:rPr>
          <w:i w:val="0"/>
          <w:color w:val="000000" w:themeColor="text1"/>
        </w:rPr>
        <w:t>cribia.</w:t>
      </w:r>
    </w:p>
    <w:sectPr w:rsidR="000A4DF7" w:rsidRPr="00A27A18" w:rsidSect="002F2DB5">
      <w:headerReference w:type="default" r:id="rId15"/>
      <w:footerReference w:type="default" r:id="rId16"/>
      <w:pgSz w:w="12240" w:h="15840"/>
      <w:pgMar w:top="1417" w:right="1701" w:bottom="1417" w:left="1701" w:header="708" w:footer="28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0D4B" w:rsidRDefault="00CF0D4B" w:rsidP="00E0492E">
      <w:r>
        <w:separator/>
      </w:r>
    </w:p>
  </w:endnote>
  <w:endnote w:type="continuationSeparator" w:id="0">
    <w:p w:rsidR="00CF0D4B" w:rsidRDefault="00CF0D4B" w:rsidP="00E049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DejaVu Sans">
    <w:altName w:val="Times New Roman"/>
    <w:panose1 w:val="00000000000000000000"/>
    <w:charset w:val="00"/>
    <w:family w:val="roman"/>
    <w:notTrueType/>
    <w:pitch w:val="default"/>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i w:val="0"/>
        <w:lang w:val="es-ES_tradnl"/>
      </w:rPr>
      <w:id w:val="685556627"/>
      <w:docPartObj>
        <w:docPartGallery w:val="Page Numbers (Bottom of Page)"/>
        <w:docPartUnique/>
      </w:docPartObj>
    </w:sdtPr>
    <w:sdtEndPr>
      <w:rPr>
        <w:i/>
      </w:rPr>
    </w:sdtEndPr>
    <w:sdtContent>
      <w:p w:rsidR="00285220" w:rsidRPr="00285220" w:rsidRDefault="00FE497F" w:rsidP="00FE497F">
        <w:pPr>
          <w:pStyle w:val="Piedepgina"/>
          <w:jc w:val="right"/>
          <w:rPr>
            <w:lang w:val="es-ES_tradnl"/>
          </w:rPr>
        </w:pPr>
        <w:r w:rsidRPr="00FE497F">
          <w:rPr>
            <w:lang w:val="es-ES_tradnl"/>
          </w:rPr>
          <w:pict>
            <v:group id="_x0000_s52225" style="position:absolute;left:0;text-align:left;margin-left:0;margin-top:0;width:37.45pt;height:34.5pt;z-index:251659264;mso-position-horizontal:center;mso-position-horizontal-relative:right-margin-area;mso-position-vertical:center;mso-position-vertical-relative:bottom-margin-area" coordorigin="726,14496" coordsize="659,6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">
              <v:rect id="Rectangle 53" o:spid="_x0000_s52226" style="position:absolute;left:831;top:14552;width:512;height:5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HmZsMA&#10;AADaAAAADwAAAGRycy9kb3ducmV2LnhtbESPQWvCQBSE70L/w/IK3nSTSEWiqxShVA+lGkXw9sg+&#10;k2D2bdjdavrvuwXB4zAz3zCLVW9acSPnG8sK0nECgri0uuFKwfHwMZqB8AFZY2uZFPySh9XyZbDA&#10;XNs77+lWhEpECPscFdQhdLmUvqzJoB/bjjh6F+sMhihdJbXDe4SbVmZJMpUGG44LNXa0rqm8Fj9G&#10;wfrz7NLkG9PMnN52k9NXV7Xbs1LD1/59DiJQH57hR3ujFWTwfyXeALn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HmZsMAAADaAAAADwAAAAAAAAAAAAAAAACYAgAAZHJzL2Rv&#10;d25yZXYueG1sUEsFBgAAAAAEAAQA9QAAAIgDAAAAAA==&#10;" fillcolor="#c0504d [3205]" strokecolor="#c0504d [3205]" strokeweight="10pt">
                <v:stroke linestyle="thinThin"/>
                <v:shadow color="#868686"/>
              </v:rect>
              <v:rect id="Rectangle 54" o:spid="_x0000_s52227" style="position:absolute;left:831;top:15117;width:512;height: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1D/cIA&#10;AADaAAAADwAAAGRycy9kb3ducmV2LnhtbESPT4vCMBTE7wt+h/AEb2taxUW6RlkEUQ/iXwRvj+Zt&#10;W7Z5KUnU+u2NIOxxmJnfMJNZa2pxI+crywrSfgKCOLe64kLB6bj4HIPwAVljbZkUPMjDbNr5mGCm&#10;7Z33dDuEQkQI+wwVlCE0mZQ+L8mg79uGOHq/1hkMUbpCaof3CDe1HCTJlzRYcVwosaF5Sfnf4WoU&#10;zJcXlyZbTAfmPNoNz5umqNcXpXrd9ucbRKA2/Iff7ZVWMITXlXgD5PQ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RPUP9wgAAANoAAAAPAAAAAAAAAAAAAAAAAJgCAABkcnMvZG93&#10;bnJldi54bWxQSwUGAAAAAAQABAD1AAAAhwMAAAAA&#10;" fillcolor="#c0504d [3205]" strokecolor="#c0504d [3205]" strokeweight="10pt">
                <v:stroke linestyle="thinThin"/>
                <v:shadow color="#868686"/>
              </v:rect>
              <v:shapetype id="_x0000_t202" coordsize="21600,21600" o:spt="202" path="m,l,21600r21600,l21600,xe">
                <v:stroke joinstyle="miter"/>
                <v:path gradientshapeok="t" o:connecttype="rect"/>
              </v:shapetype>
              <v:shape id="Text Box 55" o:spid="_x0000_s52228" type="#_x0000_t202" style="position:absolute;left:726;top:14496;width:659;height:690;visibility:visibl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YcGGMIA&#10;AADaAAAADwAAAGRycy9kb3ducmV2LnhtbESPT4vCMBTE74LfITzB25qqiyzVKFLwD3rZVRGPj+bZ&#10;FJuX0kSt336zsOBxmJnfMLNFayvxoMaXjhUMBwkI4tzpkgsFp+Pq4wuED8gaK8ek4EUeFvNuZ4ap&#10;dk/+occhFCJC2KeowIRQp1L63JBFP3A1cfSurrEYomwKqRt8Rrit5ChJJtJiyXHBYE2Zofx2uFsF&#10;6++9D+a82S8zv9tmE32/0JiU6vfa5RREoDa8w//trVbwCX9X4g2Q8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hhwYYwgAAANoAAAAPAAAAAAAAAAAAAAAAAJgCAABkcnMvZG93&#10;bnJldi54bWxQSwUGAAAAAAQABAD1AAAAhwMAAAAA&#10;" fillcolor="#c0504d [3205]" strokecolor="#c0504d [3205]" strokeweight="10pt">
                <v:stroke linestyle="thinThin"/>
                <v:shadow color="#868686"/>
                <v:textbox inset="4.32pt,0,4.32pt,0">
                  <w:txbxContent>
                    <w:p w:rsidR="00FE497F" w:rsidRPr="00FE497F" w:rsidRDefault="00FE497F">
                      <w:pPr>
                        <w:pStyle w:val="Piedepgina"/>
                        <w:jc w:val="right"/>
                        <w:rPr>
                          <w:b/>
                          <w:bCs w:val="0"/>
                          <w:i w:val="0"/>
                          <w:iCs w:val="0"/>
                          <w:color w:val="000000" w:themeColor="text1"/>
                          <w:sz w:val="36"/>
                          <w:szCs w:val="36"/>
                        </w:rPr>
                      </w:pPr>
                      <w:r w:rsidRPr="00FE497F">
                        <w:rPr>
                          <w:bCs w:val="0"/>
                          <w:i w:val="0"/>
                          <w:iCs w:val="0"/>
                          <w:color w:val="000000" w:themeColor="text1"/>
                          <w:sz w:val="22"/>
                          <w:szCs w:val="22"/>
                        </w:rPr>
                        <w:fldChar w:fldCharType="begin"/>
                      </w:r>
                      <w:r w:rsidRPr="00FE497F">
                        <w:rPr>
                          <w:color w:val="000000" w:themeColor="text1"/>
                        </w:rPr>
                        <w:instrText>PAGE    \* MERGEFORMAT</w:instrText>
                      </w:r>
                      <w:r w:rsidRPr="00FE497F">
                        <w:rPr>
                          <w:bCs w:val="0"/>
                          <w:i w:val="0"/>
                          <w:iCs w:val="0"/>
                          <w:color w:val="000000" w:themeColor="text1"/>
                          <w:sz w:val="22"/>
                          <w:szCs w:val="22"/>
                        </w:rPr>
                        <w:fldChar w:fldCharType="separate"/>
                      </w:r>
                      <w:r w:rsidRPr="00FE497F">
                        <w:rPr>
                          <w:b/>
                          <w:noProof/>
                          <w:color w:val="000000" w:themeColor="text1"/>
                          <w:sz w:val="36"/>
                          <w:szCs w:val="36"/>
                          <w:lang w:val="es-ES"/>
                        </w:rPr>
                        <w:t>5</w:t>
                      </w:r>
                      <w:r w:rsidRPr="00FE497F">
                        <w:rPr>
                          <w:b/>
                          <w:bCs w:val="0"/>
                          <w:i w:val="0"/>
                          <w:iCs w:val="0"/>
                          <w:color w:val="000000" w:themeColor="text1"/>
                          <w:sz w:val="36"/>
                          <w:szCs w:val="36"/>
                        </w:rPr>
                        <w:fldChar w:fldCharType="end"/>
                      </w:r>
                    </w:p>
                  </w:txbxContent>
                </v:textbox>
              </v:shape>
              <w10:wrap anchorx="margin" anchory="margin"/>
            </v:group>
          </w:pict>
        </w:r>
        <w:r w:rsidRPr="00FE497F">
          <w:rPr>
            <w:b/>
            <w:i w:val="0"/>
          </w:rPr>
          <w:t>Vol. 3, Núm. 5                    Julio – Diciembre 2012</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0D4B" w:rsidRDefault="00CF0D4B" w:rsidP="00E0492E">
      <w:r>
        <w:separator/>
      </w:r>
    </w:p>
  </w:footnote>
  <w:footnote w:type="continuationSeparator" w:id="0">
    <w:p w:rsidR="00CF0D4B" w:rsidRDefault="00CF0D4B" w:rsidP="00E049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26DA" w:rsidRPr="00AD7F83" w:rsidRDefault="00DE26DA" w:rsidP="00DE26DA">
    <w:pPr>
      <w:pStyle w:val="Encabezado"/>
      <w:ind w:left="-851"/>
      <w:rPr>
        <w:rFonts w:ascii="Times New Roman" w:hAnsi="Times New Roman" w:cs="Times New Roman"/>
        <w:bCs w:val="0"/>
        <w:i w:val="0"/>
        <w:iCs w:val="0"/>
        <w:color w:val="000000" w:themeColor="text1"/>
        <w:shd w:val="solid" w:color="FFFFFF" w:fill="auto"/>
        <w:lang w:val="es-ES_tradnl"/>
      </w:rPr>
    </w:pPr>
    <w:r>
      <w:rPr>
        <w:b/>
        <w:lang w:val="es-MX"/>
      </w:rPr>
      <w:t xml:space="preserve">  </w:t>
    </w:r>
    <w:r w:rsidRPr="00AD7F83">
      <w:rPr>
        <w:b/>
        <w:color w:val="000000" w:themeColor="text1"/>
        <w:lang w:val="es-MX"/>
      </w:rPr>
      <w:t xml:space="preserve">Revista Iberoamericana para la Investigación y el Desarrollo Educativo  </w:t>
    </w:r>
    <w:r w:rsidRPr="00AD7F83">
      <w:rPr>
        <w:color w:val="000000" w:themeColor="text1"/>
      </w:rPr>
      <w:t xml:space="preserve">       </w:t>
    </w:r>
    <w:r w:rsidRPr="00AD7F83">
      <w:rPr>
        <w:color w:val="000000" w:themeColor="text1"/>
        <w:lang w:val="es-MX"/>
      </w:rPr>
      <w:t xml:space="preserve">     </w:t>
    </w:r>
    <w:r w:rsidRPr="00AD7F83">
      <w:rPr>
        <w:color w:val="000000" w:themeColor="text1"/>
      </w:rPr>
      <w:t xml:space="preserve">  </w:t>
    </w:r>
    <w:r w:rsidR="00AD7F83" w:rsidRPr="00AD7F83">
      <w:rPr>
        <w:rFonts w:ascii="Calibri" w:hAnsi="Calibri" w:cs="Calibri"/>
        <w:b/>
        <w:i w:val="0"/>
        <w:color w:val="000000" w:themeColor="text1"/>
      </w:rPr>
      <w:t>ISSN 2007 - 7467</w:t>
    </w:r>
  </w:p>
  <w:p w:rsidR="0028282C" w:rsidRPr="0028282C" w:rsidRDefault="0028282C" w:rsidP="00E0492E">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D85BCA"/>
    <w:multiLevelType w:val="hybridMultilevel"/>
    <w:tmpl w:val="1ADEF8D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1B874323"/>
    <w:multiLevelType w:val="hybridMultilevel"/>
    <w:tmpl w:val="BA086D7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1E3179B8"/>
    <w:multiLevelType w:val="hybridMultilevel"/>
    <w:tmpl w:val="C780FFCA"/>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1E991D53"/>
    <w:multiLevelType w:val="multilevel"/>
    <w:tmpl w:val="EC6C8264"/>
    <w:lvl w:ilvl="0">
      <w:start w:val="1"/>
      <w:numFmt w:val="decimal"/>
      <w:pStyle w:val="Ttulo1"/>
      <w:lvlText w:val="%1."/>
      <w:lvlJc w:val="left"/>
      <w:pPr>
        <w:ind w:left="432" w:hanging="432"/>
      </w:pPr>
      <w:rPr>
        <w:rFonts w:hint="default"/>
      </w:r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4">
    <w:nsid w:val="321052FB"/>
    <w:multiLevelType w:val="hybridMultilevel"/>
    <w:tmpl w:val="C51A32EA"/>
    <w:lvl w:ilvl="0" w:tplc="F04E81F0">
      <w:start w:val="1"/>
      <w:numFmt w:val="upperRoman"/>
      <w:lvlText w:val="%1."/>
      <w:lvlJc w:val="right"/>
      <w:pPr>
        <w:ind w:left="720" w:hanging="360"/>
      </w:pPr>
      <w:rPr>
        <w:b/>
      </w:rPr>
    </w:lvl>
    <w:lvl w:ilvl="1" w:tplc="6A1AF4C2" w:tentative="1">
      <w:start w:val="1"/>
      <w:numFmt w:val="lowerLetter"/>
      <w:lvlText w:val="%2."/>
      <w:lvlJc w:val="left"/>
      <w:pPr>
        <w:ind w:left="1440" w:hanging="360"/>
      </w:pPr>
    </w:lvl>
    <w:lvl w:ilvl="2" w:tplc="630E828E" w:tentative="1">
      <w:start w:val="1"/>
      <w:numFmt w:val="lowerRoman"/>
      <w:lvlText w:val="%3."/>
      <w:lvlJc w:val="right"/>
      <w:pPr>
        <w:ind w:left="2160" w:hanging="180"/>
      </w:pPr>
    </w:lvl>
    <w:lvl w:ilvl="3" w:tplc="F3FEEC86" w:tentative="1">
      <w:start w:val="1"/>
      <w:numFmt w:val="decimal"/>
      <w:lvlText w:val="%4."/>
      <w:lvlJc w:val="left"/>
      <w:pPr>
        <w:ind w:left="2880" w:hanging="360"/>
      </w:pPr>
    </w:lvl>
    <w:lvl w:ilvl="4" w:tplc="97BC86B0" w:tentative="1">
      <w:start w:val="1"/>
      <w:numFmt w:val="lowerLetter"/>
      <w:lvlText w:val="%5."/>
      <w:lvlJc w:val="left"/>
      <w:pPr>
        <w:ind w:left="3600" w:hanging="360"/>
      </w:pPr>
    </w:lvl>
    <w:lvl w:ilvl="5" w:tplc="850A5A3E" w:tentative="1">
      <w:start w:val="1"/>
      <w:numFmt w:val="lowerRoman"/>
      <w:lvlText w:val="%6."/>
      <w:lvlJc w:val="right"/>
      <w:pPr>
        <w:ind w:left="4320" w:hanging="180"/>
      </w:pPr>
    </w:lvl>
    <w:lvl w:ilvl="6" w:tplc="5EFC556C" w:tentative="1">
      <w:start w:val="1"/>
      <w:numFmt w:val="decimal"/>
      <w:lvlText w:val="%7."/>
      <w:lvlJc w:val="left"/>
      <w:pPr>
        <w:ind w:left="5040" w:hanging="360"/>
      </w:pPr>
    </w:lvl>
    <w:lvl w:ilvl="7" w:tplc="98F09D34" w:tentative="1">
      <w:start w:val="1"/>
      <w:numFmt w:val="lowerLetter"/>
      <w:lvlText w:val="%8."/>
      <w:lvlJc w:val="left"/>
      <w:pPr>
        <w:ind w:left="5760" w:hanging="360"/>
      </w:pPr>
    </w:lvl>
    <w:lvl w:ilvl="8" w:tplc="59208760" w:tentative="1">
      <w:start w:val="1"/>
      <w:numFmt w:val="lowerRoman"/>
      <w:lvlText w:val="%9."/>
      <w:lvlJc w:val="right"/>
      <w:pPr>
        <w:ind w:left="6480" w:hanging="180"/>
      </w:pPr>
    </w:lvl>
  </w:abstractNum>
  <w:abstractNum w:abstractNumId="5">
    <w:nsid w:val="34C47AEE"/>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37376DE9"/>
    <w:multiLevelType w:val="multilevel"/>
    <w:tmpl w:val="E884CFC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440" w:hanging="108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7">
    <w:nsid w:val="39925E10"/>
    <w:multiLevelType w:val="hybridMultilevel"/>
    <w:tmpl w:val="8E9EBE14"/>
    <w:lvl w:ilvl="0" w:tplc="0C0A0001">
      <w:start w:val="1"/>
      <w:numFmt w:val="decimal"/>
      <w:lvlText w:val="%1."/>
      <w:lvlJc w:val="left"/>
      <w:pPr>
        <w:ind w:left="720" w:hanging="360"/>
      </w:pPr>
    </w:lvl>
    <w:lvl w:ilvl="1" w:tplc="0C0A0003" w:tentative="1">
      <w:start w:val="1"/>
      <w:numFmt w:val="lowerLetter"/>
      <w:lvlText w:val="%2."/>
      <w:lvlJc w:val="left"/>
      <w:pPr>
        <w:ind w:left="1440" w:hanging="360"/>
      </w:pPr>
    </w:lvl>
    <w:lvl w:ilvl="2" w:tplc="0C0A0005" w:tentative="1">
      <w:start w:val="1"/>
      <w:numFmt w:val="lowerRoman"/>
      <w:lvlText w:val="%3."/>
      <w:lvlJc w:val="right"/>
      <w:pPr>
        <w:ind w:left="2160" w:hanging="180"/>
      </w:pPr>
    </w:lvl>
    <w:lvl w:ilvl="3" w:tplc="0C0A0001" w:tentative="1">
      <w:start w:val="1"/>
      <w:numFmt w:val="decimal"/>
      <w:lvlText w:val="%4."/>
      <w:lvlJc w:val="left"/>
      <w:pPr>
        <w:ind w:left="2880" w:hanging="360"/>
      </w:pPr>
    </w:lvl>
    <w:lvl w:ilvl="4" w:tplc="0C0A0003" w:tentative="1">
      <w:start w:val="1"/>
      <w:numFmt w:val="lowerLetter"/>
      <w:lvlText w:val="%5."/>
      <w:lvlJc w:val="left"/>
      <w:pPr>
        <w:ind w:left="3600" w:hanging="360"/>
      </w:pPr>
    </w:lvl>
    <w:lvl w:ilvl="5" w:tplc="0C0A0005" w:tentative="1">
      <w:start w:val="1"/>
      <w:numFmt w:val="lowerRoman"/>
      <w:lvlText w:val="%6."/>
      <w:lvlJc w:val="right"/>
      <w:pPr>
        <w:ind w:left="4320" w:hanging="180"/>
      </w:pPr>
    </w:lvl>
    <w:lvl w:ilvl="6" w:tplc="0C0A0001" w:tentative="1">
      <w:start w:val="1"/>
      <w:numFmt w:val="decimal"/>
      <w:lvlText w:val="%7."/>
      <w:lvlJc w:val="left"/>
      <w:pPr>
        <w:ind w:left="5040" w:hanging="360"/>
      </w:pPr>
    </w:lvl>
    <w:lvl w:ilvl="7" w:tplc="0C0A0003" w:tentative="1">
      <w:start w:val="1"/>
      <w:numFmt w:val="lowerLetter"/>
      <w:lvlText w:val="%8."/>
      <w:lvlJc w:val="left"/>
      <w:pPr>
        <w:ind w:left="5760" w:hanging="360"/>
      </w:pPr>
    </w:lvl>
    <w:lvl w:ilvl="8" w:tplc="0C0A0005" w:tentative="1">
      <w:start w:val="1"/>
      <w:numFmt w:val="lowerRoman"/>
      <w:lvlText w:val="%9."/>
      <w:lvlJc w:val="right"/>
      <w:pPr>
        <w:ind w:left="6480" w:hanging="180"/>
      </w:pPr>
    </w:lvl>
  </w:abstractNum>
  <w:abstractNum w:abstractNumId="8">
    <w:nsid w:val="3ADE1398"/>
    <w:multiLevelType w:val="hybridMultilevel"/>
    <w:tmpl w:val="E904CDBE"/>
    <w:lvl w:ilvl="0" w:tplc="AF1660FC">
      <w:start w:val="1"/>
      <w:numFmt w:val="lowerLetter"/>
      <w:lvlText w:val="%1)"/>
      <w:lvlJc w:val="left"/>
      <w:pPr>
        <w:tabs>
          <w:tab w:val="num" w:pos="720"/>
        </w:tabs>
        <w:ind w:left="720" w:hanging="360"/>
      </w:pPr>
      <w:rPr>
        <w:rFonts w:ascii="Times New Roman" w:eastAsia="Times New Roman" w:hAnsi="Times New Roman" w:cs="Times New Roman"/>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9">
    <w:nsid w:val="5D251B75"/>
    <w:multiLevelType w:val="hybridMultilevel"/>
    <w:tmpl w:val="0E9A7B10"/>
    <w:lvl w:ilvl="0" w:tplc="B434DF5E">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5E97082A"/>
    <w:multiLevelType w:val="hybridMultilevel"/>
    <w:tmpl w:val="D754528E"/>
    <w:lvl w:ilvl="0" w:tplc="E098A304">
      <w:start w:val="1"/>
      <w:numFmt w:val="bullet"/>
      <w:lvlText w:val=""/>
      <w:lvlJc w:val="left"/>
      <w:pPr>
        <w:ind w:left="720" w:hanging="360"/>
      </w:pPr>
      <w:rPr>
        <w:rFonts w:ascii="Symbol" w:hAnsi="Symbol" w:hint="default"/>
      </w:rPr>
    </w:lvl>
    <w:lvl w:ilvl="1" w:tplc="70D05DDC" w:tentative="1">
      <w:start w:val="1"/>
      <w:numFmt w:val="bullet"/>
      <w:lvlText w:val="o"/>
      <w:lvlJc w:val="left"/>
      <w:pPr>
        <w:ind w:left="1440" w:hanging="360"/>
      </w:pPr>
      <w:rPr>
        <w:rFonts w:ascii="Courier New" w:hAnsi="Courier New" w:cs="Courier New" w:hint="default"/>
      </w:rPr>
    </w:lvl>
    <w:lvl w:ilvl="2" w:tplc="4E34AEC6" w:tentative="1">
      <w:start w:val="1"/>
      <w:numFmt w:val="bullet"/>
      <w:lvlText w:val=""/>
      <w:lvlJc w:val="left"/>
      <w:pPr>
        <w:ind w:left="2160" w:hanging="360"/>
      </w:pPr>
      <w:rPr>
        <w:rFonts w:ascii="Wingdings" w:hAnsi="Wingdings" w:hint="default"/>
      </w:rPr>
    </w:lvl>
    <w:lvl w:ilvl="3" w:tplc="8B98AAB6" w:tentative="1">
      <w:start w:val="1"/>
      <w:numFmt w:val="bullet"/>
      <w:lvlText w:val=""/>
      <w:lvlJc w:val="left"/>
      <w:pPr>
        <w:ind w:left="2880" w:hanging="360"/>
      </w:pPr>
      <w:rPr>
        <w:rFonts w:ascii="Symbol" w:hAnsi="Symbol" w:hint="default"/>
      </w:rPr>
    </w:lvl>
    <w:lvl w:ilvl="4" w:tplc="BC8604F8" w:tentative="1">
      <w:start w:val="1"/>
      <w:numFmt w:val="bullet"/>
      <w:lvlText w:val="o"/>
      <w:lvlJc w:val="left"/>
      <w:pPr>
        <w:ind w:left="3600" w:hanging="360"/>
      </w:pPr>
      <w:rPr>
        <w:rFonts w:ascii="Courier New" w:hAnsi="Courier New" w:cs="Courier New" w:hint="default"/>
      </w:rPr>
    </w:lvl>
    <w:lvl w:ilvl="5" w:tplc="0B447DAA" w:tentative="1">
      <w:start w:val="1"/>
      <w:numFmt w:val="bullet"/>
      <w:lvlText w:val=""/>
      <w:lvlJc w:val="left"/>
      <w:pPr>
        <w:ind w:left="4320" w:hanging="360"/>
      </w:pPr>
      <w:rPr>
        <w:rFonts w:ascii="Wingdings" w:hAnsi="Wingdings" w:hint="default"/>
      </w:rPr>
    </w:lvl>
    <w:lvl w:ilvl="6" w:tplc="68447024" w:tentative="1">
      <w:start w:val="1"/>
      <w:numFmt w:val="bullet"/>
      <w:lvlText w:val=""/>
      <w:lvlJc w:val="left"/>
      <w:pPr>
        <w:ind w:left="5040" w:hanging="360"/>
      </w:pPr>
      <w:rPr>
        <w:rFonts w:ascii="Symbol" w:hAnsi="Symbol" w:hint="default"/>
      </w:rPr>
    </w:lvl>
    <w:lvl w:ilvl="7" w:tplc="7C727E50" w:tentative="1">
      <w:start w:val="1"/>
      <w:numFmt w:val="bullet"/>
      <w:lvlText w:val="o"/>
      <w:lvlJc w:val="left"/>
      <w:pPr>
        <w:ind w:left="5760" w:hanging="360"/>
      </w:pPr>
      <w:rPr>
        <w:rFonts w:ascii="Courier New" w:hAnsi="Courier New" w:cs="Courier New" w:hint="default"/>
      </w:rPr>
    </w:lvl>
    <w:lvl w:ilvl="8" w:tplc="31D4DEC6" w:tentative="1">
      <w:start w:val="1"/>
      <w:numFmt w:val="bullet"/>
      <w:lvlText w:val=""/>
      <w:lvlJc w:val="left"/>
      <w:pPr>
        <w:ind w:left="6480" w:hanging="360"/>
      </w:pPr>
      <w:rPr>
        <w:rFonts w:ascii="Wingdings" w:hAnsi="Wingdings" w:hint="default"/>
      </w:rPr>
    </w:lvl>
  </w:abstractNum>
  <w:abstractNum w:abstractNumId="11">
    <w:nsid w:val="718370A9"/>
    <w:multiLevelType w:val="hybridMultilevel"/>
    <w:tmpl w:val="8AB60942"/>
    <w:lvl w:ilvl="0" w:tplc="E912147A">
      <w:start w:val="1"/>
      <w:numFmt w:val="bullet"/>
      <w:lvlText w:val=""/>
      <w:lvlJc w:val="left"/>
      <w:pPr>
        <w:ind w:left="720" w:hanging="360"/>
      </w:pPr>
      <w:rPr>
        <w:rFonts w:ascii="Symbol" w:hAnsi="Symbol" w:hint="default"/>
      </w:rPr>
    </w:lvl>
    <w:lvl w:ilvl="1" w:tplc="125E21F4" w:tentative="1">
      <w:start w:val="1"/>
      <w:numFmt w:val="bullet"/>
      <w:lvlText w:val="o"/>
      <w:lvlJc w:val="left"/>
      <w:pPr>
        <w:ind w:left="1440" w:hanging="360"/>
      </w:pPr>
      <w:rPr>
        <w:rFonts w:ascii="Courier New" w:hAnsi="Courier New" w:cs="Courier New" w:hint="default"/>
      </w:rPr>
    </w:lvl>
    <w:lvl w:ilvl="2" w:tplc="011875B2" w:tentative="1">
      <w:start w:val="1"/>
      <w:numFmt w:val="bullet"/>
      <w:lvlText w:val=""/>
      <w:lvlJc w:val="left"/>
      <w:pPr>
        <w:ind w:left="2160" w:hanging="360"/>
      </w:pPr>
      <w:rPr>
        <w:rFonts w:ascii="Wingdings" w:hAnsi="Wingdings" w:hint="default"/>
      </w:rPr>
    </w:lvl>
    <w:lvl w:ilvl="3" w:tplc="D3BEC5E8" w:tentative="1">
      <w:start w:val="1"/>
      <w:numFmt w:val="bullet"/>
      <w:lvlText w:val=""/>
      <w:lvlJc w:val="left"/>
      <w:pPr>
        <w:ind w:left="2880" w:hanging="360"/>
      </w:pPr>
      <w:rPr>
        <w:rFonts w:ascii="Symbol" w:hAnsi="Symbol" w:hint="default"/>
      </w:rPr>
    </w:lvl>
    <w:lvl w:ilvl="4" w:tplc="D46CD6F0" w:tentative="1">
      <w:start w:val="1"/>
      <w:numFmt w:val="bullet"/>
      <w:lvlText w:val="o"/>
      <w:lvlJc w:val="left"/>
      <w:pPr>
        <w:ind w:left="3600" w:hanging="360"/>
      </w:pPr>
      <w:rPr>
        <w:rFonts w:ascii="Courier New" w:hAnsi="Courier New" w:cs="Courier New" w:hint="default"/>
      </w:rPr>
    </w:lvl>
    <w:lvl w:ilvl="5" w:tplc="59EAE012" w:tentative="1">
      <w:start w:val="1"/>
      <w:numFmt w:val="bullet"/>
      <w:lvlText w:val=""/>
      <w:lvlJc w:val="left"/>
      <w:pPr>
        <w:ind w:left="4320" w:hanging="360"/>
      </w:pPr>
      <w:rPr>
        <w:rFonts w:ascii="Wingdings" w:hAnsi="Wingdings" w:hint="default"/>
      </w:rPr>
    </w:lvl>
    <w:lvl w:ilvl="6" w:tplc="B1604B82" w:tentative="1">
      <w:start w:val="1"/>
      <w:numFmt w:val="bullet"/>
      <w:lvlText w:val=""/>
      <w:lvlJc w:val="left"/>
      <w:pPr>
        <w:ind w:left="5040" w:hanging="360"/>
      </w:pPr>
      <w:rPr>
        <w:rFonts w:ascii="Symbol" w:hAnsi="Symbol" w:hint="default"/>
      </w:rPr>
    </w:lvl>
    <w:lvl w:ilvl="7" w:tplc="2ABA6BEC" w:tentative="1">
      <w:start w:val="1"/>
      <w:numFmt w:val="bullet"/>
      <w:lvlText w:val="o"/>
      <w:lvlJc w:val="left"/>
      <w:pPr>
        <w:ind w:left="5760" w:hanging="360"/>
      </w:pPr>
      <w:rPr>
        <w:rFonts w:ascii="Courier New" w:hAnsi="Courier New" w:cs="Courier New" w:hint="default"/>
      </w:rPr>
    </w:lvl>
    <w:lvl w:ilvl="8" w:tplc="BD0AA4D4" w:tentative="1">
      <w:start w:val="1"/>
      <w:numFmt w:val="bullet"/>
      <w:lvlText w:val=""/>
      <w:lvlJc w:val="left"/>
      <w:pPr>
        <w:ind w:left="6480" w:hanging="360"/>
      </w:pPr>
      <w:rPr>
        <w:rFonts w:ascii="Wingdings" w:hAnsi="Wingdings" w:hint="default"/>
      </w:rPr>
    </w:lvl>
  </w:abstractNum>
  <w:abstractNum w:abstractNumId="12">
    <w:nsid w:val="78C453E4"/>
    <w:multiLevelType w:val="hybridMultilevel"/>
    <w:tmpl w:val="3510191A"/>
    <w:lvl w:ilvl="0" w:tplc="9A38D564">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8"/>
  </w:num>
  <w:num w:numId="2">
    <w:abstractNumId w:val="3"/>
  </w:num>
  <w:num w:numId="3">
    <w:abstractNumId w:val="4"/>
  </w:num>
  <w:num w:numId="4">
    <w:abstractNumId w:val="11"/>
  </w:num>
  <w:num w:numId="5">
    <w:abstractNumId w:val="12"/>
  </w:num>
  <w:num w:numId="6">
    <w:abstractNumId w:val="10"/>
  </w:num>
  <w:num w:numId="7">
    <w:abstractNumId w:val="0"/>
  </w:num>
  <w:num w:numId="8">
    <w:abstractNumId w:val="7"/>
  </w:num>
  <w:num w:numId="9">
    <w:abstractNumId w:val="1"/>
  </w:num>
  <w:num w:numId="10">
    <w:abstractNumId w:val="9"/>
  </w:num>
  <w:num w:numId="11">
    <w:abstractNumId w:val="2"/>
  </w:num>
  <w:num w:numId="12">
    <w:abstractNumId w:val="5"/>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20"/>
  <w:displayHorizontalDrawingGridEvery w:val="2"/>
  <w:characterSpacingControl w:val="doNotCompress"/>
  <w:hdrShapeDefaults>
    <o:shapedefaults v:ext="edit" spidmax="52229"/>
    <o:shapelayout v:ext="edit">
      <o:idmap v:ext="edit" data="51"/>
    </o:shapelayout>
  </w:hdrShapeDefaults>
  <w:footnotePr>
    <w:footnote w:id="-1"/>
    <w:footnote w:id="0"/>
  </w:footnotePr>
  <w:endnotePr>
    <w:endnote w:id="-1"/>
    <w:endnote w:id="0"/>
  </w:endnotePr>
  <w:compat>
    <w:compatSetting w:name="compatibilityMode" w:uri="http://schemas.microsoft.com/office/word" w:val="12"/>
  </w:compat>
  <w:rsids>
    <w:rsidRoot w:val="0028282C"/>
    <w:rsid w:val="00094781"/>
    <w:rsid w:val="000A473D"/>
    <w:rsid w:val="000A4DF7"/>
    <w:rsid w:val="000D58EF"/>
    <w:rsid w:val="00145799"/>
    <w:rsid w:val="00184780"/>
    <w:rsid w:val="001B0292"/>
    <w:rsid w:val="001C2017"/>
    <w:rsid w:val="001E2CCE"/>
    <w:rsid w:val="0028282C"/>
    <w:rsid w:val="00285220"/>
    <w:rsid w:val="002C1524"/>
    <w:rsid w:val="002D6A17"/>
    <w:rsid w:val="002F2DB5"/>
    <w:rsid w:val="00331427"/>
    <w:rsid w:val="00366894"/>
    <w:rsid w:val="003C3491"/>
    <w:rsid w:val="003D5D22"/>
    <w:rsid w:val="004338CD"/>
    <w:rsid w:val="004637E8"/>
    <w:rsid w:val="004E2BDB"/>
    <w:rsid w:val="00522695"/>
    <w:rsid w:val="005659B5"/>
    <w:rsid w:val="00595D42"/>
    <w:rsid w:val="005B1A83"/>
    <w:rsid w:val="00611A22"/>
    <w:rsid w:val="0062641F"/>
    <w:rsid w:val="00632C05"/>
    <w:rsid w:val="00656231"/>
    <w:rsid w:val="00670E4C"/>
    <w:rsid w:val="006F60A3"/>
    <w:rsid w:val="00703817"/>
    <w:rsid w:val="00767D44"/>
    <w:rsid w:val="007A5B92"/>
    <w:rsid w:val="007E3372"/>
    <w:rsid w:val="007F0ECC"/>
    <w:rsid w:val="007F5B08"/>
    <w:rsid w:val="008170B3"/>
    <w:rsid w:val="008359DD"/>
    <w:rsid w:val="008501D2"/>
    <w:rsid w:val="00861AEA"/>
    <w:rsid w:val="008A0501"/>
    <w:rsid w:val="008A503B"/>
    <w:rsid w:val="00910B4D"/>
    <w:rsid w:val="00926491"/>
    <w:rsid w:val="00953E10"/>
    <w:rsid w:val="009965E6"/>
    <w:rsid w:val="009D0105"/>
    <w:rsid w:val="00A27A18"/>
    <w:rsid w:val="00A32269"/>
    <w:rsid w:val="00A351B9"/>
    <w:rsid w:val="00A46253"/>
    <w:rsid w:val="00A64EE5"/>
    <w:rsid w:val="00A72A87"/>
    <w:rsid w:val="00AD7F83"/>
    <w:rsid w:val="00B54842"/>
    <w:rsid w:val="00B64973"/>
    <w:rsid w:val="00B80942"/>
    <w:rsid w:val="00B839D9"/>
    <w:rsid w:val="00BC7E92"/>
    <w:rsid w:val="00BF5594"/>
    <w:rsid w:val="00C23485"/>
    <w:rsid w:val="00CF0D4B"/>
    <w:rsid w:val="00D77AF5"/>
    <w:rsid w:val="00D80D9A"/>
    <w:rsid w:val="00D9309B"/>
    <w:rsid w:val="00DA5397"/>
    <w:rsid w:val="00DE26DA"/>
    <w:rsid w:val="00E0492E"/>
    <w:rsid w:val="00E178AC"/>
    <w:rsid w:val="00E859C2"/>
    <w:rsid w:val="00EC4474"/>
    <w:rsid w:val="00F50EE6"/>
    <w:rsid w:val="00F679FE"/>
    <w:rsid w:val="00F829FB"/>
    <w:rsid w:val="00F84FAF"/>
    <w:rsid w:val="00FA1788"/>
    <w:rsid w:val="00FA7DDA"/>
    <w:rsid w:val="00FB2804"/>
    <w:rsid w:val="00FC5809"/>
    <w:rsid w:val="00FD71C6"/>
    <w:rsid w:val="00FE497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52229"/>
    <o:shapelayout v:ext="edit">
      <o:idmap v:ext="edit" data="1"/>
    </o:shapelayout>
  </w:shapeDefaults>
  <w:decimalSymbol w:val="."/>
  <w:listSeparator w:val=","/>
  <w15:docId w15:val="{E2E50FC8-8E9B-4EF0-A099-E08B8938E0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iPriority="0"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492E"/>
    <w:pPr>
      <w:shd w:val="solid" w:color="FFFFFF" w:fill="auto"/>
      <w:autoSpaceDE w:val="0"/>
      <w:autoSpaceDN w:val="0"/>
      <w:adjustRightInd w:val="0"/>
      <w:spacing w:after="0" w:line="360" w:lineRule="auto"/>
      <w:jc w:val="both"/>
    </w:pPr>
    <w:rPr>
      <w:rFonts w:eastAsia="Times New Roman" w:cstheme="minorHAnsi"/>
      <w:bCs/>
      <w:i/>
      <w:iCs/>
      <w:color w:val="222222"/>
      <w:sz w:val="24"/>
      <w:szCs w:val="24"/>
      <w:shd w:val="clear" w:color="auto" w:fill="FFFFFF"/>
      <w:lang w:val="ru-RU" w:eastAsia="ru-RU"/>
    </w:rPr>
  </w:style>
  <w:style w:type="paragraph" w:styleId="Ttulo1">
    <w:name w:val="heading 1"/>
    <w:basedOn w:val="Normal"/>
    <w:next w:val="Normal"/>
    <w:link w:val="Ttulo1Car"/>
    <w:uiPriority w:val="9"/>
    <w:qFormat/>
    <w:rsid w:val="007E3372"/>
    <w:pPr>
      <w:keepNext/>
      <w:numPr>
        <w:numId w:val="2"/>
      </w:numPr>
      <w:spacing w:before="90" w:after="90"/>
      <w:ind w:right="90"/>
      <w:outlineLvl w:val="0"/>
    </w:pPr>
    <w:rPr>
      <w:b/>
      <w:kern w:val="32"/>
      <w:sz w:val="36"/>
      <w:szCs w:val="32"/>
    </w:rPr>
  </w:style>
  <w:style w:type="paragraph" w:styleId="Ttulo2">
    <w:name w:val="heading 2"/>
    <w:basedOn w:val="Normal"/>
    <w:next w:val="Normal"/>
    <w:link w:val="Ttulo2Car"/>
    <w:uiPriority w:val="9"/>
    <w:qFormat/>
    <w:rsid w:val="007E3372"/>
    <w:pPr>
      <w:keepNext/>
      <w:numPr>
        <w:ilvl w:val="1"/>
        <w:numId w:val="2"/>
      </w:numPr>
      <w:spacing w:before="90" w:after="90"/>
      <w:ind w:right="90"/>
      <w:outlineLvl w:val="1"/>
    </w:pPr>
    <w:rPr>
      <w:b/>
      <w:sz w:val="28"/>
      <w:szCs w:val="28"/>
    </w:rPr>
  </w:style>
  <w:style w:type="paragraph" w:styleId="Ttulo3">
    <w:name w:val="heading 3"/>
    <w:basedOn w:val="Normal"/>
    <w:next w:val="Normal"/>
    <w:link w:val="Ttulo3Car"/>
    <w:uiPriority w:val="9"/>
    <w:qFormat/>
    <w:rsid w:val="007E3372"/>
    <w:pPr>
      <w:keepNext/>
      <w:numPr>
        <w:ilvl w:val="2"/>
        <w:numId w:val="2"/>
      </w:numPr>
      <w:spacing w:before="90" w:after="90"/>
      <w:ind w:right="90"/>
      <w:outlineLvl w:val="2"/>
    </w:pPr>
    <w:rPr>
      <w:b/>
      <w:szCs w:val="26"/>
    </w:rPr>
  </w:style>
  <w:style w:type="paragraph" w:styleId="Ttulo4">
    <w:name w:val="heading 4"/>
    <w:basedOn w:val="Normal"/>
    <w:next w:val="Normal"/>
    <w:link w:val="Ttulo4Car"/>
    <w:uiPriority w:val="9"/>
    <w:qFormat/>
    <w:rsid w:val="007E3372"/>
    <w:pPr>
      <w:keepNext/>
      <w:numPr>
        <w:ilvl w:val="3"/>
        <w:numId w:val="2"/>
      </w:numPr>
      <w:spacing w:before="90" w:after="90"/>
      <w:ind w:right="90"/>
      <w:outlineLvl w:val="3"/>
    </w:pPr>
    <w:rPr>
      <w:b/>
      <w:sz w:val="20"/>
      <w:szCs w:val="28"/>
      <w:lang w:val="es-ES"/>
    </w:rPr>
  </w:style>
  <w:style w:type="paragraph" w:styleId="Ttulo5">
    <w:name w:val="heading 5"/>
    <w:basedOn w:val="Normal"/>
    <w:next w:val="Normal"/>
    <w:link w:val="Ttulo5Car"/>
    <w:uiPriority w:val="9"/>
    <w:qFormat/>
    <w:rsid w:val="007E3372"/>
    <w:pPr>
      <w:numPr>
        <w:ilvl w:val="4"/>
        <w:numId w:val="2"/>
      </w:numPr>
      <w:spacing w:before="90" w:after="90"/>
      <w:ind w:right="90"/>
      <w:outlineLvl w:val="4"/>
    </w:pPr>
    <w:rPr>
      <w:b/>
      <w:sz w:val="16"/>
      <w:szCs w:val="26"/>
    </w:rPr>
  </w:style>
  <w:style w:type="paragraph" w:styleId="Ttulo6">
    <w:name w:val="heading 6"/>
    <w:basedOn w:val="Normal"/>
    <w:next w:val="Normal"/>
    <w:link w:val="Ttulo6Car"/>
    <w:uiPriority w:val="9"/>
    <w:qFormat/>
    <w:rsid w:val="007E3372"/>
    <w:pPr>
      <w:numPr>
        <w:ilvl w:val="5"/>
        <w:numId w:val="2"/>
      </w:numPr>
      <w:spacing w:before="90" w:after="90"/>
      <w:ind w:right="90"/>
      <w:outlineLvl w:val="5"/>
    </w:pPr>
    <w:rPr>
      <w:b/>
      <w:sz w:val="16"/>
      <w:szCs w:val="22"/>
    </w:rPr>
  </w:style>
  <w:style w:type="paragraph" w:styleId="Ttulo7">
    <w:name w:val="heading 7"/>
    <w:basedOn w:val="Normal"/>
    <w:next w:val="Normal"/>
    <w:link w:val="Ttulo7Car"/>
    <w:uiPriority w:val="9"/>
    <w:unhideWhenUsed/>
    <w:qFormat/>
    <w:rsid w:val="007E3372"/>
    <w:pPr>
      <w:numPr>
        <w:ilvl w:val="6"/>
        <w:numId w:val="2"/>
      </w:numPr>
      <w:spacing w:before="240" w:after="60"/>
      <w:outlineLvl w:val="6"/>
    </w:pPr>
    <w:rPr>
      <w:rFonts w:ascii="Calibri" w:hAnsi="Calibri"/>
    </w:rPr>
  </w:style>
  <w:style w:type="paragraph" w:styleId="Ttulo8">
    <w:name w:val="heading 8"/>
    <w:basedOn w:val="Normal"/>
    <w:next w:val="Normal"/>
    <w:link w:val="Ttulo8Car"/>
    <w:uiPriority w:val="9"/>
    <w:unhideWhenUsed/>
    <w:qFormat/>
    <w:rsid w:val="007E3372"/>
    <w:pPr>
      <w:numPr>
        <w:ilvl w:val="7"/>
        <w:numId w:val="2"/>
      </w:numPr>
      <w:spacing w:before="240" w:after="60"/>
      <w:outlineLvl w:val="7"/>
    </w:pPr>
    <w:rPr>
      <w:rFonts w:ascii="Calibri" w:hAnsi="Calibri"/>
    </w:rPr>
  </w:style>
  <w:style w:type="paragraph" w:styleId="Ttulo9">
    <w:name w:val="heading 9"/>
    <w:basedOn w:val="Normal"/>
    <w:next w:val="Normal"/>
    <w:link w:val="Ttulo9Car"/>
    <w:uiPriority w:val="9"/>
    <w:unhideWhenUsed/>
    <w:qFormat/>
    <w:rsid w:val="007E3372"/>
    <w:pPr>
      <w:numPr>
        <w:ilvl w:val="8"/>
        <w:numId w:val="2"/>
      </w:numPr>
      <w:spacing w:before="240" w:after="60"/>
      <w:outlineLvl w:val="8"/>
    </w:pPr>
    <w:rPr>
      <w:rFonts w:ascii="Cambria" w:hAnsi="Cambria"/>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8282C"/>
    <w:pPr>
      <w:tabs>
        <w:tab w:val="center" w:pos="4419"/>
        <w:tab w:val="right" w:pos="8838"/>
      </w:tabs>
    </w:pPr>
  </w:style>
  <w:style w:type="character" w:customStyle="1" w:styleId="EncabezadoCar">
    <w:name w:val="Encabezado Car"/>
    <w:basedOn w:val="Fuentedeprrafopredeter"/>
    <w:link w:val="Encabezado"/>
    <w:uiPriority w:val="99"/>
    <w:rsid w:val="0028282C"/>
  </w:style>
  <w:style w:type="paragraph" w:styleId="Piedepgina">
    <w:name w:val="footer"/>
    <w:basedOn w:val="Normal"/>
    <w:link w:val="PiedepginaCar"/>
    <w:uiPriority w:val="99"/>
    <w:unhideWhenUsed/>
    <w:rsid w:val="0028282C"/>
    <w:pPr>
      <w:tabs>
        <w:tab w:val="center" w:pos="4419"/>
        <w:tab w:val="right" w:pos="8838"/>
      </w:tabs>
    </w:pPr>
  </w:style>
  <w:style w:type="character" w:customStyle="1" w:styleId="PiedepginaCar">
    <w:name w:val="Pie de página Car"/>
    <w:basedOn w:val="Fuentedeprrafopredeter"/>
    <w:link w:val="Piedepgina"/>
    <w:uiPriority w:val="99"/>
    <w:rsid w:val="0028282C"/>
  </w:style>
  <w:style w:type="paragraph" w:styleId="Textodeglobo">
    <w:name w:val="Balloon Text"/>
    <w:basedOn w:val="Normal"/>
    <w:link w:val="TextodegloboCar"/>
    <w:uiPriority w:val="99"/>
    <w:semiHidden/>
    <w:unhideWhenUsed/>
    <w:rsid w:val="0028282C"/>
    <w:rPr>
      <w:rFonts w:ascii="Tahoma" w:hAnsi="Tahoma" w:cs="Tahoma"/>
      <w:sz w:val="16"/>
      <w:szCs w:val="16"/>
    </w:rPr>
  </w:style>
  <w:style w:type="character" w:customStyle="1" w:styleId="TextodegloboCar">
    <w:name w:val="Texto de globo Car"/>
    <w:basedOn w:val="Fuentedeprrafopredeter"/>
    <w:link w:val="Textodeglobo"/>
    <w:uiPriority w:val="99"/>
    <w:semiHidden/>
    <w:rsid w:val="0028282C"/>
    <w:rPr>
      <w:rFonts w:ascii="Tahoma" w:hAnsi="Tahoma" w:cs="Tahoma"/>
      <w:sz w:val="16"/>
      <w:szCs w:val="16"/>
    </w:rPr>
  </w:style>
  <w:style w:type="character" w:styleId="Hipervnculo">
    <w:name w:val="Hyperlink"/>
    <w:uiPriority w:val="99"/>
    <w:unhideWhenUsed/>
    <w:rsid w:val="002F2DB5"/>
    <w:rPr>
      <w:color w:val="0000FF"/>
      <w:u w:val="single"/>
    </w:rPr>
  </w:style>
  <w:style w:type="paragraph" w:styleId="NormalWeb">
    <w:name w:val="Normal (Web)"/>
    <w:basedOn w:val="Normal"/>
    <w:uiPriority w:val="99"/>
    <w:unhideWhenUsed/>
    <w:rsid w:val="002F2DB5"/>
    <w:pPr>
      <w:shd w:val="clear" w:color="auto" w:fill="auto"/>
      <w:spacing w:before="100" w:beforeAutospacing="1" w:after="100" w:afterAutospacing="1"/>
      <w:jc w:val="left"/>
    </w:pPr>
    <w:rPr>
      <w:color w:val="auto"/>
      <w:shd w:val="clear" w:color="auto" w:fill="auto"/>
      <w:lang w:val="es-MX" w:eastAsia="es-MX"/>
    </w:rPr>
  </w:style>
  <w:style w:type="character" w:customStyle="1" w:styleId="Ttulo1Car">
    <w:name w:val="Título 1 Car"/>
    <w:basedOn w:val="Fuentedeprrafopredeter"/>
    <w:link w:val="Ttulo1"/>
    <w:uiPriority w:val="9"/>
    <w:rsid w:val="007E3372"/>
    <w:rPr>
      <w:rFonts w:ascii="Times New Roman" w:eastAsia="Times New Roman" w:hAnsi="Times New Roman" w:cs="Times New Roman"/>
      <w:b/>
      <w:bCs/>
      <w:color w:val="000000"/>
      <w:kern w:val="32"/>
      <w:sz w:val="36"/>
      <w:szCs w:val="32"/>
      <w:shd w:val="solid" w:color="FFFFFF" w:fill="auto"/>
      <w:lang w:val="ru-RU" w:eastAsia="ru-RU"/>
    </w:rPr>
  </w:style>
  <w:style w:type="character" w:customStyle="1" w:styleId="Ttulo2Car">
    <w:name w:val="Título 2 Car"/>
    <w:basedOn w:val="Fuentedeprrafopredeter"/>
    <w:link w:val="Ttulo2"/>
    <w:uiPriority w:val="9"/>
    <w:rsid w:val="007E3372"/>
    <w:rPr>
      <w:rFonts w:ascii="Times New Roman" w:eastAsia="Times New Roman" w:hAnsi="Times New Roman" w:cs="Times New Roman"/>
      <w:b/>
      <w:bCs/>
      <w:i/>
      <w:iCs/>
      <w:color w:val="000000"/>
      <w:sz w:val="28"/>
      <w:szCs w:val="28"/>
      <w:shd w:val="solid" w:color="FFFFFF" w:fill="auto"/>
      <w:lang w:val="ru-RU" w:eastAsia="ru-RU"/>
    </w:rPr>
  </w:style>
  <w:style w:type="character" w:customStyle="1" w:styleId="Ttulo3Car">
    <w:name w:val="Título 3 Car"/>
    <w:basedOn w:val="Fuentedeprrafopredeter"/>
    <w:link w:val="Ttulo3"/>
    <w:uiPriority w:val="9"/>
    <w:rsid w:val="007E3372"/>
    <w:rPr>
      <w:rFonts w:ascii="Times New Roman" w:eastAsia="Times New Roman" w:hAnsi="Times New Roman" w:cs="Times New Roman"/>
      <w:b/>
      <w:bCs/>
      <w:color w:val="000000"/>
      <w:sz w:val="24"/>
      <w:szCs w:val="26"/>
      <w:shd w:val="solid" w:color="FFFFFF" w:fill="auto"/>
      <w:lang w:val="ru-RU" w:eastAsia="ru-RU"/>
    </w:rPr>
  </w:style>
  <w:style w:type="character" w:customStyle="1" w:styleId="Ttulo4Car">
    <w:name w:val="Título 4 Car"/>
    <w:basedOn w:val="Fuentedeprrafopredeter"/>
    <w:link w:val="Ttulo4"/>
    <w:uiPriority w:val="9"/>
    <w:rsid w:val="007E3372"/>
    <w:rPr>
      <w:rFonts w:ascii="Times New Roman" w:eastAsia="Times New Roman" w:hAnsi="Times New Roman" w:cs="Times New Roman"/>
      <w:b/>
      <w:bCs/>
      <w:color w:val="000000"/>
      <w:sz w:val="20"/>
      <w:szCs w:val="28"/>
      <w:shd w:val="solid" w:color="FFFFFF" w:fill="auto"/>
      <w:lang w:val="es-ES" w:eastAsia="ru-RU"/>
    </w:rPr>
  </w:style>
  <w:style w:type="character" w:customStyle="1" w:styleId="Ttulo5Car">
    <w:name w:val="Título 5 Car"/>
    <w:basedOn w:val="Fuentedeprrafopredeter"/>
    <w:link w:val="Ttulo5"/>
    <w:uiPriority w:val="9"/>
    <w:rsid w:val="007E3372"/>
    <w:rPr>
      <w:rFonts w:ascii="Times New Roman" w:eastAsia="Times New Roman" w:hAnsi="Times New Roman" w:cs="Times New Roman"/>
      <w:b/>
      <w:bCs/>
      <w:i/>
      <w:iCs/>
      <w:color w:val="000000"/>
      <w:sz w:val="16"/>
      <w:szCs w:val="26"/>
      <w:shd w:val="solid" w:color="FFFFFF" w:fill="auto"/>
      <w:lang w:val="ru-RU" w:eastAsia="ru-RU"/>
    </w:rPr>
  </w:style>
  <w:style w:type="character" w:customStyle="1" w:styleId="Ttulo6Car">
    <w:name w:val="Título 6 Car"/>
    <w:basedOn w:val="Fuentedeprrafopredeter"/>
    <w:link w:val="Ttulo6"/>
    <w:uiPriority w:val="9"/>
    <w:rsid w:val="007E3372"/>
    <w:rPr>
      <w:rFonts w:ascii="Times New Roman" w:eastAsia="Times New Roman" w:hAnsi="Times New Roman" w:cs="Times New Roman"/>
      <w:b/>
      <w:bCs/>
      <w:color w:val="000000"/>
      <w:sz w:val="16"/>
      <w:shd w:val="solid" w:color="FFFFFF" w:fill="auto"/>
      <w:lang w:val="ru-RU" w:eastAsia="ru-RU"/>
    </w:rPr>
  </w:style>
  <w:style w:type="character" w:customStyle="1" w:styleId="Ttulo7Car">
    <w:name w:val="Título 7 Car"/>
    <w:basedOn w:val="Fuentedeprrafopredeter"/>
    <w:link w:val="Ttulo7"/>
    <w:uiPriority w:val="9"/>
    <w:rsid w:val="007E3372"/>
    <w:rPr>
      <w:rFonts w:ascii="Calibri" w:eastAsia="Times New Roman" w:hAnsi="Calibri" w:cs="Times New Roman"/>
      <w:color w:val="000000"/>
      <w:sz w:val="24"/>
      <w:szCs w:val="24"/>
      <w:shd w:val="solid" w:color="FFFFFF" w:fill="auto"/>
      <w:lang w:val="ru-RU" w:eastAsia="ru-RU"/>
    </w:rPr>
  </w:style>
  <w:style w:type="character" w:customStyle="1" w:styleId="Ttulo8Car">
    <w:name w:val="Título 8 Car"/>
    <w:basedOn w:val="Fuentedeprrafopredeter"/>
    <w:link w:val="Ttulo8"/>
    <w:uiPriority w:val="9"/>
    <w:rsid w:val="007E3372"/>
    <w:rPr>
      <w:rFonts w:ascii="Calibri" w:eastAsia="Times New Roman" w:hAnsi="Calibri" w:cs="Times New Roman"/>
      <w:i/>
      <w:iCs/>
      <w:color w:val="000000"/>
      <w:sz w:val="24"/>
      <w:szCs w:val="24"/>
      <w:shd w:val="solid" w:color="FFFFFF" w:fill="auto"/>
      <w:lang w:val="ru-RU" w:eastAsia="ru-RU"/>
    </w:rPr>
  </w:style>
  <w:style w:type="character" w:customStyle="1" w:styleId="Ttulo9Car">
    <w:name w:val="Título 9 Car"/>
    <w:basedOn w:val="Fuentedeprrafopredeter"/>
    <w:link w:val="Ttulo9"/>
    <w:uiPriority w:val="9"/>
    <w:rsid w:val="007E3372"/>
    <w:rPr>
      <w:rFonts w:ascii="Cambria" w:eastAsia="Times New Roman" w:hAnsi="Cambria" w:cs="Times New Roman"/>
      <w:color w:val="000000"/>
      <w:shd w:val="solid" w:color="FFFFFF" w:fill="auto"/>
      <w:lang w:val="ru-RU" w:eastAsia="ru-RU"/>
    </w:rPr>
  </w:style>
  <w:style w:type="paragraph" w:styleId="Bibliografa">
    <w:name w:val="Bibliography"/>
    <w:basedOn w:val="Normal"/>
    <w:next w:val="Normal"/>
    <w:uiPriority w:val="37"/>
    <w:unhideWhenUsed/>
    <w:rsid w:val="000A4DF7"/>
  </w:style>
  <w:style w:type="paragraph" w:customStyle="1" w:styleId="Default">
    <w:name w:val="Default"/>
    <w:uiPriority w:val="99"/>
    <w:rsid w:val="000A4DF7"/>
    <w:pPr>
      <w:autoSpaceDE w:val="0"/>
      <w:autoSpaceDN w:val="0"/>
      <w:adjustRightInd w:val="0"/>
      <w:spacing w:after="0" w:line="240" w:lineRule="auto"/>
    </w:pPr>
    <w:rPr>
      <w:rFonts w:ascii="Arial" w:eastAsia="Times New Roman" w:hAnsi="Arial" w:cs="Arial"/>
      <w:color w:val="000000"/>
      <w:sz w:val="24"/>
      <w:szCs w:val="24"/>
      <w:lang w:val="es-ES" w:eastAsia="es-ES"/>
    </w:rPr>
  </w:style>
  <w:style w:type="paragraph" w:styleId="Sinespaciado">
    <w:name w:val="No Spacing"/>
    <w:link w:val="SinespaciadoCar"/>
    <w:uiPriority w:val="99"/>
    <w:qFormat/>
    <w:rsid w:val="000A4DF7"/>
    <w:pPr>
      <w:spacing w:after="0" w:line="240" w:lineRule="auto"/>
    </w:pPr>
    <w:rPr>
      <w:rFonts w:ascii="Calibri" w:eastAsia="Calibri" w:hAnsi="Calibri" w:cs="Times New Roman"/>
      <w:lang w:eastAsia="es-MX"/>
    </w:rPr>
  </w:style>
  <w:style w:type="character" w:customStyle="1" w:styleId="SinespaciadoCar">
    <w:name w:val="Sin espaciado Car"/>
    <w:basedOn w:val="Fuentedeprrafopredeter"/>
    <w:link w:val="Sinespaciado"/>
    <w:uiPriority w:val="99"/>
    <w:rsid w:val="000A4DF7"/>
    <w:rPr>
      <w:rFonts w:ascii="Calibri" w:eastAsia="Calibri" w:hAnsi="Calibri" w:cs="Times New Roman"/>
      <w:lang w:eastAsia="es-MX"/>
    </w:rPr>
  </w:style>
  <w:style w:type="paragraph" w:styleId="Textonotapie">
    <w:name w:val="footnote text"/>
    <w:basedOn w:val="Normal"/>
    <w:link w:val="TextonotapieCar"/>
    <w:unhideWhenUsed/>
    <w:rsid w:val="004637E8"/>
    <w:rPr>
      <w:sz w:val="20"/>
      <w:szCs w:val="20"/>
    </w:rPr>
  </w:style>
  <w:style w:type="character" w:customStyle="1" w:styleId="TextonotapieCar">
    <w:name w:val="Texto nota pie Car"/>
    <w:basedOn w:val="Fuentedeprrafopredeter"/>
    <w:link w:val="Textonotapie"/>
    <w:rsid w:val="004637E8"/>
    <w:rPr>
      <w:rFonts w:ascii="Times New Roman" w:eastAsia="Times New Roman" w:hAnsi="Times New Roman" w:cs="Times New Roman"/>
      <w:color w:val="000000"/>
      <w:sz w:val="20"/>
      <w:szCs w:val="20"/>
      <w:shd w:val="solid" w:color="FFFFFF" w:fill="auto"/>
      <w:lang w:val="ru-RU" w:eastAsia="ru-RU"/>
    </w:rPr>
  </w:style>
  <w:style w:type="paragraph" w:styleId="Prrafodelista">
    <w:name w:val="List Paragraph"/>
    <w:basedOn w:val="Normal"/>
    <w:link w:val="PrrafodelistaCar"/>
    <w:uiPriority w:val="34"/>
    <w:qFormat/>
    <w:rsid w:val="004637E8"/>
    <w:pPr>
      <w:shd w:val="clear" w:color="auto" w:fill="auto"/>
      <w:spacing w:after="200" w:line="276" w:lineRule="auto"/>
      <w:ind w:left="720"/>
      <w:contextualSpacing/>
      <w:jc w:val="left"/>
    </w:pPr>
    <w:rPr>
      <w:rFonts w:ascii="Calibri" w:eastAsia="Calibri" w:hAnsi="Calibri"/>
      <w:color w:val="auto"/>
      <w:sz w:val="22"/>
      <w:szCs w:val="22"/>
      <w:shd w:val="clear" w:color="auto" w:fill="auto"/>
      <w:lang w:val="es-ES" w:eastAsia="en-US"/>
    </w:rPr>
  </w:style>
  <w:style w:type="character" w:styleId="Refdenotaalpie">
    <w:name w:val="footnote reference"/>
    <w:basedOn w:val="Fuentedeprrafopredeter"/>
    <w:uiPriority w:val="99"/>
    <w:rsid w:val="004637E8"/>
    <w:rPr>
      <w:vertAlign w:val="superscript"/>
    </w:rPr>
  </w:style>
  <w:style w:type="paragraph" w:customStyle="1" w:styleId="paragraph">
    <w:name w:val="paragraph"/>
    <w:basedOn w:val="Normal"/>
    <w:rsid w:val="004637E8"/>
    <w:pPr>
      <w:shd w:val="clear" w:color="auto" w:fill="auto"/>
      <w:spacing w:before="100" w:beforeAutospacing="1" w:after="100" w:afterAutospacing="1"/>
      <w:jc w:val="left"/>
    </w:pPr>
    <w:rPr>
      <w:color w:val="auto"/>
      <w:shd w:val="clear" w:color="auto" w:fill="auto"/>
      <w:lang w:val="es-MX" w:eastAsia="es-MX"/>
    </w:rPr>
  </w:style>
  <w:style w:type="character" w:customStyle="1" w:styleId="textrun">
    <w:name w:val="textrun"/>
    <w:basedOn w:val="Fuentedeprrafopredeter"/>
    <w:rsid w:val="004637E8"/>
  </w:style>
  <w:style w:type="character" w:customStyle="1" w:styleId="eop">
    <w:name w:val="eop"/>
    <w:basedOn w:val="Fuentedeprrafopredeter"/>
    <w:rsid w:val="004637E8"/>
  </w:style>
  <w:style w:type="character" w:customStyle="1" w:styleId="PrrafodelistaCar">
    <w:name w:val="Párrafo de lista Car"/>
    <w:basedOn w:val="Fuentedeprrafopredeter"/>
    <w:link w:val="Prrafodelista"/>
    <w:uiPriority w:val="34"/>
    <w:rsid w:val="004637E8"/>
    <w:rPr>
      <w:rFonts w:ascii="Calibri" w:eastAsia="Calibri" w:hAnsi="Calibri" w:cs="Times New Roman"/>
      <w:lang w:val="es-ES"/>
    </w:rPr>
  </w:style>
  <w:style w:type="character" w:styleId="Textoennegrita">
    <w:name w:val="Strong"/>
    <w:uiPriority w:val="22"/>
    <w:qFormat/>
    <w:rsid w:val="008359DD"/>
    <w:rPr>
      <w:b/>
      <w:bCs/>
    </w:rPr>
  </w:style>
  <w:style w:type="character" w:styleId="nfasis">
    <w:name w:val="Emphasis"/>
    <w:uiPriority w:val="20"/>
    <w:qFormat/>
    <w:rsid w:val="008359DD"/>
    <w:rPr>
      <w:i/>
      <w:iCs/>
    </w:rPr>
  </w:style>
  <w:style w:type="paragraph" w:customStyle="1" w:styleId="localizacion">
    <w:name w:val="localizacion"/>
    <w:basedOn w:val="Normal"/>
    <w:rsid w:val="008359DD"/>
    <w:pPr>
      <w:shd w:val="clear" w:color="auto" w:fill="auto"/>
      <w:spacing w:before="100" w:beforeAutospacing="1" w:after="100" w:afterAutospacing="1"/>
      <w:jc w:val="left"/>
    </w:pPr>
    <w:rPr>
      <w:color w:val="auto"/>
      <w:shd w:val="clear" w:color="auto" w:fill="auto"/>
      <w:lang w:val="es-ES_tradnl" w:eastAsia="es-ES_tradnl"/>
    </w:rPr>
  </w:style>
  <w:style w:type="paragraph" w:customStyle="1" w:styleId="titulo">
    <w:name w:val="titulo"/>
    <w:basedOn w:val="Normal"/>
    <w:rsid w:val="008359DD"/>
    <w:pPr>
      <w:shd w:val="clear" w:color="auto" w:fill="auto"/>
      <w:spacing w:before="100" w:beforeAutospacing="1" w:after="100" w:afterAutospacing="1"/>
      <w:jc w:val="left"/>
    </w:pPr>
    <w:rPr>
      <w:color w:val="auto"/>
      <w:shd w:val="clear" w:color="auto" w:fill="auto"/>
      <w:lang w:val="es-ES_tradnl" w:eastAsia="es-ES_tradnl"/>
    </w:rPr>
  </w:style>
  <w:style w:type="character" w:customStyle="1" w:styleId="titulo1">
    <w:name w:val="titulo1"/>
    <w:basedOn w:val="Fuentedeprrafopredeter"/>
    <w:rsid w:val="008359DD"/>
  </w:style>
  <w:style w:type="character" w:customStyle="1" w:styleId="separador">
    <w:name w:val="separador"/>
    <w:basedOn w:val="Fuentedeprrafopredeter"/>
    <w:rsid w:val="008359DD"/>
  </w:style>
  <w:style w:type="character" w:customStyle="1" w:styleId="subtitulo">
    <w:name w:val="subtitulo"/>
    <w:basedOn w:val="Fuentedeprrafopredeter"/>
    <w:rsid w:val="008359DD"/>
  </w:style>
  <w:style w:type="character" w:styleId="AcrnimoHTML">
    <w:name w:val="HTML Acronym"/>
    <w:basedOn w:val="Fuentedeprrafopredeter"/>
    <w:rsid w:val="008359DD"/>
  </w:style>
  <w:style w:type="character" w:customStyle="1" w:styleId="apple-converted-space">
    <w:name w:val="apple-converted-space"/>
    <w:basedOn w:val="Fuentedeprrafopredeter"/>
    <w:rsid w:val="00F84FAF"/>
  </w:style>
  <w:style w:type="table" w:customStyle="1" w:styleId="Sombreadomedio1-nfasis111">
    <w:name w:val="Sombreado medio 1 - Énfasis 111"/>
    <w:basedOn w:val="Tablanormal"/>
    <w:uiPriority w:val="63"/>
    <w:rsid w:val="00F84FAF"/>
    <w:pPr>
      <w:spacing w:after="0" w:line="240" w:lineRule="auto"/>
    </w:pPr>
    <w:rPr>
      <w:rFonts w:eastAsia="Times New Roman"/>
      <w:lang w:val="es-CO" w:eastAsia="es-CO"/>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Sombreadoclaro1">
    <w:name w:val="Sombreado claro1"/>
    <w:basedOn w:val="Tablanormal"/>
    <w:uiPriority w:val="60"/>
    <w:rsid w:val="00F84FAF"/>
    <w:pPr>
      <w:spacing w:after="0" w:line="240" w:lineRule="auto"/>
    </w:pPr>
    <w:rPr>
      <w:color w:val="000000" w:themeColor="text1" w:themeShade="BF"/>
      <w:lang w:val="es-CO"/>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ablaconcuadrcula">
    <w:name w:val="Table Grid"/>
    <w:basedOn w:val="Tablanormal"/>
    <w:uiPriority w:val="59"/>
    <w:rsid w:val="00F84FAF"/>
    <w:pPr>
      <w:spacing w:after="0" w:line="240" w:lineRule="auto"/>
    </w:pPr>
    <w:rPr>
      <w:lang w:val="es-C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basedOn w:val="Fuentedeprrafopredeter"/>
    <w:rsid w:val="00FE49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6510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padillac@unicesar.edu.co" TargetMode="External"/><Relationship Id="rId13" Type="http://schemas.openxmlformats.org/officeDocument/2006/relationships/image" Target="media/image4.w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mailto:rodrigocuello@unicesar.edu.co" TargetMode="External"/><Relationship Id="rId14" Type="http://schemas.openxmlformats.org/officeDocument/2006/relationships/chart" Target="charts/chart1.xml"/></Relationships>
</file>

<file path=word/charts/_rels/chart1.xml.rels><?xml version="1.0" encoding="UTF-8" standalone="yes"?>
<Relationships xmlns="http://schemas.openxmlformats.org/package/2006/relationships"><Relationship Id="rId1" Type="http://schemas.openxmlformats.org/officeDocument/2006/relationships/oleObject" Target="Libro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Hoja1!$A$2</c:f>
              <c:strCache>
                <c:ptCount val="1"/>
                <c:pt idx="0">
                  <c:v>% de aceite</c:v>
                </c:pt>
              </c:strCache>
            </c:strRef>
          </c:tx>
          <c:invertIfNegative val="0"/>
          <c:dLbls>
            <c:dLbl>
              <c:idx val="0"/>
              <c:layout>
                <c:manualLayout>
                  <c:x val="0"/>
                  <c:y val="-4.1666666666666671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
                  <c:y val="-2.7777777777777839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0"/>
                  <c:y val="-2.7777777777777839E-2"/>
                </c:manualLayout>
              </c:layou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Hoja1!$B$3:$B$5</c:f>
              <c:strCache>
                <c:ptCount val="3"/>
                <c:pt idx="0">
                  <c:v>T1</c:v>
                </c:pt>
                <c:pt idx="1">
                  <c:v>T2</c:v>
                </c:pt>
                <c:pt idx="2">
                  <c:v>T3</c:v>
                </c:pt>
              </c:strCache>
            </c:strRef>
          </c:cat>
          <c:val>
            <c:numRef>
              <c:f>Hoja1!$A$3:$A$5</c:f>
              <c:numCache>
                <c:formatCode>0.00%</c:formatCode>
                <c:ptCount val="3"/>
                <c:pt idx="0">
                  <c:v>0.14470000000000011</c:v>
                </c:pt>
                <c:pt idx="1">
                  <c:v>0.16240000000000004</c:v>
                </c:pt>
                <c:pt idx="2">
                  <c:v>0.16200000000000003</c:v>
                </c:pt>
              </c:numCache>
            </c:numRef>
          </c:val>
        </c:ser>
        <c:dLbls>
          <c:showLegendKey val="0"/>
          <c:showVal val="0"/>
          <c:showCatName val="0"/>
          <c:showSerName val="0"/>
          <c:showPercent val="0"/>
          <c:showBubbleSize val="0"/>
        </c:dLbls>
        <c:gapWidth val="150"/>
        <c:shape val="box"/>
        <c:axId val="228297728"/>
        <c:axId val="259032640"/>
        <c:axId val="0"/>
      </c:bar3DChart>
      <c:catAx>
        <c:axId val="228297728"/>
        <c:scaling>
          <c:orientation val="minMax"/>
        </c:scaling>
        <c:delete val="0"/>
        <c:axPos val="b"/>
        <c:numFmt formatCode="General" sourceLinked="0"/>
        <c:majorTickMark val="out"/>
        <c:minorTickMark val="none"/>
        <c:tickLblPos val="nextTo"/>
        <c:crossAx val="259032640"/>
        <c:crosses val="autoZero"/>
        <c:auto val="1"/>
        <c:lblAlgn val="ctr"/>
        <c:lblOffset val="100"/>
        <c:noMultiLvlLbl val="0"/>
      </c:catAx>
      <c:valAx>
        <c:axId val="259032640"/>
        <c:scaling>
          <c:orientation val="minMax"/>
        </c:scaling>
        <c:delete val="0"/>
        <c:axPos val="l"/>
        <c:majorGridlines/>
        <c:numFmt formatCode="0.00%" sourceLinked="1"/>
        <c:majorTickMark val="out"/>
        <c:minorTickMark val="none"/>
        <c:tickLblPos val="nextTo"/>
        <c:crossAx val="228297728"/>
        <c:crosses val="autoZero"/>
        <c:crossBetween val="between"/>
      </c:valAx>
      <c:spPr>
        <a:noFill/>
        <a:ln w="25400">
          <a:noFill/>
        </a:ln>
      </c:spPr>
    </c:plotArea>
    <c:plotVisOnly val="1"/>
    <c:dispBlanksAs val="gap"/>
    <c:showDLblsOverMax val="0"/>
  </c:chart>
  <c:spPr>
    <a:ln w="12700"/>
  </c:spPr>
  <c:externalData r:id="rId1">
    <c:autoUpdate val="0"/>
  </c:externalData>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D9297C-5322-4A70-AAFC-CF9765AA2B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19</Pages>
  <Words>3767</Words>
  <Characters>20721</Characters>
  <Application>Microsoft Office Word</Application>
  <DocSecurity>0</DocSecurity>
  <Lines>172</Lines>
  <Paragraphs>48</Paragraphs>
  <ScaleCrop>false</ScaleCrop>
  <HeadingPairs>
    <vt:vector size="2" baseType="variant">
      <vt:variant>
        <vt:lpstr>Título</vt:lpstr>
      </vt:variant>
      <vt:variant>
        <vt:i4>1</vt:i4>
      </vt:variant>
    </vt:vector>
  </HeadingPairs>
  <TitlesOfParts>
    <vt:vector size="1" baseType="lpstr">
      <vt:lpstr/>
    </vt:vector>
  </TitlesOfParts>
  <Company>RevolucionUnattended</Company>
  <LinksUpToDate>false</LinksUpToDate>
  <CharactersWithSpaces>24440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 User</dc:creator>
  <cp:lastModifiedBy>Gustavo Toledo Andrade</cp:lastModifiedBy>
  <cp:revision>7</cp:revision>
  <cp:lastPrinted>2013-06-04T17:24:00Z</cp:lastPrinted>
  <dcterms:created xsi:type="dcterms:W3CDTF">2014-01-04T12:34:00Z</dcterms:created>
  <dcterms:modified xsi:type="dcterms:W3CDTF">2014-03-27T16:57:00Z</dcterms:modified>
</cp:coreProperties>
</file>