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29" w:rsidRDefault="00EE4529" w:rsidP="00EE4529">
      <w:pPr>
        <w:spacing w:line="276" w:lineRule="auto"/>
        <w:jc w:val="right"/>
        <w:rPr>
          <w:rFonts w:asciiTheme="minorHAnsi" w:hAnsiTheme="minorHAnsi" w:cstheme="minorHAnsi"/>
          <w:color w:val="7030A0"/>
          <w:sz w:val="36"/>
          <w:szCs w:val="36"/>
        </w:rPr>
      </w:pPr>
      <w:r w:rsidRPr="00E9002C">
        <w:rPr>
          <w:rFonts w:asciiTheme="minorHAnsi" w:hAnsiTheme="minorHAnsi" w:cstheme="minorHAnsi"/>
          <w:color w:val="7030A0"/>
          <w:sz w:val="36"/>
          <w:szCs w:val="36"/>
        </w:rPr>
        <w:t>Importancia de algunas frutas, verduras y hortalizas en la prevención de la diabetes mellitus tipo II</w:t>
      </w:r>
    </w:p>
    <w:p w:rsidR="00AE52BB" w:rsidRDefault="00AE52BB" w:rsidP="00AE52BB">
      <w:pPr>
        <w:jc w:val="right"/>
        <w:rPr>
          <w:rFonts w:asciiTheme="minorHAnsi" w:hAnsiTheme="minorHAnsi" w:cstheme="minorHAnsi"/>
          <w:i/>
          <w:color w:val="7030A0"/>
          <w:sz w:val="28"/>
          <w:szCs w:val="28"/>
        </w:rPr>
      </w:pPr>
    </w:p>
    <w:p w:rsidR="00AE52BB" w:rsidRPr="00AE52BB" w:rsidRDefault="00AE52BB" w:rsidP="00AE52BB">
      <w:pPr>
        <w:jc w:val="right"/>
        <w:rPr>
          <w:rFonts w:asciiTheme="minorHAnsi" w:hAnsiTheme="minorHAnsi" w:cstheme="minorHAnsi"/>
          <w:i/>
          <w:color w:val="7030A0"/>
          <w:sz w:val="28"/>
          <w:szCs w:val="28"/>
        </w:rPr>
      </w:pPr>
      <w:r w:rsidRPr="00AE52BB">
        <w:rPr>
          <w:rFonts w:asciiTheme="minorHAnsi" w:hAnsiTheme="minorHAnsi" w:cstheme="minorHAnsi"/>
          <w:i/>
          <w:color w:val="7030A0"/>
          <w:sz w:val="28"/>
          <w:szCs w:val="28"/>
        </w:rPr>
        <w:t>The Importance of some fruits and vegetables in the prevention of diabetes mellitus type II</w:t>
      </w:r>
    </w:p>
    <w:p w:rsidR="00AE52BB" w:rsidRPr="00AE52BB" w:rsidRDefault="00AE52BB" w:rsidP="00AE52BB">
      <w:pPr>
        <w:spacing w:line="276" w:lineRule="auto"/>
        <w:jc w:val="right"/>
        <w:rPr>
          <w:rFonts w:asciiTheme="minorHAnsi" w:hAnsiTheme="minorHAnsi" w:cstheme="minorHAnsi"/>
          <w:i/>
          <w:color w:val="7030A0"/>
          <w:sz w:val="28"/>
          <w:szCs w:val="28"/>
        </w:rPr>
      </w:pPr>
    </w:p>
    <w:p w:rsidR="00EE4529" w:rsidRPr="00E9002C" w:rsidRDefault="00EE4529" w:rsidP="00EE4529">
      <w:pPr>
        <w:spacing w:line="276" w:lineRule="auto"/>
        <w:jc w:val="right"/>
        <w:rPr>
          <w:rFonts w:asciiTheme="minorHAnsi" w:hAnsiTheme="minorHAnsi" w:cstheme="minorHAnsi"/>
          <w:lang w:val="es-ES_tradnl"/>
        </w:rPr>
      </w:pPr>
    </w:p>
    <w:p w:rsidR="00EE4529" w:rsidRPr="00E9002C" w:rsidRDefault="00EE4529" w:rsidP="00EE4529">
      <w:pPr>
        <w:spacing w:line="276" w:lineRule="auto"/>
        <w:jc w:val="right"/>
        <w:rPr>
          <w:rFonts w:asciiTheme="minorHAnsi" w:hAnsiTheme="minorHAnsi" w:cstheme="minorHAnsi"/>
          <w:b/>
          <w:lang w:val="es-ES_tradnl"/>
        </w:rPr>
      </w:pPr>
      <w:r w:rsidRPr="006E6DCD">
        <w:rPr>
          <w:rFonts w:asciiTheme="minorHAnsi" w:hAnsiTheme="minorHAnsi" w:cstheme="minorHAnsi"/>
          <w:b/>
        </w:rPr>
        <w:t>M</w:t>
      </w:r>
      <w:r w:rsidRPr="00E9002C">
        <w:rPr>
          <w:rFonts w:asciiTheme="minorHAnsi" w:hAnsiTheme="minorHAnsi" w:cstheme="minorHAnsi"/>
          <w:b/>
        </w:rPr>
        <w:t>arisela Martínez-Gamboa</w:t>
      </w:r>
    </w:p>
    <w:p w:rsidR="00EE4529" w:rsidRPr="00E9002C" w:rsidRDefault="00EE4529" w:rsidP="00EE4529">
      <w:pPr>
        <w:spacing w:line="276" w:lineRule="auto"/>
        <w:jc w:val="right"/>
        <w:rPr>
          <w:rFonts w:asciiTheme="minorHAnsi" w:hAnsiTheme="minorHAnsi" w:cstheme="minorHAnsi"/>
        </w:rPr>
      </w:pPr>
      <w:r w:rsidRPr="00E9002C">
        <w:rPr>
          <w:rFonts w:asciiTheme="minorHAnsi" w:eastAsia="Arial" w:hAnsiTheme="minorHAnsi" w:cstheme="minorHAnsi"/>
        </w:rPr>
        <w:t xml:space="preserve">Universidad Autónoma de Baja California </w:t>
      </w:r>
    </w:p>
    <w:p w:rsidR="00EE4529" w:rsidRPr="00E9002C" w:rsidRDefault="00EE4529" w:rsidP="00EE4529">
      <w:pPr>
        <w:spacing w:line="276" w:lineRule="auto"/>
        <w:jc w:val="right"/>
        <w:rPr>
          <w:rFonts w:asciiTheme="minorHAnsi" w:hAnsiTheme="minorHAnsi" w:cstheme="minorHAnsi"/>
          <w:color w:val="FF0000"/>
          <w:lang w:val="es-ES_tradnl"/>
        </w:rPr>
      </w:pPr>
      <w:r w:rsidRPr="00E9002C">
        <w:rPr>
          <w:rFonts w:asciiTheme="minorHAnsi" w:hAnsiTheme="minorHAnsi" w:cstheme="minorHAnsi"/>
          <w:color w:val="FF0000"/>
        </w:rPr>
        <w:t>marisela.martinez@uabc.edu.mx</w:t>
      </w:r>
    </w:p>
    <w:p w:rsidR="00EE4529" w:rsidRPr="00E9002C" w:rsidRDefault="00EE4529" w:rsidP="00EE4529">
      <w:pPr>
        <w:spacing w:line="276" w:lineRule="auto"/>
        <w:jc w:val="right"/>
        <w:rPr>
          <w:rFonts w:asciiTheme="minorHAnsi" w:hAnsiTheme="minorHAnsi" w:cstheme="minorHAnsi"/>
          <w:lang w:val="es-ES_tradnl"/>
        </w:rPr>
      </w:pPr>
    </w:p>
    <w:p w:rsidR="00EE4529" w:rsidRPr="00E9002C" w:rsidRDefault="00EE4529" w:rsidP="00EE4529">
      <w:pPr>
        <w:spacing w:line="276" w:lineRule="auto"/>
        <w:jc w:val="right"/>
        <w:rPr>
          <w:rFonts w:asciiTheme="minorHAnsi" w:hAnsiTheme="minorHAnsi" w:cstheme="minorHAnsi"/>
          <w:b/>
          <w:lang w:val="es-ES_tradnl"/>
        </w:rPr>
      </w:pPr>
      <w:r w:rsidRPr="00E9002C">
        <w:rPr>
          <w:rFonts w:asciiTheme="minorHAnsi" w:hAnsiTheme="minorHAnsi" w:cstheme="minorHAnsi"/>
          <w:b/>
        </w:rPr>
        <w:t xml:space="preserve">  María de los Remedios Sánchez-Díaz</w:t>
      </w:r>
    </w:p>
    <w:p w:rsidR="00EE4529" w:rsidRPr="00E9002C" w:rsidRDefault="00EE4529" w:rsidP="00EE4529">
      <w:pPr>
        <w:spacing w:line="276" w:lineRule="auto"/>
        <w:jc w:val="right"/>
        <w:rPr>
          <w:rFonts w:asciiTheme="minorHAnsi" w:hAnsiTheme="minorHAnsi" w:cstheme="minorHAnsi"/>
        </w:rPr>
      </w:pPr>
      <w:r w:rsidRPr="00E9002C">
        <w:rPr>
          <w:rFonts w:asciiTheme="minorHAnsi" w:eastAsia="Arial" w:hAnsiTheme="minorHAnsi" w:cstheme="minorHAnsi"/>
        </w:rPr>
        <w:t xml:space="preserve">Universidad Autónoma de Baja California </w:t>
      </w:r>
    </w:p>
    <w:p w:rsidR="00EE4529" w:rsidRPr="00E9002C" w:rsidRDefault="00EE4529" w:rsidP="00EE4529">
      <w:pPr>
        <w:spacing w:line="276" w:lineRule="auto"/>
        <w:jc w:val="right"/>
        <w:rPr>
          <w:rFonts w:asciiTheme="minorHAnsi" w:hAnsiTheme="minorHAnsi" w:cstheme="minorHAnsi"/>
          <w:color w:val="FF0000"/>
          <w:lang w:val="es-ES_tradnl"/>
        </w:rPr>
      </w:pPr>
      <w:r>
        <w:rPr>
          <w:rFonts w:asciiTheme="minorHAnsi" w:hAnsiTheme="minorHAnsi" w:cstheme="minorHAnsi"/>
          <w:color w:val="FF0000"/>
        </w:rPr>
        <w:t>maria.sanchez@uabc.edu.mx</w:t>
      </w:r>
    </w:p>
    <w:p w:rsidR="00EE4529" w:rsidRPr="00E9002C" w:rsidRDefault="00EE4529" w:rsidP="00EE4529">
      <w:pPr>
        <w:spacing w:line="360" w:lineRule="auto"/>
        <w:rPr>
          <w:rFonts w:asciiTheme="minorHAnsi" w:hAnsiTheme="minorHAnsi" w:cstheme="minorHAnsi"/>
          <w:lang w:val="es-ES_tradnl"/>
        </w:rPr>
      </w:pPr>
    </w:p>
    <w:p w:rsidR="00EE4529" w:rsidRPr="00E9002C" w:rsidRDefault="00EE4529" w:rsidP="00EE4529">
      <w:pPr>
        <w:spacing w:line="360" w:lineRule="auto"/>
        <w:rPr>
          <w:rFonts w:asciiTheme="minorHAnsi" w:hAnsiTheme="minorHAnsi" w:cstheme="minorHAnsi"/>
          <w:lang w:val="es-ES_tradnl"/>
        </w:rPr>
      </w:pPr>
    </w:p>
    <w:p w:rsidR="00EE4529" w:rsidRPr="00E9002C" w:rsidRDefault="00EE4529" w:rsidP="00EE4529">
      <w:pPr>
        <w:spacing w:line="360" w:lineRule="auto"/>
        <w:rPr>
          <w:rFonts w:asciiTheme="minorHAnsi" w:hAnsiTheme="minorHAnsi" w:cstheme="minorHAnsi"/>
          <w:lang w:val="es-ES_tradnl"/>
        </w:rPr>
      </w:pPr>
    </w:p>
    <w:p w:rsidR="00EE4529" w:rsidRPr="00E9002C" w:rsidRDefault="00EE4529" w:rsidP="00EE4529">
      <w:pPr>
        <w:spacing w:line="360" w:lineRule="auto"/>
        <w:rPr>
          <w:rFonts w:asciiTheme="minorHAnsi" w:hAnsiTheme="minorHAnsi" w:cstheme="minorHAnsi"/>
          <w:sz w:val="28"/>
          <w:szCs w:val="28"/>
          <w:lang w:val="es-ES_tradnl"/>
        </w:rPr>
      </w:pPr>
    </w:p>
    <w:p w:rsidR="00EE4529" w:rsidRPr="00E9002C" w:rsidRDefault="00EE4529" w:rsidP="00EE4529">
      <w:pPr>
        <w:spacing w:after="100" w:afterAutospacing="1" w:line="360" w:lineRule="auto"/>
        <w:rPr>
          <w:rFonts w:asciiTheme="minorHAnsi" w:hAnsiTheme="minorHAnsi" w:cstheme="minorHAnsi"/>
          <w:color w:val="7030A0"/>
          <w:sz w:val="28"/>
          <w:szCs w:val="28"/>
        </w:rPr>
      </w:pPr>
      <w:r w:rsidRPr="00E9002C">
        <w:rPr>
          <w:rFonts w:asciiTheme="minorHAnsi" w:hAnsiTheme="minorHAnsi" w:cstheme="minorHAnsi"/>
          <w:color w:val="7030A0"/>
          <w:sz w:val="28"/>
          <w:szCs w:val="28"/>
        </w:rPr>
        <w:t>Resumen</w:t>
      </w:r>
    </w:p>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t>Los vegetales y frutas son extremadamente importantes en la nutrición humana como fuente de nutrientes y para la reducción de riesgo a desarrollar ciertas enfermedades crónicas.</w:t>
      </w:r>
    </w:p>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t>Dentro de este grupo de enfermedades se encuentra la diabetes mellitus, la cual es una enfermedad de origen multifactorial, caracterizada por un grupo de desórdenes metabólicos que dan origen a la hiperglicemia crónica, uno de los síntomas característicos de esta enfermedad.</w:t>
      </w:r>
    </w:p>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t>Históricamente, para el tratamiento se han empleado diversos medicamentos, pero recientemente se ha hecho evidente la importancia de la dieta en el control y la prevención de esta enfermedad.</w:t>
      </w:r>
    </w:p>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lastRenderedPageBreak/>
        <w:t>Son varias las especies vegetales recomendadas por la medicina tradicional que forman parte del consumo común en la dieta de la población mexicana y que además de sus efectos hipoglucemiantes, son ricas en vitaminas y minerales necesarios para una nutrición adecuada.</w:t>
      </w:r>
    </w:p>
    <w:p w:rsidR="00EE4529" w:rsidRDefault="00EE4529" w:rsidP="00EE4529">
      <w:pPr>
        <w:spacing w:line="360" w:lineRule="auto"/>
        <w:rPr>
          <w:rFonts w:asciiTheme="minorHAnsi" w:hAnsiTheme="minorHAnsi" w:cstheme="minorHAnsi"/>
          <w:lang w:val="es-ES_tradnl"/>
        </w:rPr>
      </w:pPr>
      <w:r w:rsidRPr="00E9002C">
        <w:rPr>
          <w:rFonts w:asciiTheme="minorHAnsi" w:hAnsiTheme="minorHAnsi" w:cstheme="minorHAnsi"/>
        </w:rPr>
        <w:t>En este trabajo se discutirán las propiedades de algunos de estos alimentos que les permiten tener un efecto en la disminución de la concentración de glucosa sanguínea.</w:t>
      </w:r>
    </w:p>
    <w:p w:rsidR="00EE4529" w:rsidRDefault="00EE4529" w:rsidP="00EE4529">
      <w:pPr>
        <w:spacing w:line="360" w:lineRule="auto"/>
        <w:rPr>
          <w:rFonts w:asciiTheme="minorHAnsi" w:hAnsiTheme="minorHAnsi" w:cstheme="minorHAnsi"/>
        </w:rPr>
      </w:pPr>
      <w:r w:rsidRPr="00E9002C">
        <w:rPr>
          <w:rFonts w:asciiTheme="minorHAnsi" w:hAnsiTheme="minorHAnsi" w:cstheme="minorHAnsi"/>
          <w:color w:val="7030A0"/>
          <w:sz w:val="28"/>
        </w:rPr>
        <w:t>Palabras clave:</w:t>
      </w:r>
      <w:r w:rsidRPr="00E9002C">
        <w:rPr>
          <w:rFonts w:asciiTheme="minorHAnsi" w:hAnsiTheme="minorHAnsi" w:cstheme="minorHAnsi"/>
          <w:sz w:val="28"/>
        </w:rPr>
        <w:t xml:space="preserve"> </w:t>
      </w:r>
      <w:r w:rsidRPr="00E9002C">
        <w:rPr>
          <w:rFonts w:asciiTheme="minorHAnsi" w:hAnsiTheme="minorHAnsi" w:cstheme="minorHAnsi"/>
        </w:rPr>
        <w:t>Diabetes mellitus, hipoglucemiantes, hiperglicemia, plantas medicinales, índice glicémico.</w:t>
      </w:r>
    </w:p>
    <w:p w:rsidR="00AE52BB" w:rsidRPr="004302B3" w:rsidRDefault="00AE52BB" w:rsidP="00AE52BB">
      <w:pPr>
        <w:pStyle w:val="Fuentedeprrafopredet"/>
        <w:spacing w:line="360" w:lineRule="auto"/>
        <w:jc w:val="both"/>
        <w:rPr>
          <w:rFonts w:asciiTheme="minorHAnsi" w:hAnsiTheme="minorHAnsi" w:cstheme="minorHAnsi"/>
          <w:color w:val="000000"/>
          <w:sz w:val="24"/>
          <w:szCs w:val="24"/>
          <w:shd w:val="solid" w:color="FFFFFF" w:fill="auto"/>
          <w:lang w:val="en-US" w:eastAsia="ru-RU"/>
        </w:rPr>
      </w:pPr>
      <w:r w:rsidRPr="00AE52BB">
        <w:rPr>
          <w:rFonts w:asciiTheme="minorHAnsi" w:hAnsiTheme="minorHAnsi" w:cstheme="minorHAnsi"/>
          <w:color w:val="7030A0"/>
          <w:sz w:val="28"/>
          <w:szCs w:val="24"/>
          <w:shd w:val="solid" w:color="FFFFFF" w:fill="auto"/>
          <w:lang w:val="ru-RU" w:eastAsia="ru-RU"/>
        </w:rPr>
        <w:t>Abstract</w:t>
      </w:r>
      <w:r w:rsidRPr="00AE52BB">
        <w:rPr>
          <w:rFonts w:asciiTheme="minorHAnsi" w:hAnsiTheme="minorHAnsi" w:cstheme="minorHAnsi"/>
          <w:color w:val="7030A0"/>
          <w:sz w:val="28"/>
          <w:szCs w:val="24"/>
          <w:shd w:val="solid" w:color="FFFFFF" w:fill="auto"/>
          <w:lang w:val="ru-RU" w:eastAsia="ru-RU"/>
        </w:rPr>
        <w:br/>
      </w:r>
      <w:r w:rsidRPr="004302B3">
        <w:rPr>
          <w:rFonts w:asciiTheme="minorHAnsi" w:hAnsiTheme="minorHAnsi" w:cstheme="minorHAnsi"/>
          <w:color w:val="000000"/>
          <w:sz w:val="24"/>
          <w:szCs w:val="24"/>
          <w:shd w:val="solid" w:color="FFFFFF" w:fill="auto"/>
          <w:lang w:val="en-US" w:eastAsia="ru-RU"/>
        </w:rPr>
        <w:t>Vegetables and fruits are extremely important in human nutrition as a source of nutrients and to reduce risk of developing certain chronic diseases.</w:t>
      </w:r>
    </w:p>
    <w:p w:rsidR="00AE52BB" w:rsidRDefault="00AE52BB" w:rsidP="00AE52BB">
      <w:pPr>
        <w:pStyle w:val="NormalWeb"/>
        <w:spacing w:line="360" w:lineRule="auto"/>
        <w:rPr>
          <w:rFonts w:asciiTheme="minorHAnsi" w:hAnsiTheme="minorHAnsi" w:cstheme="minorHAnsi"/>
          <w:color w:val="7030A0"/>
          <w:sz w:val="36"/>
          <w:lang w:val="en-US"/>
        </w:rPr>
      </w:pPr>
      <w:r w:rsidRPr="004302B3">
        <w:rPr>
          <w:rFonts w:asciiTheme="minorHAnsi" w:hAnsiTheme="minorHAnsi" w:cstheme="minorHAnsi"/>
          <w:shd w:val="clear" w:color="auto" w:fill="FEFDFA"/>
          <w:lang w:val="en-GB"/>
        </w:rPr>
        <w:t xml:space="preserve">Within this group of diseases include diabetes mellitus, which is a disease of multifactorial origin, characterized by a group of metabolic disorders that give rise to chronic </w:t>
      </w:r>
      <w:proofErr w:type="spellStart"/>
      <w:r w:rsidRPr="004302B3">
        <w:rPr>
          <w:rFonts w:asciiTheme="minorHAnsi" w:hAnsiTheme="minorHAnsi" w:cstheme="minorHAnsi"/>
          <w:shd w:val="clear" w:color="auto" w:fill="FEFDFA"/>
          <w:lang w:val="en-GB"/>
        </w:rPr>
        <w:t>hyperglycemia</w:t>
      </w:r>
      <w:proofErr w:type="spellEnd"/>
      <w:r w:rsidRPr="004302B3">
        <w:rPr>
          <w:rFonts w:asciiTheme="minorHAnsi" w:hAnsiTheme="minorHAnsi" w:cstheme="minorHAnsi"/>
          <w:shd w:val="clear" w:color="auto" w:fill="FEFDFA"/>
          <w:lang w:val="en-GB"/>
        </w:rPr>
        <w:t>, one of the characteristic symptoms of this disease.</w:t>
      </w:r>
    </w:p>
    <w:p w:rsidR="00AE52BB" w:rsidRDefault="00AE52BB" w:rsidP="00AE52BB">
      <w:pPr>
        <w:spacing w:line="360" w:lineRule="auto"/>
        <w:rPr>
          <w:rFonts w:asciiTheme="minorHAnsi" w:hAnsiTheme="minorHAnsi" w:cstheme="minorHAnsi"/>
          <w:lang w:val="en-US"/>
        </w:rPr>
      </w:pPr>
      <w:r w:rsidRPr="00AE52BB">
        <w:rPr>
          <w:rFonts w:asciiTheme="minorHAnsi" w:hAnsiTheme="minorHAnsi" w:cstheme="minorHAnsi"/>
          <w:color w:val="7030A0"/>
          <w:sz w:val="28"/>
        </w:rPr>
        <w:t>Key Words:</w:t>
      </w:r>
      <w:r w:rsidRPr="007F6791">
        <w:rPr>
          <w:rFonts w:asciiTheme="minorHAnsi" w:hAnsiTheme="minorHAnsi" w:cstheme="minorHAnsi"/>
          <w:color w:val="7030A0"/>
          <w:sz w:val="36"/>
          <w:lang w:val="en-US"/>
        </w:rPr>
        <w:t xml:space="preserve"> </w:t>
      </w:r>
      <w:r w:rsidRPr="004302B3">
        <w:rPr>
          <w:rFonts w:asciiTheme="minorHAnsi" w:hAnsiTheme="minorHAnsi" w:cstheme="minorHAnsi"/>
          <w:lang w:val="en-US"/>
        </w:rPr>
        <w:t>Diabetes mellitus, hypoglycemic, hyperglycemia, medicinal plants, glycemic index.</w:t>
      </w:r>
    </w:p>
    <w:p w:rsidR="00AE52BB" w:rsidRDefault="00AE52BB" w:rsidP="00AE52BB">
      <w:pPr>
        <w:shd w:val="clear" w:color="auto" w:fill="auto"/>
        <w:spacing w:before="100" w:beforeAutospacing="1" w:after="100" w:afterAutospacing="1"/>
        <w:rPr>
          <w:rFonts w:asciiTheme="minorHAnsi" w:hAnsiTheme="minorHAnsi" w:cstheme="minorHAnsi"/>
        </w:rPr>
      </w:pPr>
      <w:r w:rsidRPr="00AE52BB">
        <w:rPr>
          <w:rFonts w:asciiTheme="minorHAnsi" w:hAnsiTheme="minorHAnsi"/>
          <w:b/>
          <w:color w:val="auto"/>
          <w:shd w:val="clear" w:color="auto" w:fill="auto"/>
          <w:lang w:val="es-MX" w:eastAsia="es-MX"/>
        </w:rPr>
        <w:t>Fecha recepción:</w:t>
      </w:r>
      <w:r w:rsidRPr="008F5F64">
        <w:rPr>
          <w:rFonts w:asciiTheme="minorHAnsi" w:hAnsiTheme="minorHAnsi"/>
          <w:color w:val="auto"/>
          <w:shd w:val="clear" w:color="auto" w:fill="auto"/>
          <w:lang w:val="es-MX" w:eastAsia="es-MX"/>
        </w:rPr>
        <w:t xml:space="preserve"> </w:t>
      </w:r>
      <w:r>
        <w:rPr>
          <w:rFonts w:asciiTheme="minorHAnsi" w:hAnsiTheme="minorHAnsi"/>
          <w:color w:val="auto"/>
          <w:shd w:val="clear" w:color="auto" w:fill="auto"/>
          <w:lang w:val="es-MX" w:eastAsia="es-MX"/>
        </w:rPr>
        <w:t>Septiembre</w:t>
      </w:r>
      <w:r w:rsidRPr="008F5F64">
        <w:rPr>
          <w:rFonts w:asciiTheme="minorHAnsi" w:hAnsiTheme="minorHAnsi"/>
          <w:color w:val="auto"/>
          <w:shd w:val="clear" w:color="auto" w:fill="auto"/>
          <w:lang w:val="es-MX" w:eastAsia="es-MX"/>
        </w:rPr>
        <w:t xml:space="preserve"> 2012            </w:t>
      </w:r>
      <w:r w:rsidRPr="00AE52BB">
        <w:rPr>
          <w:rFonts w:asciiTheme="minorHAnsi" w:hAnsiTheme="minorHAnsi"/>
          <w:b/>
          <w:color w:val="auto"/>
          <w:shd w:val="clear" w:color="auto" w:fill="auto"/>
          <w:lang w:val="es-MX" w:eastAsia="es-MX"/>
        </w:rPr>
        <w:t>Fecha aceptación:</w:t>
      </w:r>
      <w:r w:rsidRPr="008F5F64">
        <w:rPr>
          <w:rFonts w:asciiTheme="minorHAnsi" w:hAnsiTheme="minorHAnsi"/>
          <w:color w:val="auto"/>
          <w:shd w:val="clear" w:color="auto" w:fill="auto"/>
          <w:lang w:val="es-MX" w:eastAsia="es-MX"/>
        </w:rPr>
        <w:t xml:space="preserve"> </w:t>
      </w:r>
      <w:r>
        <w:rPr>
          <w:rFonts w:asciiTheme="minorHAnsi" w:hAnsiTheme="minorHAnsi"/>
          <w:color w:val="auto"/>
          <w:shd w:val="clear" w:color="auto" w:fill="auto"/>
          <w:lang w:val="es-MX" w:eastAsia="es-MX"/>
        </w:rPr>
        <w:t>Noviembre</w:t>
      </w:r>
      <w:r w:rsidRPr="008F5F64">
        <w:rPr>
          <w:rFonts w:asciiTheme="minorHAnsi" w:hAnsiTheme="minorHAnsi"/>
          <w:color w:val="auto"/>
          <w:shd w:val="clear" w:color="auto" w:fill="auto"/>
          <w:lang w:val="es-MX" w:eastAsia="es-MX"/>
        </w:rPr>
        <w:t xml:space="preserve"> 2012</w:t>
      </w:r>
    </w:p>
    <w:p w:rsidR="00EE4529" w:rsidRDefault="00AE52BB" w:rsidP="00EE4529">
      <w:pPr>
        <w:spacing w:line="360" w:lineRule="auto"/>
        <w:rPr>
          <w:rFonts w:asciiTheme="minorHAnsi" w:hAnsiTheme="minorHAnsi" w:cstheme="minorHAnsi"/>
          <w:lang w:val="es-ES_tradnl"/>
        </w:rPr>
      </w:pPr>
      <w:r>
        <w:rPr>
          <w:rFonts w:asciiTheme="minorHAnsi" w:hAnsiTheme="minorHAnsi" w:cstheme="minorHAnsi"/>
        </w:rPr>
        <w:pict>
          <v:rect id="_x0000_i1025" style="width:0;height:1.5pt" o:hralign="center" o:hrstd="t" o:hr="t" fillcolor="#a0a0a0" stroked="f"/>
        </w:pict>
      </w:r>
    </w:p>
    <w:p w:rsidR="00EE4529" w:rsidRPr="00E9002C" w:rsidRDefault="00EE4529" w:rsidP="00EE4529">
      <w:pPr>
        <w:spacing w:line="360" w:lineRule="auto"/>
        <w:rPr>
          <w:rFonts w:asciiTheme="minorHAnsi" w:hAnsiTheme="minorHAnsi" w:cstheme="minorHAnsi"/>
          <w:lang w:val="es-ES_tradnl"/>
        </w:rPr>
      </w:pPr>
    </w:p>
    <w:p w:rsidR="00EE4529" w:rsidRPr="00E9002C" w:rsidRDefault="00EE4529" w:rsidP="00EE4529">
      <w:pPr>
        <w:spacing w:line="360" w:lineRule="auto"/>
        <w:rPr>
          <w:rFonts w:asciiTheme="minorHAnsi" w:hAnsiTheme="minorHAnsi" w:cstheme="minorHAnsi"/>
          <w:color w:val="7030A0"/>
        </w:rPr>
      </w:pPr>
    </w:p>
    <w:p w:rsidR="00EE4529" w:rsidRPr="00E9002C" w:rsidRDefault="00EE4529" w:rsidP="00EE4529">
      <w:pPr>
        <w:spacing w:after="100" w:afterAutospacing="1" w:line="360" w:lineRule="auto"/>
        <w:rPr>
          <w:rFonts w:asciiTheme="minorHAnsi" w:hAnsiTheme="minorHAnsi" w:cstheme="minorHAnsi"/>
          <w:color w:val="7030A0"/>
          <w:sz w:val="28"/>
          <w:szCs w:val="28"/>
        </w:rPr>
      </w:pPr>
      <w:r w:rsidRPr="00E9002C">
        <w:rPr>
          <w:rFonts w:asciiTheme="minorHAnsi" w:eastAsia="Arial" w:hAnsiTheme="minorHAnsi" w:cstheme="minorHAnsi"/>
          <w:color w:val="7030A0"/>
          <w:sz w:val="28"/>
          <w:szCs w:val="28"/>
        </w:rPr>
        <w:t>Introducción</w:t>
      </w:r>
    </w:p>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t xml:space="preserve">La diabetes mellitus es una enfermedad clasificada dentro del grupo de las crónico-degenerativas, es de origen multifactorial y caracterizada por un grupo de desórdenes metabólicos como la hiperglicemia crónica, la cual es causada por una deficiencia absoluta </w:t>
      </w:r>
      <w:r w:rsidRPr="00E9002C">
        <w:rPr>
          <w:rFonts w:asciiTheme="minorHAnsi" w:hAnsiTheme="minorHAnsi" w:cstheme="minorHAnsi"/>
        </w:rPr>
        <w:lastRenderedPageBreak/>
        <w:t>o relativa de insulina, la hormona clave en el mantenimiento de la normoglicemia (Sjöholm, 1996), y que es producida exclusivamente por las células beta del páncreas.</w:t>
      </w:r>
    </w:p>
    <w:p w:rsidR="00EE4529" w:rsidRPr="00E9002C" w:rsidRDefault="00EE4529" w:rsidP="00EE4529">
      <w:pPr>
        <w:spacing w:after="100" w:afterAutospacing="1" w:line="360" w:lineRule="auto"/>
        <w:rPr>
          <w:rFonts w:asciiTheme="minorHAnsi" w:hAnsiTheme="minorHAnsi" w:cstheme="minorHAnsi"/>
        </w:rPr>
      </w:pPr>
      <w:bookmarkStart w:id="0" w:name="h.gjdgxs" w:colFirst="0" w:colLast="0"/>
      <w:bookmarkEnd w:id="0"/>
      <w:r w:rsidRPr="00E9002C">
        <w:rPr>
          <w:rFonts w:asciiTheme="minorHAnsi" w:hAnsiTheme="minorHAnsi" w:cstheme="minorHAnsi"/>
        </w:rPr>
        <w:t>En el mundo, hay más de 347 millones de personas con diabetes y según datos de la Organización Mundial de la Salud (OMS) se calcula que en 2008 fallecieron 1.3 millones de personas.</w:t>
      </w:r>
    </w:p>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t>Particularmente para la región de América del Norte y el Caribe, la Federación Internacional de Diabetes en 2012, nos indica que la prevalencia de esta enfermedad fue de 10.5%, es decir, 1 de cada 10 adultos en esta región tiene diabetes.</w:t>
      </w:r>
    </w:p>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t>Históricamente, para el tratamiento se han empleado diversos medicamentos, pero recientemente se ha hecho evidente la importancia de la dieta en el control y la prevención de esta enfermedad.</w:t>
      </w:r>
    </w:p>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t>Son varias las especies vegetales recomendadas por la medicina tradicional que forman parte del consumo común en la dieta de la población mexicana y que además de sus efectos hipoglucemiantes, son ricas en vitaminas y minerales necesarios para una nutrición adecuada.</w:t>
      </w:r>
    </w:p>
    <w:p w:rsidR="00EE4529" w:rsidRPr="00E9002C" w:rsidRDefault="00EE4529" w:rsidP="00EE4529">
      <w:pPr>
        <w:spacing w:line="360" w:lineRule="auto"/>
        <w:rPr>
          <w:rFonts w:asciiTheme="minorHAnsi" w:hAnsiTheme="minorHAnsi" w:cstheme="minorHAnsi"/>
          <w:lang w:val="es-ES_tradnl"/>
        </w:rPr>
      </w:pPr>
      <w:r w:rsidRPr="00E9002C">
        <w:rPr>
          <w:rFonts w:asciiTheme="minorHAnsi" w:hAnsiTheme="minorHAnsi" w:cstheme="minorHAnsi"/>
        </w:rPr>
        <w:t>El propósito de este trabajo es describir los efectos de algunos de estos vegetales de consumo común en la dieta de la población mexicana, y su papel en la prevención de la diabetes mellitus.</w:t>
      </w:r>
    </w:p>
    <w:p w:rsidR="00EE4529" w:rsidRPr="00E9002C" w:rsidRDefault="00EE4529" w:rsidP="00EE4529">
      <w:pPr>
        <w:spacing w:line="360" w:lineRule="auto"/>
        <w:rPr>
          <w:rFonts w:asciiTheme="minorHAnsi" w:hAnsiTheme="minorHAnsi" w:cstheme="minorHAnsi"/>
          <w:lang w:val="es-ES_tradnl"/>
        </w:rPr>
      </w:pPr>
    </w:p>
    <w:p w:rsidR="00EE4529" w:rsidRPr="00E9002C" w:rsidRDefault="00EE4529" w:rsidP="00EE4529">
      <w:pPr>
        <w:spacing w:line="360" w:lineRule="auto"/>
        <w:rPr>
          <w:rFonts w:asciiTheme="minorHAnsi" w:hAnsiTheme="minorHAnsi" w:cstheme="minorHAnsi"/>
          <w:lang w:val="es-ES_tradnl"/>
        </w:rPr>
      </w:pPr>
      <w:r w:rsidRPr="00E9002C">
        <w:rPr>
          <w:rFonts w:asciiTheme="minorHAnsi" w:hAnsiTheme="minorHAnsi" w:cstheme="minorHAnsi"/>
        </w:rPr>
        <w:t>SECRECIÓN DE INSULINA Y DIABETES</w:t>
      </w:r>
    </w:p>
    <w:p w:rsidR="00EE4529" w:rsidRPr="00E9002C" w:rsidRDefault="00EE4529" w:rsidP="00EE4529">
      <w:pPr>
        <w:spacing w:line="360" w:lineRule="auto"/>
        <w:rPr>
          <w:rFonts w:asciiTheme="minorHAnsi" w:hAnsiTheme="minorHAnsi" w:cstheme="minorHAnsi"/>
          <w:lang w:val="es-ES_tradnl"/>
        </w:rPr>
      </w:pPr>
    </w:p>
    <w:p w:rsidR="00EE4529" w:rsidRPr="00E9002C" w:rsidRDefault="00EE4529" w:rsidP="00EE4529">
      <w:pPr>
        <w:spacing w:line="360" w:lineRule="auto"/>
        <w:rPr>
          <w:rFonts w:asciiTheme="minorHAnsi" w:hAnsiTheme="minorHAnsi" w:cstheme="minorHAnsi"/>
          <w:lang w:val="es-ES_tradnl"/>
        </w:rPr>
      </w:pPr>
      <w:r w:rsidRPr="00E9002C">
        <w:rPr>
          <w:rFonts w:asciiTheme="minorHAnsi" w:hAnsiTheme="minorHAnsi" w:cstheme="minorHAnsi"/>
        </w:rPr>
        <w:t>Las células endocrinas están organizadas en microorganos altamente vascularizados e inervados esparcidos por todo el páncreas llamados islotes de Langerhans (Guz, Nasir &amp; Teitelman, 2001). El 60 a 80% de estas estructuras lo componen las células β, que se encargan de producir insulina, la única hormona en el cuerpo que reduce la glucosa sanguínea.</w:t>
      </w:r>
    </w:p>
    <w:p w:rsidR="00EE4529" w:rsidRPr="00E9002C" w:rsidRDefault="00EE4529" w:rsidP="00EE4529">
      <w:pPr>
        <w:spacing w:line="360" w:lineRule="auto"/>
        <w:rPr>
          <w:rFonts w:asciiTheme="minorHAnsi" w:hAnsiTheme="minorHAnsi" w:cstheme="minorHAnsi"/>
          <w:lang w:val="es-ES_tradnl"/>
        </w:rPr>
      </w:pPr>
    </w:p>
    <w:p w:rsidR="00EE4529" w:rsidRPr="00E9002C" w:rsidRDefault="00EE4529" w:rsidP="00EE4529">
      <w:pPr>
        <w:spacing w:line="360" w:lineRule="auto"/>
        <w:rPr>
          <w:rFonts w:asciiTheme="minorHAnsi" w:hAnsiTheme="minorHAnsi" w:cstheme="minorHAnsi"/>
          <w:lang w:val="es-ES_tradnl"/>
        </w:rPr>
      </w:pPr>
      <w:r w:rsidRPr="00E9002C">
        <w:rPr>
          <w:rFonts w:asciiTheme="minorHAnsi" w:hAnsiTheme="minorHAnsi" w:cstheme="minorHAnsi"/>
        </w:rPr>
        <w:t xml:space="preserve">La integración del mecanismo dentro de las células beta en los islotes de Langerhans es responsable de la liberación de la insulina en respuesta al estímulo con glucosa, y por su parte la insulina estimula la utilización de glucosa en los tejidos periféricos como músculo esquelético e hígado. Cualquier alteración en este mecanismo puede llevar a desarrollar intolerancia a la glucosa o diabetes mellitus (Herchuelz, Diaz-Horta &amp; Van Heylen, 2002; Navarro-Tableros, Fiordelisio, </w:t>
      </w:r>
      <w:r w:rsidRPr="00E9002C">
        <w:rPr>
          <w:rFonts w:asciiTheme="minorHAnsi" w:hAnsiTheme="minorHAnsi" w:cstheme="minorHAnsi"/>
          <w:bCs/>
        </w:rPr>
        <w:t>Hernández-Cruz  &amp; Hiriart</w:t>
      </w:r>
      <w:r w:rsidRPr="00E9002C">
        <w:rPr>
          <w:rFonts w:asciiTheme="minorHAnsi" w:hAnsiTheme="minorHAnsi" w:cstheme="minorHAnsi"/>
          <w:i/>
        </w:rPr>
        <w:t xml:space="preserve">, </w:t>
      </w:r>
      <w:r w:rsidRPr="00E9002C">
        <w:rPr>
          <w:rFonts w:asciiTheme="minorHAnsi" w:hAnsiTheme="minorHAnsi" w:cstheme="minorHAnsi"/>
        </w:rPr>
        <w:t>2007).</w:t>
      </w:r>
    </w:p>
    <w:p w:rsidR="00EE4529" w:rsidRPr="00E9002C" w:rsidRDefault="00EE4529" w:rsidP="00EE4529">
      <w:pPr>
        <w:spacing w:line="360" w:lineRule="auto"/>
        <w:rPr>
          <w:rFonts w:asciiTheme="minorHAnsi" w:hAnsiTheme="minorHAnsi" w:cstheme="minorHAnsi"/>
          <w:lang w:val="es-ES_tradnl"/>
        </w:rPr>
      </w:pPr>
    </w:p>
    <w:p w:rsidR="00EE4529" w:rsidRPr="00E9002C" w:rsidRDefault="00EE4529" w:rsidP="00EE4529">
      <w:pPr>
        <w:spacing w:line="360" w:lineRule="auto"/>
        <w:rPr>
          <w:rFonts w:asciiTheme="minorHAnsi" w:hAnsiTheme="minorHAnsi" w:cstheme="minorHAnsi"/>
          <w:lang w:val="es-ES_tradnl"/>
        </w:rPr>
      </w:pPr>
      <w:r w:rsidRPr="00E9002C">
        <w:rPr>
          <w:rFonts w:asciiTheme="minorHAnsi" w:hAnsiTheme="minorHAnsi" w:cstheme="minorHAnsi"/>
        </w:rPr>
        <w:t>La diabetes mellitus tipo II (no insulino-dependiente), se caracteriza por la resistencia a la insulina (Edlund, 2001). Esta enfermedad se considera resultado de la combinación de varios factores como la predisposición genética, factores ambientales que incluyen la nutrición y el ejercicio físico. (Rossini</w:t>
      </w:r>
      <w:r w:rsidRPr="00E9002C">
        <w:rPr>
          <w:rFonts w:asciiTheme="minorHAnsi" w:hAnsiTheme="minorHAnsi" w:cstheme="minorHAnsi"/>
          <w:i/>
        </w:rPr>
        <w:t>,</w:t>
      </w:r>
      <w:r w:rsidRPr="00E9002C">
        <w:rPr>
          <w:rFonts w:asciiTheme="minorHAnsi" w:hAnsiTheme="minorHAnsi" w:cstheme="minorHAnsi"/>
          <w:lang w:val="de-DE"/>
        </w:rPr>
        <w:t xml:space="preserve"> Mordes, Greiner &amp; Stoff,</w:t>
      </w:r>
      <w:r w:rsidRPr="00E9002C">
        <w:rPr>
          <w:rFonts w:asciiTheme="minorHAnsi" w:hAnsiTheme="minorHAnsi" w:cstheme="minorHAnsi"/>
        </w:rPr>
        <w:t xml:space="preserve"> 2001</w:t>
      </w:r>
      <w:r w:rsidRPr="00E9002C">
        <w:rPr>
          <w:rFonts w:asciiTheme="minorHAnsi" w:hAnsiTheme="minorHAnsi" w:cstheme="minorHAnsi"/>
          <w:i/>
        </w:rPr>
        <w:t>)</w:t>
      </w:r>
      <w:r w:rsidRPr="00E9002C">
        <w:rPr>
          <w:rFonts w:asciiTheme="minorHAnsi" w:hAnsiTheme="minorHAnsi" w:cstheme="minorHAnsi"/>
        </w:rPr>
        <w:t>. Es la condición con más incidencia en individuos de edad mediana o avanzada, de los cuales el 80% son obesos.</w:t>
      </w:r>
    </w:p>
    <w:p w:rsidR="00EE4529" w:rsidRPr="00E9002C" w:rsidRDefault="00EE4529" w:rsidP="00EE4529">
      <w:pPr>
        <w:spacing w:line="360" w:lineRule="auto"/>
        <w:rPr>
          <w:rFonts w:asciiTheme="minorHAnsi" w:hAnsiTheme="minorHAnsi" w:cstheme="minorHAnsi"/>
          <w:lang w:val="es-ES_tradnl"/>
        </w:rPr>
      </w:pPr>
    </w:p>
    <w:p w:rsidR="00EE4529" w:rsidRPr="00E9002C" w:rsidRDefault="00EE4529" w:rsidP="00EE4529">
      <w:pPr>
        <w:spacing w:line="360" w:lineRule="auto"/>
        <w:rPr>
          <w:rFonts w:asciiTheme="minorHAnsi" w:hAnsiTheme="minorHAnsi" w:cstheme="minorHAnsi"/>
        </w:rPr>
      </w:pPr>
      <w:r w:rsidRPr="00E9002C">
        <w:rPr>
          <w:rFonts w:asciiTheme="minorHAnsi" w:hAnsiTheme="minorHAnsi" w:cstheme="minorHAnsi"/>
        </w:rPr>
        <w:t>FIBRA DIETÉTICA Y METABOLISMO DE GLUCOSA</w:t>
      </w:r>
    </w:p>
    <w:p w:rsidR="00EE4529" w:rsidRPr="00E9002C" w:rsidRDefault="00EE4529" w:rsidP="00EE4529">
      <w:pPr>
        <w:spacing w:line="360" w:lineRule="auto"/>
        <w:rPr>
          <w:rFonts w:asciiTheme="minorHAnsi" w:hAnsiTheme="minorHAnsi" w:cstheme="minorHAnsi"/>
        </w:rPr>
      </w:pPr>
    </w:p>
    <w:p w:rsidR="00EE4529" w:rsidRPr="00E9002C" w:rsidRDefault="00EE4529" w:rsidP="00EE4529">
      <w:pPr>
        <w:spacing w:line="360" w:lineRule="auto"/>
        <w:rPr>
          <w:rFonts w:asciiTheme="minorHAnsi" w:hAnsiTheme="minorHAnsi" w:cstheme="minorHAnsi"/>
        </w:rPr>
      </w:pPr>
      <w:r w:rsidRPr="00E9002C">
        <w:rPr>
          <w:rFonts w:asciiTheme="minorHAnsi" w:hAnsiTheme="minorHAnsi" w:cstheme="minorHAnsi"/>
        </w:rPr>
        <w:t>La fibra dietetica es un grupo de sustancias complejas que pueden ser descritas como carbohidratos no digeribles y ligninas que no se degradan en el tracto gastrointestinal superior (Weickerth &amp; Pfeiffer, 2008), la podemos encontrar en verduras, frutas, cereales, granos y semillas. Se recomienda que una buena nutrición incluye una ingesta diaria de 20 a 40 g de fibra.</w:t>
      </w:r>
    </w:p>
    <w:p w:rsidR="00EE4529" w:rsidRPr="00E9002C" w:rsidRDefault="00EE4529" w:rsidP="00EE4529">
      <w:pPr>
        <w:spacing w:line="360" w:lineRule="auto"/>
        <w:rPr>
          <w:rFonts w:asciiTheme="minorHAnsi" w:hAnsiTheme="minorHAnsi" w:cstheme="minorHAnsi"/>
        </w:rPr>
      </w:pPr>
    </w:p>
    <w:p w:rsidR="00EE4529" w:rsidRPr="00E9002C" w:rsidRDefault="00EE4529" w:rsidP="00EE4529">
      <w:pPr>
        <w:spacing w:line="360" w:lineRule="auto"/>
        <w:rPr>
          <w:rFonts w:asciiTheme="minorHAnsi" w:hAnsiTheme="minorHAnsi" w:cstheme="minorHAnsi"/>
          <w:lang w:val="es-ES_tradnl"/>
        </w:rPr>
      </w:pPr>
      <w:r w:rsidRPr="00E9002C">
        <w:rPr>
          <w:rFonts w:asciiTheme="minorHAnsi" w:hAnsiTheme="minorHAnsi" w:cstheme="minorHAnsi"/>
        </w:rPr>
        <w:t xml:space="preserve">La falta de fibra dietética puede ser un factor desencadenante de la diabetes mellitus tipo II (Montonen, Knekt, Järvinen, Aromaa, &amp; Reunanen, 2003), investigaciones recientes indican que el consumo de fibra dietética  contribuye a una serie de efectos metabólicos inesperados independientes de cambios en el peso corporal, los cuales incluyen aumento a la sensibilidad a insulina (Gary et al., 2004), modulación de algunas hormonas </w:t>
      </w:r>
      <w:r w:rsidRPr="00E9002C">
        <w:rPr>
          <w:rFonts w:asciiTheme="minorHAnsi" w:hAnsiTheme="minorHAnsi" w:cstheme="minorHAnsi"/>
        </w:rPr>
        <w:lastRenderedPageBreak/>
        <w:t>intestinales, y efectos en varios marcadores metabólicos e inflamatorios asociados con el síndrome metabólico (Steyn et al., 2004).</w:t>
      </w:r>
    </w:p>
    <w:p w:rsidR="00EE4529" w:rsidRPr="00E9002C" w:rsidRDefault="00EE4529" w:rsidP="00EE4529">
      <w:pPr>
        <w:spacing w:line="360" w:lineRule="auto"/>
        <w:rPr>
          <w:rFonts w:asciiTheme="minorHAnsi" w:hAnsiTheme="minorHAnsi" w:cstheme="minorHAnsi"/>
          <w:lang w:val="es-ES_tradnl"/>
        </w:rPr>
      </w:pPr>
    </w:p>
    <w:p w:rsidR="00EE4529" w:rsidRPr="00E9002C" w:rsidRDefault="00EE4529" w:rsidP="00EE4529">
      <w:pPr>
        <w:spacing w:line="360" w:lineRule="auto"/>
        <w:rPr>
          <w:rFonts w:asciiTheme="minorHAnsi" w:hAnsiTheme="minorHAnsi" w:cstheme="minorHAnsi"/>
        </w:rPr>
      </w:pPr>
      <w:r w:rsidRPr="00E9002C">
        <w:rPr>
          <w:rFonts w:asciiTheme="minorHAnsi" w:hAnsiTheme="minorHAnsi" w:cstheme="minorHAnsi"/>
        </w:rPr>
        <w:t>El contenido de fibra dietética soluble ha mostrado darle a los alimentos  textura y viscosidad, hecho que influye en la inhibición de la absorción de macronutrientes como el almidón, regula los niveles de glucosa sanguínea posprandial e influye beneficiosamente en algunos lípidos sanguíneos. (Brennan, 2005).</w:t>
      </w:r>
    </w:p>
    <w:p w:rsidR="00EE4529" w:rsidRPr="00E9002C" w:rsidRDefault="00EE4529" w:rsidP="00EE4529">
      <w:pPr>
        <w:spacing w:after="100" w:afterAutospacing="1" w:line="360" w:lineRule="auto"/>
        <w:rPr>
          <w:rFonts w:asciiTheme="minorHAnsi" w:hAnsiTheme="minorHAnsi" w:cstheme="minorHAnsi"/>
          <w:lang w:val="es-ES_tradnl"/>
        </w:rPr>
      </w:pPr>
    </w:p>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t>ÍNDICE  Y CARGA GLICÉMICA: CARBOHIDRATOS PROVENIENTES DE LA DIETA</w:t>
      </w:r>
    </w:p>
    <w:p w:rsidR="00EE4529" w:rsidRPr="00E9002C" w:rsidRDefault="00EE4529" w:rsidP="00EE4529">
      <w:pPr>
        <w:spacing w:after="100" w:afterAutospacing="1" w:line="360" w:lineRule="auto"/>
        <w:rPr>
          <w:rFonts w:asciiTheme="minorHAnsi" w:hAnsiTheme="minorHAnsi" w:cstheme="minorHAnsi"/>
        </w:rPr>
      </w:pPr>
    </w:p>
    <w:p w:rsidR="00EE4529" w:rsidRPr="00E9002C" w:rsidRDefault="00EE4529" w:rsidP="00EE4529">
      <w:pPr>
        <w:spacing w:line="360" w:lineRule="auto"/>
        <w:rPr>
          <w:rFonts w:asciiTheme="minorHAnsi" w:hAnsiTheme="minorHAnsi" w:cstheme="minorHAnsi"/>
          <w:lang w:val="es-ES_tradnl"/>
        </w:rPr>
      </w:pPr>
      <w:r w:rsidRPr="00E9002C">
        <w:rPr>
          <w:rFonts w:asciiTheme="minorHAnsi" w:hAnsiTheme="minorHAnsi" w:cstheme="minorHAnsi"/>
        </w:rPr>
        <w:t>Dentro de la prevención de la diabetes, la dieta juega un papel determinante (WHO, 2003). La calidad de los carbohidratos ingeridos es de extrema importancia para determinar la habilidad de estas moléculas para aumentar los niveles de glucosa, lo que depende en gran medida en su influencia en el transito gastrointestinal y la velocidad de absorción de nutrientes y el riesgo a desarrollar diabetes (Salas-Salvadó, Martínez-González, Bulló &amp; Ros, 2011)</w:t>
      </w:r>
      <w:r w:rsidRPr="00E9002C">
        <w:rPr>
          <w:rFonts w:asciiTheme="minorHAnsi" w:hAnsiTheme="minorHAnsi" w:cstheme="minorHAnsi"/>
          <w:lang w:val="es-ES_tradnl"/>
        </w:rPr>
        <w:t>.</w:t>
      </w:r>
    </w:p>
    <w:p w:rsidR="00EE4529" w:rsidRPr="00E9002C" w:rsidRDefault="00EE4529" w:rsidP="00EE4529">
      <w:pPr>
        <w:spacing w:line="360" w:lineRule="auto"/>
        <w:rPr>
          <w:rFonts w:asciiTheme="minorHAnsi" w:hAnsiTheme="minorHAnsi" w:cstheme="minorHAnsi"/>
          <w:lang w:val="es-ES_tradnl"/>
        </w:rPr>
      </w:pPr>
    </w:p>
    <w:p w:rsidR="00EE4529" w:rsidRPr="00E9002C" w:rsidRDefault="00EE4529" w:rsidP="00EE4529">
      <w:pPr>
        <w:spacing w:line="360" w:lineRule="auto"/>
        <w:rPr>
          <w:rFonts w:asciiTheme="minorHAnsi" w:hAnsiTheme="minorHAnsi" w:cstheme="minorHAnsi"/>
        </w:rPr>
      </w:pPr>
      <w:r w:rsidRPr="00E9002C">
        <w:rPr>
          <w:rFonts w:asciiTheme="minorHAnsi" w:hAnsiTheme="minorHAnsi" w:cstheme="minorHAnsi"/>
        </w:rPr>
        <w:t>Un método útil para clasificar a los alimentos con base en el impacto de los hidratos de carbono disponibles en el alimento es el índice glucémico  (Jenkins, A. L., Jenkins, D. J.,  Zdravkovic, Wursch, Vuksan, 2002).</w:t>
      </w:r>
    </w:p>
    <w:p w:rsidR="00EE4529" w:rsidRPr="00E9002C" w:rsidRDefault="00EE4529" w:rsidP="00EE4529">
      <w:pPr>
        <w:spacing w:line="360" w:lineRule="auto"/>
        <w:rPr>
          <w:rFonts w:asciiTheme="minorHAnsi" w:hAnsiTheme="minorHAnsi" w:cstheme="minorHAnsi"/>
        </w:rPr>
      </w:pPr>
    </w:p>
    <w:p w:rsidR="00EE4529" w:rsidRPr="00E9002C" w:rsidRDefault="00EE4529" w:rsidP="00EE4529">
      <w:pPr>
        <w:spacing w:line="360" w:lineRule="auto"/>
        <w:rPr>
          <w:rFonts w:asciiTheme="minorHAnsi" w:hAnsiTheme="minorHAnsi" w:cstheme="minorHAnsi"/>
        </w:rPr>
      </w:pPr>
      <w:r w:rsidRPr="00E9002C">
        <w:rPr>
          <w:rFonts w:asciiTheme="minorHAnsi" w:hAnsiTheme="minorHAnsi" w:cstheme="minorHAnsi"/>
        </w:rPr>
        <w:t>Los índices glicémicos se determinan en valores de glucosa posprandial y son una herramienta útil en la determinación de la velocidad a la que los carbohidratos de la dieta se digieren y se absorben como glucosa. Individuos que requieren un nivel alto de glucosa en sangre inmediatamente después de la ingestión deben seleccionar alimentos con índice glucémico alto.</w:t>
      </w:r>
    </w:p>
    <w:p w:rsidR="00EE4529" w:rsidRPr="00E9002C" w:rsidRDefault="00EE4529" w:rsidP="00EE4529">
      <w:pPr>
        <w:spacing w:line="360" w:lineRule="auto"/>
        <w:rPr>
          <w:rFonts w:asciiTheme="minorHAnsi" w:hAnsiTheme="minorHAnsi" w:cstheme="minorHAnsi"/>
        </w:rPr>
      </w:pPr>
    </w:p>
    <w:p w:rsidR="00EE4529" w:rsidRPr="00E9002C" w:rsidRDefault="00EE4529" w:rsidP="00EE4529">
      <w:pPr>
        <w:spacing w:line="360" w:lineRule="auto"/>
        <w:rPr>
          <w:rFonts w:asciiTheme="minorHAnsi" w:hAnsiTheme="minorHAnsi" w:cstheme="minorHAnsi"/>
        </w:rPr>
      </w:pPr>
      <w:r w:rsidRPr="00E9002C">
        <w:rPr>
          <w:rFonts w:asciiTheme="minorHAnsi" w:hAnsiTheme="minorHAnsi" w:cstheme="minorHAnsi"/>
        </w:rPr>
        <w:lastRenderedPageBreak/>
        <w:t>Los datos registrados en la Tabla 1 indican que la fuente de carbohidratos tienen un papel importante en el impacto glucémico global de la alimentación, a menudo valores de índice glicémico alto se relacionan con el aumento de peso y algunos consumidores pretenden evitar la ingesta de carbohidratos y sustituirla con alimentos ricos en proteínas o grasas.</w:t>
      </w:r>
    </w:p>
    <w:p w:rsidR="00EE4529" w:rsidRDefault="00EE4529" w:rsidP="00EE4529">
      <w:pPr>
        <w:spacing w:after="100" w:afterAutospacing="1" w:line="360" w:lineRule="auto"/>
        <w:rPr>
          <w:rFonts w:asciiTheme="minorHAnsi" w:hAnsiTheme="minorHAnsi" w:cstheme="minorHAnsi"/>
          <w:lang w:val="es-ES_tradnl"/>
        </w:rPr>
      </w:pPr>
    </w:p>
    <w:p w:rsidR="005E0840" w:rsidRPr="00E9002C" w:rsidRDefault="005E0840" w:rsidP="00EE4529">
      <w:pPr>
        <w:spacing w:after="100" w:afterAutospacing="1" w:line="360" w:lineRule="auto"/>
        <w:rPr>
          <w:rFonts w:asciiTheme="minorHAnsi" w:hAnsiTheme="minorHAnsi" w:cstheme="minorHAnsi"/>
          <w:lang w:val="es-ES_tradnl"/>
        </w:rPr>
      </w:pPr>
    </w:p>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t>Tabla 1. Indice glicémico y de carga glicémica de algunos alimentos consumidos en México (Noriega, 2004).</w:t>
      </w:r>
    </w:p>
    <w:tbl>
      <w:tblPr>
        <w:tblStyle w:val="Tablaconcuadrcula"/>
        <w:tblW w:w="0" w:type="auto"/>
        <w:tblLook w:val="04A0" w:firstRow="1" w:lastRow="0" w:firstColumn="1" w:lastColumn="0" w:noHBand="0" w:noVBand="1"/>
      </w:tblPr>
      <w:tblGrid>
        <w:gridCol w:w="2881"/>
        <w:gridCol w:w="2881"/>
        <w:gridCol w:w="2882"/>
      </w:tblGrid>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ALIMENTO</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IG</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CG</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Tortilla de harina de trigo</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30</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8</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Tortillla de maíz</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52</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12</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Pan dulce</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67</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17</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Pan integral</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71</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9</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Arroz</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55-64</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18-23</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Camote</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61</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17</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Papas</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74-92</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15-26</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Frijoles pintos</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14-18</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1-4</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Frijoles negros</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30</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7</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Frijoles bayos</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38</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12</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Garbanzos</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28</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8</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Lentejas</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29</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5</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Alubias</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38</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12</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Chícharos</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48</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3</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Nopales</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7</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0</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Zanahoria</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47</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3</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Elote</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53</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17</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Calabaza</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75</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5</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lastRenderedPageBreak/>
              <w:t>Manzana</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38</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6</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Pera</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38</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4</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Fresa</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40</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Naranja</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42</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5</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Durazno</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42</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5</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Uvas</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46</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8</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Mango</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51</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8</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Plátano</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52</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12</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Papaya</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59</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10</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Piña</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59</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7</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Melón</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65</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4</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Sandía</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72</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4</w:t>
            </w:r>
          </w:p>
        </w:tc>
      </w:tr>
      <w:tr w:rsidR="00EE4529" w:rsidRPr="00E9002C" w:rsidTr="00FA5E33">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Dátiles</w:t>
            </w:r>
          </w:p>
        </w:tc>
        <w:tc>
          <w:tcPr>
            <w:tcW w:w="2881"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103</w:t>
            </w:r>
          </w:p>
        </w:tc>
        <w:tc>
          <w:tcPr>
            <w:tcW w:w="2882" w:type="dxa"/>
          </w:tcPr>
          <w:p w:rsidR="00EE4529" w:rsidRPr="00E9002C" w:rsidRDefault="00EE4529" w:rsidP="00FA5E33">
            <w:pPr>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42</w:t>
            </w:r>
          </w:p>
        </w:tc>
      </w:tr>
    </w:tbl>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t>IG, índice glicémico. CG, carga glicémica.</w:t>
      </w:r>
    </w:p>
    <w:p w:rsidR="00EE4529" w:rsidRPr="005E0840" w:rsidRDefault="00EE4529" w:rsidP="00EE4529">
      <w:pPr>
        <w:spacing w:after="100" w:afterAutospacing="1" w:line="360" w:lineRule="auto"/>
        <w:rPr>
          <w:rFonts w:asciiTheme="minorHAnsi" w:hAnsiTheme="minorHAnsi" w:cstheme="minorHAnsi"/>
          <w:lang w:val="es-ES_tradnl"/>
        </w:rPr>
      </w:pPr>
      <w:r w:rsidRPr="00E9002C">
        <w:rPr>
          <w:rFonts w:asciiTheme="minorHAnsi" w:hAnsiTheme="minorHAnsi" w:cstheme="minorHAnsi"/>
        </w:rPr>
        <w:t xml:space="preserve">IG bajo (lento) </w:t>
      </w:r>
      <w:r w:rsidRPr="00E9002C">
        <w:rPr>
          <w:rFonts w:asciiTheme="minorHAnsi" w:hAnsiTheme="minorHAnsi" w:cstheme="minorHAnsi"/>
          <w:u w:val="single"/>
        </w:rPr>
        <w:t>&lt;</w:t>
      </w:r>
      <w:r w:rsidRPr="00E9002C">
        <w:rPr>
          <w:rFonts w:asciiTheme="minorHAnsi" w:hAnsiTheme="minorHAnsi" w:cstheme="minorHAnsi"/>
        </w:rPr>
        <w:t xml:space="preserve"> 55; IG moderado 56-69; IG alto (rápido) </w:t>
      </w:r>
      <w:r w:rsidRPr="00E9002C">
        <w:rPr>
          <w:rFonts w:asciiTheme="minorHAnsi" w:hAnsiTheme="minorHAnsi" w:cstheme="minorHAnsi"/>
          <w:u w:val="single"/>
        </w:rPr>
        <w:t>&gt;</w:t>
      </w:r>
      <w:r w:rsidRPr="00E9002C">
        <w:rPr>
          <w:rFonts w:asciiTheme="minorHAnsi" w:hAnsiTheme="minorHAnsi" w:cstheme="minorHAnsi"/>
        </w:rPr>
        <w:t>70</w:t>
      </w:r>
    </w:p>
    <w:p w:rsidR="00EE4529" w:rsidRPr="00E9002C" w:rsidRDefault="00EE4529" w:rsidP="00EE4529">
      <w:pPr>
        <w:spacing w:line="360" w:lineRule="auto"/>
        <w:rPr>
          <w:rFonts w:asciiTheme="minorHAnsi" w:hAnsiTheme="minorHAnsi" w:cstheme="minorHAnsi"/>
          <w:lang w:val="es-ES_tradnl"/>
        </w:rPr>
      </w:pPr>
      <w:r w:rsidRPr="00E9002C">
        <w:rPr>
          <w:rFonts w:asciiTheme="minorHAnsi" w:hAnsiTheme="minorHAnsi" w:cstheme="minorHAnsi"/>
        </w:rPr>
        <w:t>Los alimentos con índice glicémico  bajos son útiles para consumidores que deseen disminuir la disponibilidad de glucosa con la finalidad de mantener o reducir el peso (Jimenez-Cruz, Seimandi &amp; Bacardi-Gascón, 2003), pero la respuesta total a la glucosa sanguínea esta determinada no solamente por el índice glucémico de una comida, sino por la cantidad de carbohidratos (Hu, van Dam &amp; Liu 2001), para lo cual se ha desarrollado el termino carga glicémica (CG), el cual difiere del índice glicémico en que la carga glicémica se refiere al impacto que el total de los alimentos consumidos en la dieta  tienen en la producción de glucosa, se toma en cuenta la cantidad relativa de carbohidratos (Torres, Palacios-González, Noriega-López &amp; Tovar-Palacio, 2004).</w:t>
      </w:r>
    </w:p>
    <w:p w:rsidR="00EE4529" w:rsidRPr="00E9002C" w:rsidRDefault="00EE4529" w:rsidP="00EE4529">
      <w:pPr>
        <w:spacing w:line="360" w:lineRule="auto"/>
        <w:rPr>
          <w:rFonts w:asciiTheme="minorHAnsi" w:hAnsiTheme="minorHAnsi" w:cstheme="minorHAnsi"/>
          <w:lang w:val="es-ES_tradnl"/>
        </w:rPr>
      </w:pPr>
    </w:p>
    <w:p w:rsidR="00EE4529" w:rsidRPr="00E9002C" w:rsidRDefault="00EE4529" w:rsidP="00EE4529">
      <w:pPr>
        <w:spacing w:line="360" w:lineRule="auto"/>
        <w:rPr>
          <w:rFonts w:asciiTheme="minorHAnsi" w:hAnsiTheme="minorHAnsi" w:cstheme="minorHAnsi"/>
        </w:rPr>
      </w:pPr>
      <w:r w:rsidRPr="00E9002C">
        <w:rPr>
          <w:rFonts w:asciiTheme="minorHAnsi" w:hAnsiTheme="minorHAnsi" w:cstheme="minorHAnsi"/>
        </w:rPr>
        <w:t>LA DIETA MEXICANA Y DIABETES MELLITUS</w:t>
      </w:r>
    </w:p>
    <w:p w:rsidR="00EE4529" w:rsidRPr="00E9002C" w:rsidRDefault="00EE4529" w:rsidP="00EE4529">
      <w:pPr>
        <w:spacing w:line="360" w:lineRule="auto"/>
        <w:rPr>
          <w:rFonts w:asciiTheme="minorHAnsi" w:hAnsiTheme="minorHAnsi" w:cstheme="minorHAnsi"/>
          <w:shd w:val="clear" w:color="auto" w:fill="FFFFFF"/>
        </w:rPr>
      </w:pPr>
      <w:r w:rsidRPr="00E9002C">
        <w:rPr>
          <w:rFonts w:asciiTheme="minorHAnsi" w:hAnsiTheme="minorHAnsi" w:cstheme="minorHAnsi"/>
          <w:shd w:val="clear" w:color="auto" w:fill="FFFFFF"/>
        </w:rPr>
        <w:t xml:space="preserve">La diabetes es el principal problema de salud en México, </w:t>
      </w:r>
      <w:r w:rsidRPr="00E9002C">
        <w:rPr>
          <w:rFonts w:asciiTheme="minorHAnsi" w:hAnsiTheme="minorHAnsi" w:cstheme="minorHAnsi"/>
        </w:rPr>
        <w:t xml:space="preserve">de acuerdo a datos arrojados por el Instituto Mexicano del Seguro Social (IMSS), en 2009 se registraron un promedio diario </w:t>
      </w:r>
      <w:r w:rsidRPr="00E9002C">
        <w:rPr>
          <w:rFonts w:asciiTheme="minorHAnsi" w:hAnsiTheme="minorHAnsi" w:cstheme="minorHAnsi"/>
        </w:rPr>
        <w:lastRenderedPageBreak/>
        <w:t xml:space="preserve">de 477 casos, posicionando al país en el sexto lugar a nivel mundial, con más de 6.4 millones de casos. </w:t>
      </w:r>
    </w:p>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t>Aunque el estilo de vida es el principal responsable de los altos niveles de obesidad y diabetes entre los mexicanos, también hay otras consideraciones importantes como la herencia de genes ahorrativos, indicando que el riesgo de padecer diabetes es un resultado de los mecanismos intergeneracionales (Martorell, 2005).</w:t>
      </w:r>
    </w:p>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t xml:space="preserve">La dieta mexicana es rica en hidratos de carbono, en un estudio reciente se encontró que la cantidad de carbohidratos presentes fue de 75 al 80% de las calorías totales ingeridas, basada principalmente de almidón. Sólo el 6 % de las calorías totales derivaron de azúcares simples, el consumo de fibra cruda fue alto, de 18 a 21 g por día.  </w:t>
      </w:r>
    </w:p>
    <w:p w:rsidR="00EE4529" w:rsidRPr="00E9002C" w:rsidRDefault="00EE4529" w:rsidP="00EE4529">
      <w:pPr>
        <w:spacing w:line="360" w:lineRule="auto"/>
        <w:rPr>
          <w:rFonts w:asciiTheme="minorHAnsi" w:hAnsiTheme="minorHAnsi" w:cstheme="minorHAnsi"/>
          <w:lang w:val="es-ES_tradnl"/>
        </w:rPr>
      </w:pPr>
      <w:r w:rsidRPr="00E9002C">
        <w:rPr>
          <w:rFonts w:asciiTheme="minorHAnsi" w:hAnsiTheme="minorHAnsi" w:cstheme="minorHAnsi"/>
          <w:shd w:val="clear" w:color="auto" w:fill="FFFFFF"/>
        </w:rPr>
        <w:t xml:space="preserve">La prevención de la diabetes a través de la inclusión de alimentos ricos en carbohidratos complejos y fibra dietetica es la forma más plausible para modificar el crecimiento de la epidemia (Aguilar-Salinas &amp; Gómez-Pérez, 2006). Un ejemplo de esto es la </w:t>
      </w:r>
      <w:r w:rsidRPr="00E9002C">
        <w:rPr>
          <w:rFonts w:asciiTheme="minorHAnsi" w:hAnsiTheme="minorHAnsi" w:cstheme="minorHAnsi"/>
        </w:rPr>
        <w:t>dieta de los indios Tarahumara, compuesta principalmente por frijol y maíz,  que proporcionan un alto consumo de carbohidratos complejos, es baja en grasa y colesterol, e indica alta calidad nutricional y es considerada antiaterogénica (Cerqueira, M.T., McFurry, F.M. &amp; Connor, W.E., 1979).</w:t>
      </w:r>
    </w:p>
    <w:p w:rsidR="00EE4529" w:rsidRPr="00E9002C" w:rsidRDefault="00EE4529" w:rsidP="00EE4529">
      <w:pPr>
        <w:spacing w:line="360" w:lineRule="auto"/>
        <w:rPr>
          <w:rFonts w:asciiTheme="minorHAnsi" w:hAnsiTheme="minorHAnsi" w:cstheme="minorHAnsi"/>
          <w:lang w:val="es-ES_tradnl"/>
        </w:rPr>
      </w:pPr>
    </w:p>
    <w:p w:rsidR="00EE4529" w:rsidRPr="00E9002C" w:rsidRDefault="00EE4529" w:rsidP="00EE4529">
      <w:pPr>
        <w:spacing w:line="360" w:lineRule="auto"/>
        <w:rPr>
          <w:rFonts w:asciiTheme="minorHAnsi" w:hAnsiTheme="minorHAnsi" w:cstheme="minorHAnsi"/>
        </w:rPr>
      </w:pPr>
      <w:r w:rsidRPr="00E9002C">
        <w:rPr>
          <w:rFonts w:asciiTheme="minorHAnsi" w:hAnsiTheme="minorHAnsi" w:cstheme="minorHAnsi"/>
        </w:rPr>
        <w:t>PLANTAS COMESTIBLES PRESENTES EN LA DIETA MEXICANA Y LA PREVENCION DE DIABETES MELLITUS TIPO II</w:t>
      </w:r>
    </w:p>
    <w:p w:rsidR="00EE4529" w:rsidRDefault="00EE4529" w:rsidP="00EE4529">
      <w:pPr>
        <w:autoSpaceDE w:val="0"/>
        <w:autoSpaceDN w:val="0"/>
        <w:adjustRightInd w:val="0"/>
        <w:spacing w:after="100" w:afterAutospacing="1" w:line="360" w:lineRule="auto"/>
        <w:rPr>
          <w:rFonts w:asciiTheme="minorHAnsi" w:hAnsiTheme="minorHAnsi" w:cstheme="minorHAnsi"/>
          <w:lang w:val="es-ES_tradnl"/>
        </w:rPr>
      </w:pPr>
      <w:r w:rsidRPr="00E9002C">
        <w:rPr>
          <w:rFonts w:asciiTheme="minorHAnsi" w:hAnsiTheme="minorHAnsi" w:cstheme="minorHAnsi"/>
        </w:rPr>
        <w:t xml:space="preserve">Algunas plantas y vegetales usadas por la población mexicana para la prevención  y  tratamiento de la diabetes mellitus tipo II son infusiones orales tomadas durante el día o también son frutas y verduras como se resume en la Tabla 2. Este hecho tiene una importancia peculiar ya que va ligado a dos factores básicos para el control de la DM: alimentación y medicación. Un menú que incluya este tipo de plantas comestibles podría de alguna forma en los pacientes diabéticos a mejorar su dieta y de esta manera controlar su enfermedad reduciendo la dosis de los fármacos hipoglicémicos (Alarcón-Aguilar et al., 1995; Andrade-Cetto et al., 2004; Revilla-Monsalve et al., 2007). </w:t>
      </w:r>
    </w:p>
    <w:p w:rsidR="005E0840" w:rsidRDefault="005E0840" w:rsidP="00EE4529">
      <w:pPr>
        <w:autoSpaceDE w:val="0"/>
        <w:autoSpaceDN w:val="0"/>
        <w:adjustRightInd w:val="0"/>
        <w:spacing w:after="100" w:afterAutospacing="1" w:line="360" w:lineRule="auto"/>
        <w:rPr>
          <w:rFonts w:asciiTheme="minorHAnsi" w:hAnsiTheme="minorHAnsi" w:cstheme="minorHAnsi"/>
          <w:lang w:val="es-ES_tradnl"/>
        </w:rPr>
      </w:pPr>
    </w:p>
    <w:p w:rsidR="005E0840" w:rsidRPr="005E0840" w:rsidRDefault="005E0840" w:rsidP="00EE4529">
      <w:pPr>
        <w:autoSpaceDE w:val="0"/>
        <w:autoSpaceDN w:val="0"/>
        <w:adjustRightInd w:val="0"/>
        <w:spacing w:after="100" w:afterAutospacing="1" w:line="360" w:lineRule="auto"/>
        <w:rPr>
          <w:rFonts w:asciiTheme="minorHAnsi" w:hAnsiTheme="minorHAnsi" w:cstheme="minorHAnsi"/>
          <w:lang w:val="es-ES_tradnl"/>
        </w:rPr>
      </w:pPr>
    </w:p>
    <w:p w:rsidR="00EE4529" w:rsidRPr="00E9002C" w:rsidRDefault="00EE4529" w:rsidP="00EE4529">
      <w:pPr>
        <w:autoSpaceDE w:val="0"/>
        <w:autoSpaceDN w:val="0"/>
        <w:adjustRightInd w:val="0"/>
        <w:spacing w:after="100" w:afterAutospacing="1" w:line="360" w:lineRule="auto"/>
        <w:rPr>
          <w:rFonts w:asciiTheme="minorHAnsi" w:hAnsiTheme="minorHAnsi" w:cstheme="minorHAnsi"/>
        </w:rPr>
      </w:pPr>
      <w:r w:rsidRPr="00E9002C">
        <w:rPr>
          <w:rFonts w:asciiTheme="minorHAnsi" w:hAnsiTheme="minorHAnsi" w:cstheme="minorHAnsi"/>
        </w:rPr>
        <w:t>Tabla 2. Plantas comestibles y frutas estudiadas en el tratamiento tradicional de la DM</w:t>
      </w:r>
      <w:r w:rsidRPr="00E9002C">
        <w:rPr>
          <w:rFonts w:asciiTheme="minorHAnsi" w:hAnsiTheme="minorHAnsi" w:cstheme="minorHAnsi"/>
          <w:i/>
        </w:rPr>
        <w:t>.</w:t>
      </w:r>
      <w:r w:rsidRPr="00E9002C">
        <w:rPr>
          <w:rFonts w:asciiTheme="minorHAnsi" w:hAnsiTheme="minorHAnsi" w:cstheme="minorHAnsi"/>
          <w:i/>
          <w:vertAlign w:val="superscript"/>
        </w:rPr>
        <w:t>a</w:t>
      </w:r>
    </w:p>
    <w:tbl>
      <w:tblPr>
        <w:tblStyle w:val="Tablaconcuadrcula"/>
        <w:tblpPr w:leftFromText="141" w:rightFromText="141" w:vertAnchor="text" w:horzAnchor="margin" w:tblpXSpec="center" w:tblpY="139"/>
        <w:tblW w:w="0" w:type="auto"/>
        <w:tblLayout w:type="fixed"/>
        <w:tblLook w:val="04A0" w:firstRow="1" w:lastRow="0" w:firstColumn="1" w:lastColumn="0" w:noHBand="0" w:noVBand="1"/>
      </w:tblPr>
      <w:tblGrid>
        <w:gridCol w:w="2161"/>
        <w:gridCol w:w="1916"/>
        <w:gridCol w:w="1701"/>
        <w:gridCol w:w="1585"/>
      </w:tblGrid>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b/>
                <w:sz w:val="24"/>
                <w:szCs w:val="24"/>
              </w:rPr>
            </w:pPr>
            <w:r w:rsidRPr="00E9002C">
              <w:rPr>
                <w:rFonts w:asciiTheme="minorHAnsi" w:hAnsiTheme="minorHAnsi" w:cstheme="minorHAnsi"/>
                <w:b/>
                <w:sz w:val="24"/>
                <w:szCs w:val="24"/>
              </w:rPr>
              <w:t>Nombre cientifico</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b/>
                <w:sz w:val="24"/>
                <w:szCs w:val="24"/>
              </w:rPr>
            </w:pPr>
            <w:r w:rsidRPr="00E9002C">
              <w:rPr>
                <w:rFonts w:asciiTheme="minorHAnsi" w:hAnsiTheme="minorHAnsi" w:cstheme="minorHAnsi"/>
                <w:b/>
                <w:sz w:val="24"/>
                <w:szCs w:val="24"/>
              </w:rPr>
              <w:t>Nombre común</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b/>
                <w:sz w:val="24"/>
                <w:szCs w:val="24"/>
              </w:rPr>
            </w:pPr>
            <w:r w:rsidRPr="00E9002C">
              <w:rPr>
                <w:rFonts w:asciiTheme="minorHAnsi" w:hAnsiTheme="minorHAnsi" w:cstheme="minorHAnsi"/>
                <w:b/>
                <w:sz w:val="24"/>
                <w:szCs w:val="24"/>
              </w:rPr>
              <w:t>Estructura</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b/>
                <w:sz w:val="24"/>
                <w:szCs w:val="24"/>
              </w:rPr>
            </w:pPr>
            <w:r w:rsidRPr="00E9002C">
              <w:rPr>
                <w:rFonts w:asciiTheme="minorHAnsi" w:hAnsiTheme="minorHAnsi" w:cstheme="minorHAnsi"/>
                <w:b/>
                <w:sz w:val="24"/>
                <w:szCs w:val="24"/>
              </w:rPr>
              <w:t>Preparacion</w:t>
            </w:r>
            <w:r w:rsidRPr="00E9002C">
              <w:rPr>
                <w:rFonts w:asciiTheme="minorHAnsi" w:hAnsiTheme="minorHAnsi" w:cstheme="minorHAnsi"/>
                <w:b/>
                <w:i/>
                <w:sz w:val="24"/>
                <w:szCs w:val="24"/>
                <w:vertAlign w:val="superscript"/>
              </w:rPr>
              <w:t>b</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i/>
                <w:iCs/>
                <w:sz w:val="24"/>
                <w:szCs w:val="24"/>
                <w:lang w:val="en-US"/>
              </w:rPr>
              <w:t xml:space="preserve">Allium </w:t>
            </w:r>
            <w:proofErr w:type="spellStart"/>
            <w:r w:rsidRPr="00E9002C">
              <w:rPr>
                <w:rFonts w:asciiTheme="minorHAnsi" w:hAnsiTheme="minorHAnsi" w:cstheme="minorHAnsi"/>
                <w:i/>
                <w:iCs/>
                <w:sz w:val="24"/>
                <w:szCs w:val="24"/>
                <w:lang w:val="en-US"/>
              </w:rPr>
              <w:t>cepa</w:t>
            </w:r>
            <w:proofErr w:type="spellEnd"/>
            <w:r w:rsidRPr="00E9002C">
              <w:rPr>
                <w:rFonts w:asciiTheme="minorHAnsi" w:hAnsiTheme="minorHAnsi" w:cstheme="minorHAnsi"/>
                <w:i/>
                <w:iCs/>
                <w:sz w:val="24"/>
                <w:szCs w:val="24"/>
                <w:lang w:val="en-US"/>
              </w:rPr>
              <w:t xml:space="preserve"> </w:t>
            </w:r>
            <w:r w:rsidRPr="00E9002C">
              <w:rPr>
                <w:rFonts w:asciiTheme="minorHAnsi" w:hAnsiTheme="minorHAnsi" w:cstheme="minorHAnsi"/>
                <w:sz w:val="24"/>
                <w:szCs w:val="24"/>
                <w:lang w:val="en-US"/>
              </w:rPr>
              <w:t>L. (</w:t>
            </w:r>
            <w:proofErr w:type="spellStart"/>
            <w:r w:rsidRPr="00E9002C">
              <w:rPr>
                <w:rFonts w:asciiTheme="minorHAnsi" w:hAnsiTheme="minorHAnsi" w:cstheme="minorHAnsi"/>
                <w:sz w:val="24"/>
                <w:szCs w:val="24"/>
                <w:lang w:val="en-US"/>
              </w:rPr>
              <w:t>Liliaceae</w:t>
            </w:r>
            <w:proofErr w:type="spellEnd"/>
            <w:r w:rsidRPr="00E9002C">
              <w:rPr>
                <w:rFonts w:asciiTheme="minorHAnsi" w:hAnsiTheme="minorHAnsi" w:cstheme="minorHAnsi"/>
                <w:sz w:val="24"/>
                <w:szCs w:val="24"/>
                <w:lang w:val="en-US"/>
              </w:rPr>
              <w:t xml:space="preserve">) </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Cebolla</w:t>
            </w:r>
            <w:proofErr w:type="spellEnd"/>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Bulbo</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Decocción</w:t>
            </w:r>
            <w:proofErr w:type="spellEnd"/>
            <w:r w:rsidRPr="00E9002C">
              <w:rPr>
                <w:rFonts w:asciiTheme="minorHAnsi" w:hAnsiTheme="minorHAnsi" w:cstheme="minorHAnsi"/>
                <w:sz w:val="24"/>
                <w:szCs w:val="24"/>
                <w:lang w:val="en-US"/>
              </w:rPr>
              <w:t xml:space="preserve">, </w:t>
            </w:r>
            <w:r w:rsidRPr="00E9002C">
              <w:rPr>
                <w:rFonts w:asciiTheme="minorHAnsi" w:hAnsiTheme="minorHAnsi" w:cstheme="minorHAnsi"/>
                <w:sz w:val="24"/>
                <w:szCs w:val="24"/>
                <w:lang w:val="es-MX"/>
              </w:rPr>
              <w:t>cruda</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i/>
                <w:iCs/>
                <w:sz w:val="24"/>
                <w:szCs w:val="24"/>
                <w:lang w:val="en-US"/>
              </w:rPr>
              <w:t xml:space="preserve">Allium </w:t>
            </w:r>
            <w:proofErr w:type="spellStart"/>
            <w:r w:rsidRPr="00E9002C">
              <w:rPr>
                <w:rFonts w:asciiTheme="minorHAnsi" w:hAnsiTheme="minorHAnsi" w:cstheme="minorHAnsi"/>
                <w:i/>
                <w:iCs/>
                <w:sz w:val="24"/>
                <w:szCs w:val="24"/>
                <w:lang w:val="en-US"/>
              </w:rPr>
              <w:t>sativum</w:t>
            </w:r>
            <w:proofErr w:type="spellEnd"/>
            <w:r w:rsidRPr="00E9002C">
              <w:rPr>
                <w:rFonts w:asciiTheme="minorHAnsi" w:hAnsiTheme="minorHAnsi" w:cstheme="minorHAnsi"/>
                <w:i/>
                <w:iCs/>
                <w:sz w:val="24"/>
                <w:szCs w:val="24"/>
                <w:lang w:val="en-US"/>
              </w:rPr>
              <w:t xml:space="preserve"> </w:t>
            </w:r>
            <w:r w:rsidRPr="00E9002C">
              <w:rPr>
                <w:rFonts w:asciiTheme="minorHAnsi" w:hAnsiTheme="minorHAnsi" w:cstheme="minorHAnsi"/>
                <w:sz w:val="24"/>
                <w:szCs w:val="24"/>
                <w:lang w:val="en-US"/>
              </w:rPr>
              <w:t>L. (</w:t>
            </w:r>
            <w:proofErr w:type="spellStart"/>
            <w:r w:rsidRPr="00E9002C">
              <w:rPr>
                <w:rFonts w:asciiTheme="minorHAnsi" w:hAnsiTheme="minorHAnsi" w:cstheme="minorHAnsi"/>
                <w:sz w:val="24"/>
                <w:szCs w:val="24"/>
                <w:lang w:val="en-US"/>
              </w:rPr>
              <w:t>Liliaceae</w:t>
            </w:r>
            <w:proofErr w:type="spellEnd"/>
            <w:r w:rsidRPr="00E9002C">
              <w:rPr>
                <w:rFonts w:asciiTheme="minorHAnsi" w:hAnsiTheme="minorHAnsi" w:cstheme="minorHAnsi"/>
                <w:sz w:val="24"/>
                <w:szCs w:val="24"/>
                <w:lang w:val="en-US"/>
              </w:rPr>
              <w:t xml:space="preserve">) </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Ajo</w:t>
            </w:r>
            <w:proofErr w:type="spellEnd"/>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Bulbo</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Decocción</w:t>
            </w:r>
            <w:proofErr w:type="spellEnd"/>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Ananas comosus </w:t>
            </w:r>
            <w:r w:rsidRPr="00E9002C">
              <w:rPr>
                <w:rFonts w:asciiTheme="minorHAnsi" w:hAnsiTheme="minorHAnsi" w:cstheme="minorHAnsi"/>
                <w:sz w:val="24"/>
                <w:szCs w:val="24"/>
              </w:rPr>
              <w:t xml:space="preserve">(L.) Merr. (Bromeliaceae) </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lang w:val="en-US"/>
              </w:rPr>
              <w:t>Piña</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Fruta</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lang w:val="en-US"/>
              </w:rPr>
              <w:t>Juice</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Annona glabra </w:t>
            </w:r>
            <w:r w:rsidRPr="00E9002C">
              <w:rPr>
                <w:rFonts w:asciiTheme="minorHAnsi" w:hAnsiTheme="minorHAnsi" w:cstheme="minorHAnsi"/>
                <w:sz w:val="24"/>
                <w:szCs w:val="24"/>
              </w:rPr>
              <w:t>L. (Annonaceae)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Anona silvestre</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Fruta</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Jugo</w:t>
            </w:r>
            <w:proofErr w:type="spellEnd"/>
            <w:r w:rsidRPr="00E9002C">
              <w:rPr>
                <w:rFonts w:asciiTheme="minorHAnsi" w:hAnsiTheme="minorHAnsi" w:cstheme="minorHAnsi"/>
                <w:sz w:val="24"/>
                <w:szCs w:val="24"/>
                <w:lang w:val="en-US"/>
              </w:rPr>
              <w:t xml:space="preserve">, </w:t>
            </w:r>
            <w:proofErr w:type="spellStart"/>
            <w:r w:rsidRPr="00E9002C">
              <w:rPr>
                <w:rFonts w:asciiTheme="minorHAnsi" w:hAnsiTheme="minorHAnsi" w:cstheme="minorHAnsi"/>
                <w:sz w:val="24"/>
                <w:szCs w:val="24"/>
                <w:lang w:val="en-US"/>
              </w:rPr>
              <w:t>infusión</w:t>
            </w:r>
            <w:proofErr w:type="spellEnd"/>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i/>
                <w:iCs/>
                <w:sz w:val="24"/>
                <w:szCs w:val="24"/>
              </w:rPr>
            </w:pPr>
            <w:r w:rsidRPr="00E9002C">
              <w:rPr>
                <w:rFonts w:asciiTheme="minorHAnsi" w:hAnsiTheme="minorHAnsi" w:cstheme="minorHAnsi"/>
                <w:i/>
                <w:iCs/>
                <w:sz w:val="24"/>
                <w:szCs w:val="24"/>
              </w:rPr>
              <w:t xml:space="preserve">Annona muricata </w:t>
            </w:r>
            <w:r w:rsidRPr="00E9002C">
              <w:rPr>
                <w:rFonts w:asciiTheme="minorHAnsi" w:hAnsiTheme="minorHAnsi" w:cstheme="minorHAnsi"/>
                <w:sz w:val="24"/>
                <w:szCs w:val="24"/>
              </w:rPr>
              <w:t>L. (Annonaceae)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Guanabana</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Fruta</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cruda</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Brassica oleracea </w:t>
            </w:r>
            <w:r w:rsidRPr="00E9002C">
              <w:rPr>
                <w:rFonts w:asciiTheme="minorHAnsi" w:hAnsiTheme="minorHAnsi" w:cstheme="minorHAnsi"/>
                <w:sz w:val="24"/>
                <w:szCs w:val="24"/>
              </w:rPr>
              <w:t xml:space="preserve">L. (Cruciferae) </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rPr>
              <w:t>Col de brus</w:t>
            </w:r>
            <w:proofErr w:type="spellStart"/>
            <w:r w:rsidRPr="00E9002C">
              <w:rPr>
                <w:rFonts w:asciiTheme="minorHAnsi" w:hAnsiTheme="minorHAnsi" w:cstheme="minorHAnsi"/>
                <w:sz w:val="24"/>
                <w:szCs w:val="24"/>
                <w:lang w:val="en-US"/>
              </w:rPr>
              <w:t>selas</w:t>
            </w:r>
            <w:proofErr w:type="spellEnd"/>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Hojas</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rPr>
              <w:t>Jugo</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Brassica oleracea </w:t>
            </w:r>
            <w:r w:rsidRPr="00E9002C">
              <w:rPr>
                <w:rFonts w:asciiTheme="minorHAnsi" w:hAnsiTheme="minorHAnsi" w:cstheme="minorHAnsi"/>
                <w:sz w:val="24"/>
                <w:szCs w:val="24"/>
              </w:rPr>
              <w:t xml:space="preserve">L. var. </w:t>
            </w:r>
            <w:r w:rsidRPr="00E9002C">
              <w:rPr>
                <w:rFonts w:asciiTheme="minorHAnsi" w:hAnsiTheme="minorHAnsi" w:cstheme="minorHAnsi"/>
                <w:i/>
                <w:iCs/>
                <w:sz w:val="24"/>
                <w:szCs w:val="24"/>
              </w:rPr>
              <w:t xml:space="preserve">Botrytis </w:t>
            </w:r>
            <w:r w:rsidRPr="00E9002C">
              <w:rPr>
                <w:rFonts w:asciiTheme="minorHAnsi" w:hAnsiTheme="minorHAnsi" w:cstheme="minorHAnsi"/>
                <w:sz w:val="24"/>
                <w:szCs w:val="24"/>
              </w:rPr>
              <w:t>(Cruciferae)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Coliflor</w:t>
            </w:r>
            <w:proofErr w:type="spellEnd"/>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Inflorescencia</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rPr>
              <w:t>Jugo</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i/>
                <w:iCs/>
                <w:sz w:val="24"/>
                <w:szCs w:val="24"/>
                <w:lang w:val="en-US"/>
              </w:rPr>
              <w:t>Byrsonima</w:t>
            </w:r>
            <w:proofErr w:type="spellEnd"/>
            <w:r w:rsidRPr="00E9002C">
              <w:rPr>
                <w:rFonts w:asciiTheme="minorHAnsi" w:hAnsiTheme="minorHAnsi" w:cstheme="minorHAnsi"/>
                <w:i/>
                <w:iCs/>
                <w:sz w:val="24"/>
                <w:szCs w:val="24"/>
                <w:lang w:val="en-US"/>
              </w:rPr>
              <w:t xml:space="preserve"> </w:t>
            </w:r>
            <w:proofErr w:type="spellStart"/>
            <w:r w:rsidRPr="00E9002C">
              <w:rPr>
                <w:rFonts w:asciiTheme="minorHAnsi" w:hAnsiTheme="minorHAnsi" w:cstheme="minorHAnsi"/>
                <w:i/>
                <w:iCs/>
                <w:sz w:val="24"/>
                <w:szCs w:val="24"/>
                <w:lang w:val="en-US"/>
              </w:rPr>
              <w:t>crassifolia</w:t>
            </w:r>
            <w:proofErr w:type="spellEnd"/>
            <w:r w:rsidRPr="00E9002C">
              <w:rPr>
                <w:rFonts w:asciiTheme="minorHAnsi" w:hAnsiTheme="minorHAnsi" w:cstheme="minorHAnsi"/>
                <w:i/>
                <w:iCs/>
                <w:sz w:val="24"/>
                <w:szCs w:val="24"/>
                <w:lang w:val="en-US"/>
              </w:rPr>
              <w:t xml:space="preserve"> </w:t>
            </w:r>
            <w:r w:rsidRPr="00E9002C">
              <w:rPr>
                <w:rFonts w:asciiTheme="minorHAnsi" w:hAnsiTheme="minorHAnsi" w:cstheme="minorHAnsi"/>
                <w:sz w:val="24"/>
                <w:szCs w:val="24"/>
                <w:lang w:val="en-US"/>
              </w:rPr>
              <w:t xml:space="preserve">(L.) </w:t>
            </w:r>
            <w:proofErr w:type="spellStart"/>
            <w:r w:rsidRPr="00E9002C">
              <w:rPr>
                <w:rFonts w:asciiTheme="minorHAnsi" w:hAnsiTheme="minorHAnsi" w:cstheme="minorHAnsi"/>
                <w:sz w:val="24"/>
                <w:szCs w:val="24"/>
                <w:lang w:val="en-US"/>
              </w:rPr>
              <w:t>Kunth</w:t>
            </w:r>
            <w:proofErr w:type="spellEnd"/>
            <w:r w:rsidRPr="00E9002C">
              <w:rPr>
                <w:rFonts w:asciiTheme="minorHAnsi" w:hAnsiTheme="minorHAnsi" w:cstheme="minorHAnsi"/>
                <w:sz w:val="24"/>
                <w:szCs w:val="24"/>
                <w:lang w:val="en-US"/>
              </w:rPr>
              <w:t>. (</w:t>
            </w:r>
            <w:proofErr w:type="spellStart"/>
            <w:r w:rsidRPr="00E9002C">
              <w:rPr>
                <w:rFonts w:asciiTheme="minorHAnsi" w:hAnsiTheme="minorHAnsi" w:cstheme="minorHAnsi"/>
                <w:sz w:val="24"/>
                <w:szCs w:val="24"/>
                <w:lang w:val="en-US"/>
              </w:rPr>
              <w:t>Malpighiaceae</w:t>
            </w:r>
            <w:proofErr w:type="spellEnd"/>
            <w:r w:rsidRPr="00E9002C">
              <w:rPr>
                <w:rFonts w:asciiTheme="minorHAnsi" w:hAnsiTheme="minorHAnsi" w:cstheme="minorHAnsi"/>
                <w:sz w:val="24"/>
                <w:szCs w:val="24"/>
                <w:lang w:val="en-US"/>
              </w:rPr>
              <w:t xml:space="preserve"> )</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Nanche</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Fruta , corteza</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infusión</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i/>
                <w:iCs/>
                <w:sz w:val="24"/>
                <w:szCs w:val="24"/>
                <w:lang w:val="en-US"/>
              </w:rPr>
            </w:pPr>
            <w:r w:rsidRPr="00E9002C">
              <w:rPr>
                <w:rFonts w:asciiTheme="minorHAnsi" w:hAnsiTheme="minorHAnsi" w:cstheme="minorHAnsi"/>
                <w:i/>
                <w:iCs/>
                <w:sz w:val="24"/>
                <w:szCs w:val="24"/>
                <w:lang w:val="en-US"/>
              </w:rPr>
              <w:t xml:space="preserve">Citrus </w:t>
            </w:r>
            <w:proofErr w:type="spellStart"/>
            <w:r w:rsidRPr="00E9002C">
              <w:rPr>
                <w:rFonts w:asciiTheme="minorHAnsi" w:hAnsiTheme="minorHAnsi" w:cstheme="minorHAnsi"/>
                <w:i/>
                <w:iCs/>
                <w:sz w:val="24"/>
                <w:szCs w:val="24"/>
                <w:lang w:val="en-US"/>
              </w:rPr>
              <w:t>aurantifolia</w:t>
            </w:r>
            <w:proofErr w:type="spellEnd"/>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lang w:val="en-US"/>
              </w:rPr>
              <w:lastRenderedPageBreak/>
              <w:t>(</w:t>
            </w:r>
            <w:proofErr w:type="spellStart"/>
            <w:r w:rsidRPr="00E9002C">
              <w:rPr>
                <w:rFonts w:asciiTheme="minorHAnsi" w:hAnsiTheme="minorHAnsi" w:cstheme="minorHAnsi"/>
                <w:sz w:val="24"/>
                <w:szCs w:val="24"/>
                <w:lang w:val="en-US"/>
              </w:rPr>
              <w:t>Christm</w:t>
            </w:r>
            <w:proofErr w:type="spellEnd"/>
            <w:r w:rsidRPr="00E9002C">
              <w:rPr>
                <w:rFonts w:asciiTheme="minorHAnsi" w:hAnsiTheme="minorHAnsi" w:cstheme="minorHAnsi"/>
                <w:sz w:val="24"/>
                <w:szCs w:val="24"/>
                <w:lang w:val="en-US"/>
              </w:rPr>
              <w:t xml:space="preserve">.) </w:t>
            </w:r>
            <w:proofErr w:type="spellStart"/>
            <w:r w:rsidRPr="00E9002C">
              <w:rPr>
                <w:rFonts w:asciiTheme="minorHAnsi" w:hAnsiTheme="minorHAnsi" w:cstheme="minorHAnsi"/>
                <w:sz w:val="24"/>
                <w:szCs w:val="24"/>
                <w:lang w:val="en-US"/>
              </w:rPr>
              <w:t>Swingle</w:t>
            </w:r>
            <w:proofErr w:type="spellEnd"/>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lang w:val="en-US"/>
              </w:rPr>
              <w:t>(</w:t>
            </w:r>
            <w:proofErr w:type="spellStart"/>
            <w:r w:rsidRPr="00E9002C">
              <w:rPr>
                <w:rFonts w:asciiTheme="minorHAnsi" w:hAnsiTheme="minorHAnsi" w:cstheme="minorHAnsi"/>
                <w:sz w:val="24"/>
                <w:szCs w:val="24"/>
                <w:lang w:val="en-US"/>
              </w:rPr>
              <w:t>Rutaceae</w:t>
            </w:r>
            <w:proofErr w:type="spellEnd"/>
            <w:r w:rsidRPr="00E9002C">
              <w:rPr>
                <w:rFonts w:asciiTheme="minorHAnsi" w:hAnsiTheme="minorHAnsi" w:cstheme="minorHAnsi"/>
                <w:sz w:val="24"/>
                <w:szCs w:val="24"/>
                <w:lang w:val="en-US"/>
              </w:rPr>
              <w:t xml:space="preserve"> )</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lang w:val="en-US"/>
              </w:rPr>
              <w:lastRenderedPageBreak/>
              <w:t>Limón</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proofErr w:type="spellStart"/>
            <w:r w:rsidRPr="00E9002C">
              <w:rPr>
                <w:rFonts w:asciiTheme="minorHAnsi" w:hAnsiTheme="minorHAnsi" w:cstheme="minorHAnsi"/>
                <w:sz w:val="24"/>
                <w:szCs w:val="24"/>
                <w:lang w:val="en-US"/>
              </w:rPr>
              <w:t>Fruta</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Jugo</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i/>
                <w:iCs/>
                <w:sz w:val="24"/>
                <w:szCs w:val="24"/>
                <w:lang w:val="en-US"/>
              </w:rPr>
              <w:lastRenderedPageBreak/>
              <w:t xml:space="preserve">Citrus </w:t>
            </w:r>
            <w:proofErr w:type="spellStart"/>
            <w:r w:rsidRPr="00E9002C">
              <w:rPr>
                <w:rFonts w:asciiTheme="minorHAnsi" w:hAnsiTheme="minorHAnsi" w:cstheme="minorHAnsi"/>
                <w:i/>
                <w:iCs/>
                <w:sz w:val="24"/>
                <w:szCs w:val="24"/>
                <w:lang w:val="en-US"/>
              </w:rPr>
              <w:t>limetta</w:t>
            </w:r>
            <w:proofErr w:type="spellEnd"/>
            <w:r w:rsidRPr="00E9002C">
              <w:rPr>
                <w:rFonts w:asciiTheme="minorHAnsi" w:hAnsiTheme="minorHAnsi" w:cstheme="minorHAnsi"/>
                <w:i/>
                <w:iCs/>
                <w:sz w:val="24"/>
                <w:szCs w:val="24"/>
                <w:lang w:val="en-US"/>
              </w:rPr>
              <w:t xml:space="preserve"> </w:t>
            </w:r>
            <w:proofErr w:type="spellStart"/>
            <w:r w:rsidRPr="00E9002C">
              <w:rPr>
                <w:rFonts w:asciiTheme="minorHAnsi" w:hAnsiTheme="minorHAnsi" w:cstheme="minorHAnsi"/>
                <w:sz w:val="24"/>
                <w:szCs w:val="24"/>
                <w:lang w:val="en-US"/>
              </w:rPr>
              <w:t>Risso</w:t>
            </w:r>
            <w:proofErr w:type="spellEnd"/>
            <w:r w:rsidRPr="00E9002C">
              <w:rPr>
                <w:rFonts w:asciiTheme="minorHAnsi" w:hAnsiTheme="minorHAnsi" w:cstheme="minorHAnsi"/>
                <w:sz w:val="24"/>
                <w:szCs w:val="24"/>
                <w:lang w:val="en-US"/>
              </w:rPr>
              <w:t xml:space="preserve"> (</w:t>
            </w:r>
            <w:proofErr w:type="spellStart"/>
            <w:r w:rsidRPr="00E9002C">
              <w:rPr>
                <w:rFonts w:asciiTheme="minorHAnsi" w:hAnsiTheme="minorHAnsi" w:cstheme="minorHAnsi"/>
                <w:sz w:val="24"/>
                <w:szCs w:val="24"/>
                <w:lang w:val="en-US"/>
              </w:rPr>
              <w:t>Rutaceae</w:t>
            </w:r>
            <w:proofErr w:type="spellEnd"/>
            <w:r w:rsidRPr="00E9002C">
              <w:rPr>
                <w:rFonts w:asciiTheme="minorHAnsi" w:hAnsiTheme="minorHAnsi" w:cstheme="minorHAnsi"/>
                <w:sz w:val="24"/>
                <w:szCs w:val="24"/>
                <w:lang w:val="en-US"/>
              </w:rPr>
              <w:t xml:space="preserve"> )</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lang w:val="en-US"/>
              </w:rPr>
              <w:t>Lima</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proofErr w:type="spellStart"/>
            <w:r w:rsidRPr="00E9002C">
              <w:rPr>
                <w:rFonts w:asciiTheme="minorHAnsi" w:hAnsiTheme="minorHAnsi" w:cstheme="minorHAnsi"/>
                <w:sz w:val="24"/>
                <w:szCs w:val="24"/>
                <w:lang w:val="en-US"/>
              </w:rPr>
              <w:t>Fruta</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lang w:val="en-US"/>
              </w:rPr>
              <w:t>Fruit</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Coriandrum sativum </w:t>
            </w:r>
            <w:r w:rsidRPr="00E9002C">
              <w:rPr>
                <w:rFonts w:asciiTheme="minorHAnsi" w:hAnsiTheme="minorHAnsi" w:cstheme="minorHAnsi"/>
                <w:sz w:val="24"/>
                <w:szCs w:val="24"/>
              </w:rPr>
              <w:t>L. (Apiaceae )</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Cilantro</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Partes aereas</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infusión</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Cucumis sativus </w:t>
            </w:r>
            <w:r w:rsidRPr="00E9002C">
              <w:rPr>
                <w:rFonts w:asciiTheme="minorHAnsi" w:hAnsiTheme="minorHAnsi" w:cstheme="minorHAnsi"/>
                <w:sz w:val="24"/>
                <w:szCs w:val="24"/>
              </w:rPr>
              <w:t>L. (Cucurbitaceae)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Calabaza</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Fruta</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Jugo</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Cucurbita ficifolia </w:t>
            </w:r>
            <w:r w:rsidRPr="00E9002C">
              <w:rPr>
                <w:rFonts w:asciiTheme="minorHAnsi" w:hAnsiTheme="minorHAnsi" w:cstheme="minorHAnsi"/>
                <w:sz w:val="24"/>
                <w:szCs w:val="24"/>
              </w:rPr>
              <w:t>Bouche (Cucurbitaceae)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lang w:val="en-US"/>
              </w:rPr>
              <w:t>Calabaza</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Fruta</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rPr>
              <w:t>Jugo</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i/>
                <w:iCs/>
                <w:sz w:val="24"/>
                <w:szCs w:val="24"/>
              </w:rPr>
            </w:pPr>
            <w:r w:rsidRPr="00E9002C">
              <w:rPr>
                <w:rFonts w:asciiTheme="minorHAnsi" w:hAnsiTheme="minorHAnsi" w:cstheme="minorHAnsi"/>
                <w:i/>
                <w:iCs/>
                <w:sz w:val="24"/>
                <w:szCs w:val="24"/>
              </w:rPr>
              <w:t>Cucurbita maxima</w:t>
            </w:r>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Duchesne (Cucurbitaceae )</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Calabaza</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proofErr w:type="spellStart"/>
            <w:r w:rsidRPr="00E9002C">
              <w:rPr>
                <w:rFonts w:asciiTheme="minorHAnsi" w:hAnsiTheme="minorHAnsi" w:cstheme="minorHAnsi"/>
                <w:sz w:val="24"/>
                <w:szCs w:val="24"/>
                <w:lang w:val="en-US"/>
              </w:rPr>
              <w:t>Fruta</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Jugo</w:t>
            </w:r>
          </w:p>
        </w:tc>
      </w:tr>
      <w:tr w:rsidR="00EE4529" w:rsidRPr="00E9002C" w:rsidTr="00FA5E33">
        <w:tc>
          <w:tcPr>
            <w:tcW w:w="2161" w:type="dxa"/>
            <w:shd w:val="clear" w:color="auto" w:fill="auto"/>
          </w:tcPr>
          <w:p w:rsidR="00EE4529" w:rsidRPr="00E9002C" w:rsidRDefault="00EE4529" w:rsidP="00FA5E33">
            <w:pPr>
              <w:autoSpaceDE w:val="0"/>
              <w:autoSpaceDN w:val="0"/>
              <w:adjustRightInd w:val="0"/>
              <w:spacing w:line="360" w:lineRule="auto"/>
              <w:rPr>
                <w:rFonts w:asciiTheme="minorHAnsi" w:hAnsiTheme="minorHAnsi" w:cstheme="minorHAnsi"/>
                <w:i/>
                <w:iCs/>
                <w:sz w:val="24"/>
                <w:szCs w:val="24"/>
              </w:rPr>
            </w:pPr>
            <w:r w:rsidRPr="00E9002C">
              <w:rPr>
                <w:rFonts w:asciiTheme="minorHAnsi" w:hAnsiTheme="minorHAnsi" w:cstheme="minorHAnsi"/>
                <w:i/>
                <w:iCs/>
                <w:sz w:val="24"/>
                <w:szCs w:val="24"/>
              </w:rPr>
              <w:t>Cucurbita mexicana</w:t>
            </w:r>
          </w:p>
          <w:p w:rsidR="00EE4529" w:rsidRPr="00E9002C" w:rsidRDefault="00EE4529" w:rsidP="00FA5E33">
            <w:pPr>
              <w:autoSpaceDE w:val="0"/>
              <w:autoSpaceDN w:val="0"/>
              <w:adjustRightInd w:val="0"/>
              <w:spacing w:line="360" w:lineRule="auto"/>
              <w:rPr>
                <w:rFonts w:asciiTheme="minorHAnsi" w:hAnsiTheme="minorHAnsi" w:cstheme="minorHAnsi"/>
                <w:sz w:val="24"/>
                <w:szCs w:val="24"/>
              </w:rPr>
            </w:pPr>
            <w:r w:rsidRPr="00E9002C">
              <w:rPr>
                <w:rFonts w:asciiTheme="minorHAnsi" w:hAnsiTheme="minorHAnsi" w:cstheme="minorHAnsi"/>
                <w:sz w:val="24"/>
                <w:szCs w:val="24"/>
              </w:rPr>
              <w:t>Damm</w:t>
            </w:r>
          </w:p>
          <w:p w:rsidR="00EE4529" w:rsidRPr="00E9002C" w:rsidRDefault="00EE4529" w:rsidP="00FA5E33">
            <w:pPr>
              <w:autoSpaceDE w:val="0"/>
              <w:autoSpaceDN w:val="0"/>
              <w:adjustRightInd w:val="0"/>
              <w:spacing w:line="360" w:lineRule="auto"/>
              <w:rPr>
                <w:rFonts w:asciiTheme="minorHAnsi" w:hAnsiTheme="minorHAnsi" w:cstheme="minorHAnsi"/>
                <w:sz w:val="24"/>
                <w:szCs w:val="24"/>
              </w:rPr>
            </w:pPr>
            <w:r w:rsidRPr="00E9002C">
              <w:rPr>
                <w:rFonts w:asciiTheme="minorHAnsi" w:hAnsiTheme="minorHAnsi" w:cstheme="minorHAnsi"/>
                <w:sz w:val="24"/>
                <w:szCs w:val="24"/>
              </w:rPr>
              <w:t>(Cucurbitaceae )</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Calabaza, Melón</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Hojas y  fruta</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infusión y jugo</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i/>
                <w:iCs/>
                <w:sz w:val="24"/>
                <w:szCs w:val="24"/>
                <w:lang w:val="en-US"/>
              </w:rPr>
              <w:t>Daucus</w:t>
            </w:r>
            <w:proofErr w:type="spellEnd"/>
            <w:r w:rsidRPr="00E9002C">
              <w:rPr>
                <w:rFonts w:asciiTheme="minorHAnsi" w:hAnsiTheme="minorHAnsi" w:cstheme="minorHAnsi"/>
                <w:i/>
                <w:iCs/>
                <w:sz w:val="24"/>
                <w:szCs w:val="24"/>
                <w:lang w:val="en-US"/>
              </w:rPr>
              <w:t xml:space="preserve"> </w:t>
            </w:r>
            <w:proofErr w:type="spellStart"/>
            <w:r w:rsidRPr="00E9002C">
              <w:rPr>
                <w:rFonts w:asciiTheme="minorHAnsi" w:hAnsiTheme="minorHAnsi" w:cstheme="minorHAnsi"/>
                <w:i/>
                <w:iCs/>
                <w:sz w:val="24"/>
                <w:szCs w:val="24"/>
                <w:lang w:val="en-US"/>
              </w:rPr>
              <w:t>carota</w:t>
            </w:r>
            <w:proofErr w:type="spellEnd"/>
            <w:r w:rsidRPr="00E9002C">
              <w:rPr>
                <w:rFonts w:asciiTheme="minorHAnsi" w:hAnsiTheme="minorHAnsi" w:cstheme="minorHAnsi"/>
                <w:i/>
                <w:iCs/>
                <w:sz w:val="24"/>
                <w:szCs w:val="24"/>
                <w:lang w:val="en-US"/>
              </w:rPr>
              <w:t xml:space="preserve"> </w:t>
            </w:r>
            <w:r w:rsidRPr="00E9002C">
              <w:rPr>
                <w:rFonts w:asciiTheme="minorHAnsi" w:hAnsiTheme="minorHAnsi" w:cstheme="minorHAnsi"/>
                <w:sz w:val="24"/>
                <w:szCs w:val="24"/>
                <w:lang w:val="en-US"/>
              </w:rPr>
              <w:t>L. (</w:t>
            </w:r>
            <w:proofErr w:type="spellStart"/>
            <w:r w:rsidRPr="00E9002C">
              <w:rPr>
                <w:rFonts w:asciiTheme="minorHAnsi" w:hAnsiTheme="minorHAnsi" w:cstheme="minorHAnsi"/>
                <w:sz w:val="24"/>
                <w:szCs w:val="24"/>
                <w:lang w:val="en-US"/>
              </w:rPr>
              <w:t>Apiaceae</w:t>
            </w:r>
            <w:proofErr w:type="spellEnd"/>
            <w:r w:rsidRPr="00E9002C">
              <w:rPr>
                <w:rFonts w:asciiTheme="minorHAnsi" w:hAnsiTheme="minorHAnsi" w:cstheme="minorHAnsi"/>
                <w:sz w:val="24"/>
                <w:szCs w:val="24"/>
                <w:lang w:val="en-US"/>
              </w:rPr>
              <w:t xml:space="preserve"> )</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rPr>
              <w:t>Zanahoria</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rPr>
              <w:t>Raíz</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Jugo</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Eucalyptus globules </w:t>
            </w:r>
            <w:r w:rsidRPr="00E9002C">
              <w:rPr>
                <w:rFonts w:asciiTheme="minorHAnsi" w:hAnsiTheme="minorHAnsi" w:cstheme="minorHAnsi"/>
                <w:sz w:val="24"/>
                <w:szCs w:val="24"/>
              </w:rPr>
              <w:t xml:space="preserve">Labill.  (Myrtaceae) </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Eucalipto</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Hojas</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infusión</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b/>
                <w:sz w:val="24"/>
                <w:szCs w:val="24"/>
              </w:rPr>
            </w:pPr>
            <w:r w:rsidRPr="00E9002C">
              <w:rPr>
                <w:rFonts w:asciiTheme="minorHAnsi" w:hAnsiTheme="minorHAnsi" w:cstheme="minorHAnsi"/>
                <w:b/>
                <w:sz w:val="24"/>
                <w:szCs w:val="24"/>
              </w:rPr>
              <w:t>Nombre cientifico</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b/>
                <w:sz w:val="24"/>
                <w:szCs w:val="24"/>
              </w:rPr>
            </w:pPr>
            <w:r w:rsidRPr="00E9002C">
              <w:rPr>
                <w:rFonts w:asciiTheme="minorHAnsi" w:hAnsiTheme="minorHAnsi" w:cstheme="minorHAnsi"/>
                <w:b/>
                <w:sz w:val="24"/>
                <w:szCs w:val="24"/>
              </w:rPr>
              <w:t>Nombre común</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b/>
                <w:sz w:val="24"/>
                <w:szCs w:val="24"/>
              </w:rPr>
            </w:pPr>
            <w:r w:rsidRPr="00E9002C">
              <w:rPr>
                <w:rFonts w:asciiTheme="minorHAnsi" w:hAnsiTheme="minorHAnsi" w:cstheme="minorHAnsi"/>
                <w:b/>
                <w:sz w:val="24"/>
                <w:szCs w:val="24"/>
              </w:rPr>
              <w:t>Estructura</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b/>
                <w:sz w:val="24"/>
                <w:szCs w:val="24"/>
              </w:rPr>
            </w:pPr>
            <w:r w:rsidRPr="00E9002C">
              <w:rPr>
                <w:rFonts w:asciiTheme="minorHAnsi" w:hAnsiTheme="minorHAnsi" w:cstheme="minorHAnsi"/>
                <w:b/>
                <w:sz w:val="24"/>
                <w:szCs w:val="24"/>
              </w:rPr>
              <w:t>Preparacion</w:t>
            </w:r>
            <w:r w:rsidRPr="00E9002C">
              <w:rPr>
                <w:rFonts w:asciiTheme="minorHAnsi" w:hAnsiTheme="minorHAnsi" w:cstheme="minorHAnsi"/>
                <w:b/>
                <w:i/>
                <w:sz w:val="24"/>
                <w:szCs w:val="24"/>
                <w:vertAlign w:val="superscript"/>
              </w:rPr>
              <w:t>b</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Lactuca sativa </w:t>
            </w:r>
            <w:r w:rsidRPr="00E9002C">
              <w:rPr>
                <w:rFonts w:asciiTheme="minorHAnsi" w:hAnsiTheme="minorHAnsi" w:cstheme="minorHAnsi"/>
                <w:sz w:val="24"/>
                <w:szCs w:val="24"/>
              </w:rPr>
              <w:t xml:space="preserve">L. var. </w:t>
            </w:r>
            <w:r w:rsidRPr="00E9002C">
              <w:rPr>
                <w:rFonts w:asciiTheme="minorHAnsi" w:hAnsiTheme="minorHAnsi" w:cstheme="minorHAnsi"/>
                <w:i/>
                <w:iCs/>
                <w:sz w:val="24"/>
                <w:szCs w:val="24"/>
              </w:rPr>
              <w:t>Romana. (</w:t>
            </w:r>
            <w:r w:rsidRPr="00E9002C">
              <w:rPr>
                <w:rFonts w:asciiTheme="minorHAnsi" w:hAnsiTheme="minorHAnsi" w:cstheme="minorHAnsi"/>
                <w:sz w:val="24"/>
                <w:szCs w:val="24"/>
              </w:rPr>
              <w:t>Compositae)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Lechuga romana</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Hojas</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Jugo</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i/>
                <w:iCs/>
                <w:sz w:val="24"/>
                <w:szCs w:val="24"/>
                <w:lang w:val="en-US"/>
              </w:rPr>
              <w:t>Mentha</w:t>
            </w:r>
            <w:proofErr w:type="spellEnd"/>
            <w:r w:rsidRPr="00E9002C">
              <w:rPr>
                <w:rFonts w:asciiTheme="minorHAnsi" w:hAnsiTheme="minorHAnsi" w:cstheme="minorHAnsi"/>
                <w:i/>
                <w:iCs/>
                <w:sz w:val="24"/>
                <w:szCs w:val="24"/>
                <w:lang w:val="en-US"/>
              </w:rPr>
              <w:t xml:space="preserve"> </w:t>
            </w:r>
            <w:proofErr w:type="spellStart"/>
            <w:r w:rsidRPr="00E9002C">
              <w:rPr>
                <w:rFonts w:asciiTheme="minorHAnsi" w:hAnsiTheme="minorHAnsi" w:cstheme="minorHAnsi"/>
                <w:i/>
                <w:iCs/>
                <w:sz w:val="24"/>
                <w:szCs w:val="24"/>
                <w:lang w:val="en-US"/>
              </w:rPr>
              <w:t>piperita</w:t>
            </w:r>
            <w:proofErr w:type="spellEnd"/>
            <w:r w:rsidRPr="00E9002C">
              <w:rPr>
                <w:rFonts w:asciiTheme="minorHAnsi" w:hAnsiTheme="minorHAnsi" w:cstheme="minorHAnsi"/>
                <w:i/>
                <w:iCs/>
                <w:sz w:val="24"/>
                <w:szCs w:val="24"/>
                <w:lang w:val="en-US"/>
              </w:rPr>
              <w:t xml:space="preserve"> </w:t>
            </w:r>
            <w:r w:rsidRPr="00E9002C">
              <w:rPr>
                <w:rFonts w:asciiTheme="minorHAnsi" w:hAnsiTheme="minorHAnsi" w:cstheme="minorHAnsi"/>
                <w:sz w:val="24"/>
                <w:szCs w:val="24"/>
                <w:lang w:val="en-US"/>
              </w:rPr>
              <w:t xml:space="preserve">L. </w:t>
            </w:r>
            <w:proofErr w:type="spellStart"/>
            <w:r w:rsidRPr="00E9002C">
              <w:rPr>
                <w:rFonts w:asciiTheme="minorHAnsi" w:hAnsiTheme="minorHAnsi" w:cstheme="minorHAnsi"/>
                <w:sz w:val="24"/>
                <w:szCs w:val="24"/>
                <w:lang w:val="en-US"/>
              </w:rPr>
              <w:t>Lamiaceae</w:t>
            </w:r>
            <w:proofErr w:type="spellEnd"/>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Hierbabuena</w:t>
            </w:r>
            <w:proofErr w:type="spellEnd"/>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Hojas</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infusión</w:t>
            </w:r>
            <w:proofErr w:type="spellEnd"/>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i/>
                <w:iCs/>
                <w:sz w:val="24"/>
                <w:szCs w:val="24"/>
                <w:lang w:val="en-US"/>
              </w:rPr>
              <w:lastRenderedPageBreak/>
              <w:t xml:space="preserve">Nasturtium </w:t>
            </w:r>
            <w:proofErr w:type="spellStart"/>
            <w:r w:rsidRPr="00E9002C">
              <w:rPr>
                <w:rFonts w:asciiTheme="minorHAnsi" w:hAnsiTheme="minorHAnsi" w:cstheme="minorHAnsi"/>
                <w:i/>
                <w:iCs/>
                <w:sz w:val="24"/>
                <w:szCs w:val="24"/>
                <w:lang w:val="en-US"/>
              </w:rPr>
              <w:t>officinale</w:t>
            </w:r>
            <w:proofErr w:type="spellEnd"/>
            <w:r w:rsidRPr="00E9002C">
              <w:rPr>
                <w:rFonts w:asciiTheme="minorHAnsi" w:hAnsiTheme="minorHAnsi" w:cstheme="minorHAnsi"/>
                <w:i/>
                <w:iCs/>
                <w:sz w:val="24"/>
                <w:szCs w:val="24"/>
                <w:lang w:val="en-US"/>
              </w:rPr>
              <w:t xml:space="preserve"> </w:t>
            </w:r>
            <w:r w:rsidRPr="00E9002C">
              <w:rPr>
                <w:rFonts w:asciiTheme="minorHAnsi" w:hAnsiTheme="minorHAnsi" w:cstheme="minorHAnsi"/>
                <w:sz w:val="24"/>
                <w:szCs w:val="24"/>
                <w:lang w:val="en-US"/>
              </w:rPr>
              <w:t>R. Br. (</w:t>
            </w:r>
            <w:proofErr w:type="spellStart"/>
            <w:r w:rsidRPr="00E9002C">
              <w:rPr>
                <w:rFonts w:asciiTheme="minorHAnsi" w:hAnsiTheme="minorHAnsi" w:cstheme="minorHAnsi"/>
                <w:sz w:val="24"/>
                <w:szCs w:val="24"/>
                <w:lang w:val="en-US"/>
              </w:rPr>
              <w:t>Brassicaeae</w:t>
            </w:r>
            <w:proofErr w:type="spellEnd"/>
            <w:r w:rsidRPr="00E9002C">
              <w:rPr>
                <w:rFonts w:asciiTheme="minorHAnsi" w:hAnsiTheme="minorHAnsi" w:cstheme="minorHAnsi"/>
                <w:sz w:val="24"/>
                <w:szCs w:val="24"/>
                <w:lang w:val="en-US"/>
              </w:rPr>
              <w:t xml:space="preserve"> )</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Berro</w:t>
            </w:r>
            <w:proofErr w:type="spellEnd"/>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Partes</w:t>
            </w:r>
            <w:proofErr w:type="spellEnd"/>
            <w:r w:rsidRPr="00E9002C">
              <w:rPr>
                <w:rFonts w:asciiTheme="minorHAnsi" w:hAnsiTheme="minorHAnsi" w:cstheme="minorHAnsi"/>
                <w:sz w:val="24"/>
                <w:szCs w:val="24"/>
                <w:lang w:val="en-US"/>
              </w:rPr>
              <w:t xml:space="preserve"> </w:t>
            </w:r>
            <w:proofErr w:type="spellStart"/>
            <w:r w:rsidRPr="00E9002C">
              <w:rPr>
                <w:rFonts w:asciiTheme="minorHAnsi" w:hAnsiTheme="minorHAnsi" w:cstheme="minorHAnsi"/>
                <w:sz w:val="24"/>
                <w:szCs w:val="24"/>
                <w:lang w:val="en-US"/>
              </w:rPr>
              <w:t>aereas</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infusión</w:t>
            </w:r>
            <w:proofErr w:type="spellEnd"/>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Nopalea cochenillifera </w:t>
            </w:r>
            <w:r w:rsidRPr="00E9002C">
              <w:rPr>
                <w:rFonts w:asciiTheme="minorHAnsi" w:hAnsiTheme="minorHAnsi" w:cstheme="minorHAnsi"/>
                <w:sz w:val="24"/>
                <w:szCs w:val="24"/>
              </w:rPr>
              <w:t>(L.)</w:t>
            </w:r>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Salm-Dyck</w:t>
            </w:r>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(Cactaceae )</w:t>
            </w:r>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rPr>
              <w:t>Nopal</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rPr>
              <w:t>Tallo</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cruda</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Opuntia ficus-indica </w:t>
            </w:r>
            <w:r w:rsidRPr="00E9002C">
              <w:rPr>
                <w:rFonts w:asciiTheme="minorHAnsi" w:hAnsiTheme="minorHAnsi" w:cstheme="minorHAnsi"/>
                <w:sz w:val="24"/>
                <w:szCs w:val="24"/>
              </w:rPr>
              <w:t>(L.) Mill. (Cactaceae)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Nopal</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Tallo</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cruda</w:t>
            </w:r>
          </w:p>
        </w:tc>
      </w:tr>
      <w:tr w:rsidR="00EE4529" w:rsidRPr="00E9002C" w:rsidTr="00FA5E33">
        <w:tc>
          <w:tcPr>
            <w:tcW w:w="2161" w:type="dxa"/>
            <w:tcBorders>
              <w:bottom w:val="nil"/>
            </w:tcBorders>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Opuntia imbricata </w:t>
            </w:r>
            <w:r w:rsidRPr="00E9002C">
              <w:rPr>
                <w:rFonts w:asciiTheme="minorHAnsi" w:hAnsiTheme="minorHAnsi" w:cstheme="minorHAnsi"/>
                <w:sz w:val="24"/>
                <w:szCs w:val="24"/>
              </w:rPr>
              <w:t>(Haw) DC. (Cactaceae)</w:t>
            </w:r>
          </w:p>
        </w:tc>
        <w:tc>
          <w:tcPr>
            <w:tcW w:w="1916" w:type="dxa"/>
            <w:tcBorders>
              <w:bottom w:val="nil"/>
            </w:tcBorders>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Xoconostle</w:t>
            </w:r>
          </w:p>
        </w:tc>
        <w:tc>
          <w:tcPr>
            <w:tcW w:w="1701" w:type="dxa"/>
            <w:tcBorders>
              <w:bottom w:val="nil"/>
            </w:tcBorders>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Tallo y fruta</w:t>
            </w:r>
          </w:p>
        </w:tc>
        <w:tc>
          <w:tcPr>
            <w:tcW w:w="1585" w:type="dxa"/>
            <w:tcBorders>
              <w:bottom w:val="nil"/>
            </w:tcBorders>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cruda</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i/>
                <w:iCs/>
                <w:sz w:val="24"/>
                <w:szCs w:val="24"/>
              </w:rPr>
            </w:pPr>
            <w:r w:rsidRPr="00E9002C">
              <w:rPr>
                <w:rFonts w:asciiTheme="minorHAnsi" w:hAnsiTheme="minorHAnsi" w:cstheme="minorHAnsi"/>
                <w:i/>
                <w:iCs/>
                <w:sz w:val="24"/>
                <w:szCs w:val="24"/>
              </w:rPr>
              <w:t>Opuntia streptacantha</w:t>
            </w:r>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Lem.  (Cactaceae)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Nopal</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Tallo</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cruda</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Opuntia streptacantha </w:t>
            </w:r>
            <w:r w:rsidRPr="00E9002C">
              <w:rPr>
                <w:rFonts w:asciiTheme="minorHAnsi" w:hAnsiTheme="minorHAnsi" w:cstheme="minorHAnsi"/>
                <w:sz w:val="24"/>
                <w:szCs w:val="24"/>
              </w:rPr>
              <w:t>Lemaire. (Cactaceae)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Nopal</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Corteza</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Jugo</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i/>
                <w:iCs/>
                <w:sz w:val="24"/>
                <w:szCs w:val="24"/>
                <w:lang w:val="en-US"/>
              </w:rPr>
            </w:pPr>
            <w:proofErr w:type="spellStart"/>
            <w:r w:rsidRPr="00E9002C">
              <w:rPr>
                <w:rFonts w:asciiTheme="minorHAnsi" w:hAnsiTheme="minorHAnsi" w:cstheme="minorHAnsi"/>
                <w:i/>
                <w:iCs/>
                <w:sz w:val="24"/>
                <w:szCs w:val="24"/>
                <w:lang w:val="en-US"/>
              </w:rPr>
              <w:t>Petroselinum</w:t>
            </w:r>
            <w:proofErr w:type="spellEnd"/>
            <w:r w:rsidRPr="00E9002C">
              <w:rPr>
                <w:rFonts w:asciiTheme="minorHAnsi" w:hAnsiTheme="minorHAnsi" w:cstheme="minorHAnsi"/>
                <w:i/>
                <w:iCs/>
                <w:sz w:val="24"/>
                <w:szCs w:val="24"/>
                <w:lang w:val="en-US"/>
              </w:rPr>
              <w:t xml:space="preserve"> </w:t>
            </w:r>
            <w:proofErr w:type="spellStart"/>
            <w:r w:rsidRPr="00E9002C">
              <w:rPr>
                <w:rFonts w:asciiTheme="minorHAnsi" w:hAnsiTheme="minorHAnsi" w:cstheme="minorHAnsi"/>
                <w:i/>
                <w:iCs/>
                <w:sz w:val="24"/>
                <w:szCs w:val="24"/>
                <w:lang w:val="en-US"/>
              </w:rPr>
              <w:t>crispum</w:t>
            </w:r>
            <w:proofErr w:type="spellEnd"/>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lang w:val="en-US"/>
              </w:rPr>
              <w:lastRenderedPageBreak/>
              <w:t>(Mill.) Nyman ex A.W. Hill. (</w:t>
            </w:r>
            <w:proofErr w:type="spellStart"/>
            <w:r w:rsidRPr="00E9002C">
              <w:rPr>
                <w:rFonts w:asciiTheme="minorHAnsi" w:hAnsiTheme="minorHAnsi" w:cstheme="minorHAnsi"/>
                <w:sz w:val="24"/>
                <w:szCs w:val="24"/>
                <w:lang w:val="en-US"/>
              </w:rPr>
              <w:t>Apiaceae</w:t>
            </w:r>
            <w:proofErr w:type="spellEnd"/>
            <w:r w:rsidRPr="00E9002C">
              <w:rPr>
                <w:rFonts w:asciiTheme="minorHAnsi" w:hAnsiTheme="minorHAnsi" w:cstheme="minorHAnsi"/>
                <w:sz w:val="24"/>
                <w:szCs w:val="24"/>
                <w:lang w:val="en-US"/>
              </w:rPr>
              <w:t>)</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lastRenderedPageBreak/>
              <w:t>Perejil</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Partes aereas</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infusión</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i/>
                <w:iCs/>
                <w:sz w:val="24"/>
                <w:szCs w:val="24"/>
                <w:lang w:val="en-US"/>
              </w:rPr>
              <w:lastRenderedPageBreak/>
              <w:t>Phaseolus</w:t>
            </w:r>
            <w:proofErr w:type="spellEnd"/>
            <w:r w:rsidRPr="00E9002C">
              <w:rPr>
                <w:rFonts w:asciiTheme="minorHAnsi" w:hAnsiTheme="minorHAnsi" w:cstheme="minorHAnsi"/>
                <w:i/>
                <w:iCs/>
                <w:sz w:val="24"/>
                <w:szCs w:val="24"/>
                <w:lang w:val="en-US"/>
              </w:rPr>
              <w:t xml:space="preserve"> vulgaris </w:t>
            </w:r>
            <w:r w:rsidRPr="00E9002C">
              <w:rPr>
                <w:rFonts w:asciiTheme="minorHAnsi" w:hAnsiTheme="minorHAnsi" w:cstheme="minorHAnsi"/>
                <w:sz w:val="24"/>
                <w:szCs w:val="24"/>
                <w:lang w:val="en-US"/>
              </w:rPr>
              <w:t>L. (</w:t>
            </w:r>
            <w:proofErr w:type="spellStart"/>
            <w:r w:rsidRPr="00E9002C">
              <w:rPr>
                <w:rFonts w:asciiTheme="minorHAnsi" w:hAnsiTheme="minorHAnsi" w:cstheme="minorHAnsi"/>
                <w:sz w:val="24"/>
                <w:szCs w:val="24"/>
                <w:lang w:val="en-US"/>
              </w:rPr>
              <w:t>Fabaceae</w:t>
            </w:r>
            <w:proofErr w:type="spellEnd"/>
            <w:r w:rsidRPr="00E9002C">
              <w:rPr>
                <w:rFonts w:asciiTheme="minorHAnsi" w:hAnsiTheme="minorHAnsi" w:cstheme="minorHAnsi"/>
                <w:sz w:val="24"/>
                <w:szCs w:val="24"/>
                <w:lang w:val="en-US"/>
              </w:rPr>
              <w:t>)</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lang w:val="en-US"/>
              </w:rPr>
              <w:t>Frijol</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Fruta</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infusión</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i/>
                <w:iCs/>
                <w:sz w:val="24"/>
                <w:szCs w:val="24"/>
                <w:lang w:val="en-US"/>
              </w:rPr>
            </w:pPr>
            <w:proofErr w:type="spellStart"/>
            <w:r w:rsidRPr="00E9002C">
              <w:rPr>
                <w:rFonts w:asciiTheme="minorHAnsi" w:hAnsiTheme="minorHAnsi" w:cstheme="minorHAnsi"/>
                <w:i/>
                <w:iCs/>
                <w:sz w:val="24"/>
                <w:szCs w:val="24"/>
                <w:lang w:val="en-US"/>
              </w:rPr>
              <w:t>Physalis</w:t>
            </w:r>
            <w:proofErr w:type="spellEnd"/>
            <w:r w:rsidRPr="00E9002C">
              <w:rPr>
                <w:rFonts w:asciiTheme="minorHAnsi" w:hAnsiTheme="minorHAnsi" w:cstheme="minorHAnsi"/>
                <w:i/>
                <w:iCs/>
                <w:sz w:val="24"/>
                <w:szCs w:val="24"/>
                <w:lang w:val="en-US"/>
              </w:rPr>
              <w:t xml:space="preserve"> </w:t>
            </w:r>
            <w:proofErr w:type="spellStart"/>
            <w:r w:rsidRPr="00E9002C">
              <w:rPr>
                <w:rFonts w:asciiTheme="minorHAnsi" w:hAnsiTheme="minorHAnsi" w:cstheme="minorHAnsi"/>
                <w:i/>
                <w:iCs/>
                <w:sz w:val="24"/>
                <w:szCs w:val="24"/>
                <w:lang w:val="en-US"/>
              </w:rPr>
              <w:t>philadelphica</w:t>
            </w:r>
            <w:proofErr w:type="spellEnd"/>
            <w:r w:rsidRPr="00E9002C">
              <w:rPr>
                <w:rFonts w:asciiTheme="minorHAnsi" w:hAnsiTheme="minorHAnsi" w:cstheme="minorHAnsi"/>
                <w:i/>
                <w:iCs/>
                <w:sz w:val="24"/>
                <w:szCs w:val="24"/>
                <w:lang w:val="en-US"/>
              </w:rPr>
              <w:t xml:space="preserve"> </w:t>
            </w:r>
            <w:r w:rsidRPr="00E9002C">
              <w:rPr>
                <w:rFonts w:asciiTheme="minorHAnsi" w:hAnsiTheme="minorHAnsi" w:cstheme="minorHAnsi"/>
                <w:sz w:val="24"/>
                <w:szCs w:val="24"/>
              </w:rPr>
              <w:t>Lam. (Solanaceae)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Tomate</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Fruta</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tostadas</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Piper sanctum </w:t>
            </w:r>
            <w:r w:rsidRPr="00E9002C">
              <w:rPr>
                <w:rFonts w:asciiTheme="minorHAnsi" w:hAnsiTheme="minorHAnsi" w:cstheme="minorHAnsi"/>
                <w:sz w:val="24"/>
                <w:szCs w:val="24"/>
              </w:rPr>
              <w:t>(Miq.)</w:t>
            </w:r>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Schltdl. ex C. DC.</w:t>
            </w:r>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(Piperaceae)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Hierba Santa</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Hojas</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infusión</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Portulaca denudata </w:t>
            </w:r>
            <w:r w:rsidRPr="00E9002C">
              <w:rPr>
                <w:rFonts w:asciiTheme="minorHAnsi" w:hAnsiTheme="minorHAnsi" w:cstheme="minorHAnsi"/>
                <w:sz w:val="24"/>
                <w:szCs w:val="24"/>
              </w:rPr>
              <w:t>Poelln. (Portulacaceae)</w:t>
            </w:r>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rPr>
              <w:t>Verdolaga</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rPr>
              <w:t>Partes aereas</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Infusión</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b/>
                <w:sz w:val="24"/>
                <w:szCs w:val="24"/>
              </w:rPr>
            </w:pPr>
            <w:r w:rsidRPr="00E9002C">
              <w:rPr>
                <w:rFonts w:asciiTheme="minorHAnsi" w:hAnsiTheme="minorHAnsi" w:cstheme="minorHAnsi"/>
                <w:b/>
                <w:sz w:val="24"/>
                <w:szCs w:val="24"/>
              </w:rPr>
              <w:t>Nombre cientifico</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b/>
                <w:sz w:val="24"/>
                <w:szCs w:val="24"/>
              </w:rPr>
            </w:pPr>
            <w:r w:rsidRPr="00E9002C">
              <w:rPr>
                <w:rFonts w:asciiTheme="minorHAnsi" w:hAnsiTheme="minorHAnsi" w:cstheme="minorHAnsi"/>
                <w:b/>
                <w:sz w:val="24"/>
                <w:szCs w:val="24"/>
              </w:rPr>
              <w:t>Nombre común</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b/>
                <w:sz w:val="24"/>
                <w:szCs w:val="24"/>
              </w:rPr>
            </w:pPr>
            <w:r w:rsidRPr="00E9002C">
              <w:rPr>
                <w:rFonts w:asciiTheme="minorHAnsi" w:hAnsiTheme="minorHAnsi" w:cstheme="minorHAnsi"/>
                <w:b/>
                <w:sz w:val="24"/>
                <w:szCs w:val="24"/>
              </w:rPr>
              <w:t>Estructura</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b/>
                <w:sz w:val="24"/>
                <w:szCs w:val="24"/>
              </w:rPr>
            </w:pPr>
            <w:r w:rsidRPr="00E9002C">
              <w:rPr>
                <w:rFonts w:asciiTheme="minorHAnsi" w:hAnsiTheme="minorHAnsi" w:cstheme="minorHAnsi"/>
                <w:b/>
                <w:sz w:val="24"/>
                <w:szCs w:val="24"/>
              </w:rPr>
              <w:t>Preparacion</w:t>
            </w:r>
            <w:r w:rsidRPr="00E9002C">
              <w:rPr>
                <w:rFonts w:asciiTheme="minorHAnsi" w:hAnsiTheme="minorHAnsi" w:cstheme="minorHAnsi"/>
                <w:b/>
                <w:i/>
                <w:sz w:val="24"/>
                <w:szCs w:val="24"/>
                <w:vertAlign w:val="superscript"/>
              </w:rPr>
              <w:t>b</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Portulaca oleracea </w:t>
            </w:r>
            <w:r w:rsidRPr="00E9002C">
              <w:rPr>
                <w:rFonts w:asciiTheme="minorHAnsi" w:hAnsiTheme="minorHAnsi" w:cstheme="minorHAnsi"/>
                <w:sz w:val="24"/>
                <w:szCs w:val="24"/>
              </w:rPr>
              <w:t>L. (Portulacaceae)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Verdolaga</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rPr>
              <w:t>Partes aereas</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Infusión</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i/>
                <w:iCs/>
                <w:sz w:val="24"/>
                <w:szCs w:val="24"/>
              </w:rPr>
            </w:pPr>
            <w:r w:rsidRPr="00E9002C">
              <w:rPr>
                <w:rFonts w:asciiTheme="minorHAnsi" w:hAnsiTheme="minorHAnsi" w:cstheme="minorHAnsi"/>
                <w:i/>
                <w:iCs/>
                <w:sz w:val="24"/>
                <w:szCs w:val="24"/>
              </w:rPr>
              <w:t xml:space="preserve">Prunus serotina subsp. capuli </w:t>
            </w:r>
            <w:r w:rsidRPr="00E9002C">
              <w:rPr>
                <w:rFonts w:asciiTheme="minorHAnsi" w:hAnsiTheme="minorHAnsi" w:cstheme="minorHAnsi"/>
                <w:sz w:val="24"/>
                <w:szCs w:val="24"/>
              </w:rPr>
              <w:t>(Cav.) McVaugh</w:t>
            </w:r>
            <w:r w:rsidRPr="00E9002C">
              <w:rPr>
                <w:rFonts w:asciiTheme="minorHAnsi" w:hAnsiTheme="minorHAnsi" w:cstheme="minorHAnsi"/>
                <w:i/>
                <w:iCs/>
                <w:sz w:val="24"/>
                <w:szCs w:val="24"/>
              </w:rPr>
              <w:t>. (</w:t>
            </w:r>
            <w:r w:rsidRPr="00E9002C">
              <w:rPr>
                <w:rFonts w:asciiTheme="minorHAnsi" w:hAnsiTheme="minorHAnsi" w:cstheme="minorHAnsi"/>
                <w:sz w:val="24"/>
                <w:szCs w:val="24"/>
              </w:rPr>
              <w:t>Rosaceae)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Capulín</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Fruta</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Infusión</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Prosopis juliflora </w:t>
            </w:r>
            <w:r w:rsidRPr="00E9002C">
              <w:rPr>
                <w:rFonts w:asciiTheme="minorHAnsi" w:hAnsiTheme="minorHAnsi" w:cstheme="minorHAnsi"/>
                <w:sz w:val="24"/>
                <w:szCs w:val="24"/>
              </w:rPr>
              <w:t>(Sw.) DC. (Fabaceae)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Mezquite</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Fruta</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cruda</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Psidium guajava </w:t>
            </w:r>
            <w:r w:rsidRPr="00E9002C">
              <w:rPr>
                <w:rFonts w:asciiTheme="minorHAnsi" w:hAnsiTheme="minorHAnsi" w:cstheme="minorHAnsi"/>
                <w:sz w:val="24"/>
                <w:szCs w:val="24"/>
              </w:rPr>
              <w:t xml:space="preserve">L. </w:t>
            </w:r>
            <w:r w:rsidRPr="00E9002C">
              <w:rPr>
                <w:rFonts w:asciiTheme="minorHAnsi" w:hAnsiTheme="minorHAnsi" w:cstheme="minorHAnsi"/>
                <w:sz w:val="24"/>
                <w:szCs w:val="24"/>
              </w:rPr>
              <w:lastRenderedPageBreak/>
              <w:t>(Myrtaceae)</w:t>
            </w:r>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lastRenderedPageBreak/>
              <w:t>Guayaba</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Fruta</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 xml:space="preserve">Cruda e </w:t>
            </w:r>
            <w:r w:rsidRPr="00E9002C">
              <w:rPr>
                <w:rFonts w:asciiTheme="minorHAnsi" w:hAnsiTheme="minorHAnsi" w:cstheme="minorHAnsi"/>
                <w:sz w:val="24"/>
                <w:szCs w:val="24"/>
              </w:rPr>
              <w:lastRenderedPageBreak/>
              <w:t>infusión</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i/>
                <w:iCs/>
                <w:sz w:val="24"/>
                <w:szCs w:val="24"/>
                <w:lang w:val="en-US"/>
              </w:rPr>
              <w:lastRenderedPageBreak/>
              <w:t>Sechium</w:t>
            </w:r>
            <w:proofErr w:type="spellEnd"/>
            <w:r w:rsidRPr="00E9002C">
              <w:rPr>
                <w:rFonts w:asciiTheme="minorHAnsi" w:hAnsiTheme="minorHAnsi" w:cstheme="minorHAnsi"/>
                <w:i/>
                <w:iCs/>
                <w:sz w:val="24"/>
                <w:szCs w:val="24"/>
                <w:lang w:val="en-US"/>
              </w:rPr>
              <w:t xml:space="preserve"> </w:t>
            </w:r>
            <w:proofErr w:type="spellStart"/>
            <w:r w:rsidRPr="00E9002C">
              <w:rPr>
                <w:rFonts w:asciiTheme="minorHAnsi" w:hAnsiTheme="minorHAnsi" w:cstheme="minorHAnsi"/>
                <w:i/>
                <w:iCs/>
                <w:sz w:val="24"/>
                <w:szCs w:val="24"/>
                <w:lang w:val="en-US"/>
              </w:rPr>
              <w:t>edule</w:t>
            </w:r>
            <w:proofErr w:type="spellEnd"/>
            <w:r w:rsidRPr="00E9002C">
              <w:rPr>
                <w:rFonts w:asciiTheme="minorHAnsi" w:hAnsiTheme="minorHAnsi" w:cstheme="minorHAnsi"/>
                <w:i/>
                <w:iCs/>
                <w:sz w:val="24"/>
                <w:szCs w:val="24"/>
                <w:lang w:val="en-US"/>
              </w:rPr>
              <w:t xml:space="preserve"> </w:t>
            </w:r>
            <w:r w:rsidRPr="00E9002C">
              <w:rPr>
                <w:rFonts w:asciiTheme="minorHAnsi" w:hAnsiTheme="minorHAnsi" w:cstheme="minorHAnsi"/>
                <w:sz w:val="24"/>
                <w:szCs w:val="24"/>
                <w:lang w:val="en-US"/>
              </w:rPr>
              <w:t>(</w:t>
            </w:r>
            <w:proofErr w:type="spellStart"/>
            <w:r w:rsidRPr="00E9002C">
              <w:rPr>
                <w:rFonts w:asciiTheme="minorHAnsi" w:hAnsiTheme="minorHAnsi" w:cstheme="minorHAnsi"/>
                <w:sz w:val="24"/>
                <w:szCs w:val="24"/>
                <w:lang w:val="en-US"/>
              </w:rPr>
              <w:t>Jacq</w:t>
            </w:r>
            <w:proofErr w:type="spellEnd"/>
            <w:r w:rsidRPr="00E9002C">
              <w:rPr>
                <w:rFonts w:asciiTheme="minorHAnsi" w:hAnsiTheme="minorHAnsi" w:cstheme="minorHAnsi"/>
                <w:sz w:val="24"/>
                <w:szCs w:val="24"/>
                <w:lang w:val="en-US"/>
              </w:rPr>
              <w:t>.) Sw. (</w:t>
            </w:r>
            <w:proofErr w:type="spellStart"/>
            <w:r w:rsidRPr="00E9002C">
              <w:rPr>
                <w:rFonts w:asciiTheme="minorHAnsi" w:hAnsiTheme="minorHAnsi" w:cstheme="minorHAnsi"/>
                <w:sz w:val="24"/>
                <w:szCs w:val="24"/>
                <w:lang w:val="en-US"/>
              </w:rPr>
              <w:t>Cucurbitaceae</w:t>
            </w:r>
            <w:proofErr w:type="spellEnd"/>
            <w:r w:rsidRPr="00E9002C">
              <w:rPr>
                <w:rFonts w:asciiTheme="minorHAnsi" w:hAnsiTheme="minorHAnsi" w:cstheme="minorHAnsi"/>
                <w:sz w:val="24"/>
                <w:szCs w:val="24"/>
                <w:lang w:val="en-US"/>
              </w:rPr>
              <w:t>)</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lang w:val="en-US"/>
              </w:rPr>
              <w:t>Chayote</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Fruta</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Cruda</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i/>
                <w:sz w:val="24"/>
                <w:szCs w:val="24"/>
                <w:lang w:val="en-US"/>
              </w:rPr>
            </w:pPr>
            <w:proofErr w:type="spellStart"/>
            <w:r w:rsidRPr="00E9002C">
              <w:rPr>
                <w:rFonts w:asciiTheme="minorHAnsi" w:hAnsiTheme="minorHAnsi" w:cstheme="minorHAnsi"/>
                <w:i/>
                <w:sz w:val="24"/>
                <w:szCs w:val="24"/>
                <w:lang w:val="en-US"/>
              </w:rPr>
              <w:t>Solanum</w:t>
            </w:r>
            <w:proofErr w:type="spellEnd"/>
            <w:r w:rsidRPr="00E9002C">
              <w:rPr>
                <w:rFonts w:asciiTheme="minorHAnsi" w:hAnsiTheme="minorHAnsi" w:cstheme="minorHAnsi"/>
                <w:i/>
                <w:sz w:val="24"/>
                <w:szCs w:val="24"/>
                <w:lang w:val="en-US"/>
              </w:rPr>
              <w:t xml:space="preserve"> </w:t>
            </w:r>
            <w:proofErr w:type="spellStart"/>
            <w:r w:rsidRPr="00E9002C">
              <w:rPr>
                <w:rFonts w:asciiTheme="minorHAnsi" w:hAnsiTheme="minorHAnsi" w:cstheme="minorHAnsi"/>
                <w:i/>
                <w:sz w:val="24"/>
                <w:szCs w:val="24"/>
                <w:lang w:val="en-US"/>
              </w:rPr>
              <w:t>verbascifolium</w:t>
            </w:r>
            <w:proofErr w:type="spellEnd"/>
          </w:p>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lang w:val="en-US"/>
              </w:rPr>
              <w:t>C.B. Wright. (</w:t>
            </w:r>
            <w:proofErr w:type="spellStart"/>
            <w:r w:rsidRPr="00E9002C">
              <w:rPr>
                <w:rFonts w:asciiTheme="minorHAnsi" w:hAnsiTheme="minorHAnsi" w:cstheme="minorHAnsi"/>
                <w:sz w:val="24"/>
                <w:szCs w:val="24"/>
                <w:lang w:val="en-US"/>
              </w:rPr>
              <w:t>Solaneceae</w:t>
            </w:r>
            <w:proofErr w:type="spellEnd"/>
            <w:r w:rsidRPr="00E9002C">
              <w:rPr>
                <w:rFonts w:asciiTheme="minorHAnsi" w:hAnsiTheme="minorHAnsi" w:cstheme="minorHAnsi"/>
                <w:sz w:val="24"/>
                <w:szCs w:val="24"/>
                <w:lang w:val="en-US"/>
              </w:rPr>
              <w:t>)</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sz w:val="24"/>
                <w:szCs w:val="24"/>
                <w:lang w:val="en-US"/>
              </w:rPr>
              <w:t>Berenjena</w:t>
            </w:r>
            <w:proofErr w:type="spellEnd"/>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r w:rsidRPr="00E9002C">
              <w:rPr>
                <w:rFonts w:asciiTheme="minorHAnsi" w:hAnsiTheme="minorHAnsi" w:cstheme="minorHAnsi"/>
                <w:sz w:val="24"/>
                <w:szCs w:val="24"/>
              </w:rPr>
              <w:t>Partes aereas</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Infusión</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Spinacea oleracea </w:t>
            </w:r>
            <w:r w:rsidRPr="00E9002C">
              <w:rPr>
                <w:rFonts w:asciiTheme="minorHAnsi" w:hAnsiTheme="minorHAnsi" w:cstheme="minorHAnsi"/>
                <w:sz w:val="24"/>
                <w:szCs w:val="24"/>
              </w:rPr>
              <w:t>L. (Chenopodiceae)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Espinaca</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Hojas</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Jugo</w:t>
            </w:r>
          </w:p>
        </w:tc>
      </w:tr>
      <w:tr w:rsidR="00EE4529" w:rsidRPr="00E9002C" w:rsidTr="00FA5E33">
        <w:trPr>
          <w:trHeight w:val="572"/>
        </w:trPr>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lang w:val="en-US"/>
              </w:rPr>
            </w:pPr>
            <w:proofErr w:type="spellStart"/>
            <w:r w:rsidRPr="00E9002C">
              <w:rPr>
                <w:rFonts w:asciiTheme="minorHAnsi" w:hAnsiTheme="minorHAnsi" w:cstheme="minorHAnsi"/>
                <w:i/>
                <w:iCs/>
                <w:sz w:val="24"/>
                <w:szCs w:val="24"/>
                <w:lang w:val="en-US"/>
              </w:rPr>
              <w:t>Tamarindus</w:t>
            </w:r>
            <w:proofErr w:type="spellEnd"/>
            <w:r w:rsidRPr="00E9002C">
              <w:rPr>
                <w:rFonts w:asciiTheme="minorHAnsi" w:hAnsiTheme="minorHAnsi" w:cstheme="minorHAnsi"/>
                <w:i/>
                <w:iCs/>
                <w:sz w:val="24"/>
                <w:szCs w:val="24"/>
                <w:lang w:val="en-US"/>
              </w:rPr>
              <w:t xml:space="preserve"> </w:t>
            </w:r>
            <w:proofErr w:type="spellStart"/>
            <w:r w:rsidRPr="00E9002C">
              <w:rPr>
                <w:rFonts w:asciiTheme="minorHAnsi" w:hAnsiTheme="minorHAnsi" w:cstheme="minorHAnsi"/>
                <w:i/>
                <w:iCs/>
                <w:sz w:val="24"/>
                <w:szCs w:val="24"/>
                <w:lang w:val="en-US"/>
              </w:rPr>
              <w:t>indica</w:t>
            </w:r>
            <w:proofErr w:type="spellEnd"/>
            <w:r w:rsidRPr="00E9002C">
              <w:rPr>
                <w:rFonts w:asciiTheme="minorHAnsi" w:hAnsiTheme="minorHAnsi" w:cstheme="minorHAnsi"/>
                <w:i/>
                <w:iCs/>
                <w:sz w:val="24"/>
                <w:szCs w:val="24"/>
                <w:lang w:val="en-US"/>
              </w:rPr>
              <w:t xml:space="preserve"> </w:t>
            </w:r>
            <w:r w:rsidRPr="00E9002C">
              <w:rPr>
                <w:rFonts w:asciiTheme="minorHAnsi" w:hAnsiTheme="minorHAnsi" w:cstheme="minorHAnsi"/>
                <w:sz w:val="24"/>
                <w:szCs w:val="24"/>
                <w:lang w:val="en-US"/>
              </w:rPr>
              <w:t>L. (</w:t>
            </w:r>
            <w:proofErr w:type="spellStart"/>
            <w:r w:rsidRPr="00E9002C">
              <w:rPr>
                <w:rFonts w:asciiTheme="minorHAnsi" w:hAnsiTheme="minorHAnsi" w:cstheme="minorHAnsi"/>
                <w:sz w:val="24"/>
                <w:szCs w:val="24"/>
                <w:lang w:val="en-US"/>
              </w:rPr>
              <w:t>Fabaceae</w:t>
            </w:r>
            <w:proofErr w:type="spellEnd"/>
            <w:r w:rsidRPr="00E9002C">
              <w:rPr>
                <w:rFonts w:asciiTheme="minorHAnsi" w:hAnsiTheme="minorHAnsi" w:cstheme="minorHAnsi"/>
                <w:sz w:val="24"/>
                <w:szCs w:val="24"/>
                <w:lang w:val="en-US"/>
              </w:rPr>
              <w:t>)</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proofErr w:type="spellStart"/>
            <w:r w:rsidRPr="00E9002C">
              <w:rPr>
                <w:rFonts w:asciiTheme="minorHAnsi" w:hAnsiTheme="minorHAnsi" w:cstheme="minorHAnsi"/>
                <w:sz w:val="24"/>
                <w:szCs w:val="24"/>
                <w:lang w:val="en-US"/>
              </w:rPr>
              <w:t>Tamarindo</w:t>
            </w:r>
            <w:proofErr w:type="spellEnd"/>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proofErr w:type="spellStart"/>
            <w:r w:rsidRPr="00E9002C">
              <w:rPr>
                <w:rFonts w:asciiTheme="minorHAnsi" w:hAnsiTheme="minorHAnsi" w:cstheme="minorHAnsi"/>
                <w:sz w:val="24"/>
                <w:szCs w:val="24"/>
                <w:lang w:val="en-US"/>
              </w:rPr>
              <w:t>Fruta</w:t>
            </w:r>
            <w:proofErr w:type="spellEnd"/>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Cruda y pulpa</w:t>
            </w:r>
          </w:p>
        </w:tc>
      </w:tr>
      <w:tr w:rsidR="00EE4529" w:rsidRPr="00E9002C" w:rsidTr="00FA5E33">
        <w:tc>
          <w:tcPr>
            <w:tcW w:w="216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i/>
                <w:iCs/>
                <w:sz w:val="24"/>
                <w:szCs w:val="24"/>
              </w:rPr>
              <w:t xml:space="preserve">Zea mays </w:t>
            </w:r>
            <w:r w:rsidRPr="00E9002C">
              <w:rPr>
                <w:rFonts w:asciiTheme="minorHAnsi" w:hAnsiTheme="minorHAnsi" w:cstheme="minorHAnsi"/>
                <w:sz w:val="24"/>
                <w:szCs w:val="24"/>
              </w:rPr>
              <w:t>h.(Poaceae)</w:t>
            </w:r>
          </w:p>
        </w:tc>
        <w:tc>
          <w:tcPr>
            <w:tcW w:w="1916"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Maíz</w:t>
            </w:r>
          </w:p>
        </w:tc>
        <w:tc>
          <w:tcPr>
            <w:tcW w:w="1701"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 xml:space="preserve">Pelos de elote </w:t>
            </w:r>
          </w:p>
        </w:tc>
        <w:tc>
          <w:tcPr>
            <w:tcW w:w="1585" w:type="dxa"/>
          </w:tcPr>
          <w:p w:rsidR="00EE4529" w:rsidRPr="00E9002C" w:rsidRDefault="00EE4529" w:rsidP="00FA5E33">
            <w:pPr>
              <w:autoSpaceDE w:val="0"/>
              <w:autoSpaceDN w:val="0"/>
              <w:adjustRightInd w:val="0"/>
              <w:spacing w:after="100" w:afterAutospacing="1" w:line="360" w:lineRule="auto"/>
              <w:rPr>
                <w:rFonts w:asciiTheme="minorHAnsi" w:hAnsiTheme="minorHAnsi" w:cstheme="minorHAnsi"/>
                <w:sz w:val="24"/>
                <w:szCs w:val="24"/>
              </w:rPr>
            </w:pPr>
            <w:r w:rsidRPr="00E9002C">
              <w:rPr>
                <w:rFonts w:asciiTheme="minorHAnsi" w:hAnsiTheme="minorHAnsi" w:cstheme="minorHAnsi"/>
                <w:sz w:val="24"/>
                <w:szCs w:val="24"/>
              </w:rPr>
              <w:t>Infusión</w:t>
            </w:r>
          </w:p>
        </w:tc>
      </w:tr>
    </w:tbl>
    <w:p w:rsidR="00EE4529" w:rsidRPr="00E9002C" w:rsidRDefault="00EE4529" w:rsidP="00EE4529">
      <w:pPr>
        <w:spacing w:after="100" w:afterAutospacing="1" w:line="360" w:lineRule="auto"/>
        <w:rPr>
          <w:rFonts w:asciiTheme="minorHAnsi" w:hAnsiTheme="minorHAnsi" w:cstheme="minorHAnsi"/>
          <w:b/>
        </w:rPr>
      </w:pPr>
    </w:p>
    <w:p w:rsidR="00EE4529" w:rsidRPr="00E9002C" w:rsidRDefault="00EE4529" w:rsidP="00EE4529">
      <w:pPr>
        <w:spacing w:after="100" w:afterAutospacing="1" w:line="360" w:lineRule="auto"/>
        <w:rPr>
          <w:rFonts w:asciiTheme="minorHAnsi" w:hAnsiTheme="minorHAnsi" w:cstheme="minorHAnsi"/>
          <w:b/>
        </w:rPr>
      </w:pPr>
    </w:p>
    <w:p w:rsidR="00EE4529" w:rsidRPr="00E9002C" w:rsidRDefault="00EE4529" w:rsidP="00EE4529">
      <w:pPr>
        <w:spacing w:after="100" w:afterAutospacing="1" w:line="360" w:lineRule="auto"/>
        <w:rPr>
          <w:rFonts w:asciiTheme="minorHAnsi" w:hAnsiTheme="minorHAnsi" w:cstheme="minorHAnsi"/>
          <w:b/>
        </w:rPr>
      </w:pPr>
    </w:p>
    <w:p w:rsidR="00EE4529" w:rsidRPr="00E9002C" w:rsidRDefault="00EE4529" w:rsidP="00EE4529">
      <w:pPr>
        <w:pStyle w:val="Prrafodelista"/>
        <w:numPr>
          <w:ilvl w:val="0"/>
          <w:numId w:val="12"/>
        </w:numPr>
        <w:autoSpaceDE w:val="0"/>
        <w:autoSpaceDN w:val="0"/>
        <w:adjustRightInd w:val="0"/>
        <w:spacing w:after="100" w:afterAutospacing="1" w:line="360" w:lineRule="auto"/>
        <w:ind w:left="0" w:firstLine="0"/>
        <w:jc w:val="both"/>
        <w:rPr>
          <w:rFonts w:asciiTheme="minorHAnsi" w:hAnsiTheme="minorHAnsi" w:cstheme="minorHAnsi"/>
          <w:sz w:val="24"/>
          <w:szCs w:val="24"/>
        </w:rPr>
      </w:pPr>
      <w:r w:rsidRPr="00E9002C">
        <w:rPr>
          <w:rFonts w:asciiTheme="minorHAnsi" w:hAnsiTheme="minorHAnsi" w:cstheme="minorHAnsi"/>
          <w:sz w:val="24"/>
          <w:szCs w:val="24"/>
        </w:rPr>
        <w:t xml:space="preserve">En 1993 se depositó el </w:t>
      </w:r>
      <w:proofErr w:type="spellStart"/>
      <w:r w:rsidRPr="00E9002C">
        <w:rPr>
          <w:rFonts w:asciiTheme="minorHAnsi" w:hAnsiTheme="minorHAnsi" w:cstheme="minorHAnsi"/>
          <w:sz w:val="24"/>
          <w:szCs w:val="24"/>
        </w:rPr>
        <w:t>voucher</w:t>
      </w:r>
      <w:proofErr w:type="spellEnd"/>
      <w:r w:rsidRPr="00E9002C">
        <w:rPr>
          <w:rFonts w:asciiTheme="minorHAnsi" w:hAnsiTheme="minorHAnsi" w:cstheme="minorHAnsi"/>
          <w:sz w:val="24"/>
          <w:szCs w:val="24"/>
        </w:rPr>
        <w:t xml:space="preserve"> de clasificación en el Herbario del IMSS.</w:t>
      </w:r>
    </w:p>
    <w:p w:rsidR="00EE4529" w:rsidRPr="00E9002C" w:rsidRDefault="00EE4529" w:rsidP="00EE4529">
      <w:pPr>
        <w:pStyle w:val="Prrafodelista"/>
        <w:numPr>
          <w:ilvl w:val="0"/>
          <w:numId w:val="12"/>
        </w:numPr>
        <w:autoSpaceDE w:val="0"/>
        <w:autoSpaceDN w:val="0"/>
        <w:adjustRightInd w:val="0"/>
        <w:spacing w:after="0" w:line="360" w:lineRule="auto"/>
        <w:ind w:left="0" w:firstLine="0"/>
        <w:jc w:val="both"/>
        <w:rPr>
          <w:rFonts w:asciiTheme="minorHAnsi" w:hAnsiTheme="minorHAnsi" w:cstheme="minorHAnsi"/>
          <w:sz w:val="24"/>
          <w:szCs w:val="24"/>
        </w:rPr>
      </w:pPr>
      <w:r w:rsidRPr="00E9002C">
        <w:rPr>
          <w:rFonts w:asciiTheme="minorHAnsi" w:hAnsiTheme="minorHAnsi" w:cstheme="minorHAnsi"/>
          <w:sz w:val="24"/>
          <w:szCs w:val="24"/>
        </w:rPr>
        <w:t>Decocción de 132 g de planta seca hervida en 1 L de agua/10 min.  Infusión 12 a 15 g  de planta seca a la  que se agrega 1 L de agua hirviendo.</w:t>
      </w:r>
    </w:p>
    <w:p w:rsidR="00EE4529" w:rsidRPr="00AD5FC4" w:rsidRDefault="00EE4529" w:rsidP="00EE4529">
      <w:pPr>
        <w:autoSpaceDE w:val="0"/>
        <w:autoSpaceDN w:val="0"/>
        <w:adjustRightInd w:val="0"/>
        <w:spacing w:line="360" w:lineRule="auto"/>
        <w:rPr>
          <w:rFonts w:asciiTheme="minorHAnsi" w:hAnsiTheme="minorHAnsi" w:cstheme="minorHAnsi"/>
          <w:color w:val="000000" w:themeColor="text1"/>
          <w:lang w:val="es-ES_tradnl"/>
        </w:rPr>
      </w:pPr>
    </w:p>
    <w:p w:rsidR="00EE4529" w:rsidRPr="00AD5FC4" w:rsidRDefault="00EE4529" w:rsidP="00EE4529">
      <w:pPr>
        <w:spacing w:line="360" w:lineRule="auto"/>
        <w:rPr>
          <w:rFonts w:asciiTheme="minorHAnsi" w:hAnsiTheme="minorHAnsi" w:cstheme="minorHAnsi"/>
          <w:color w:val="000000" w:themeColor="text1"/>
        </w:rPr>
      </w:pPr>
      <w:r w:rsidRPr="00AD5FC4">
        <w:rPr>
          <w:rFonts w:asciiTheme="minorHAnsi" w:hAnsiTheme="minorHAnsi" w:cstheme="minorHAnsi"/>
          <w:color w:val="000000" w:themeColor="text1"/>
        </w:rPr>
        <w:t>Dentro de la dieta mexicana los vegetales más consumidos y que poseen propiedades hipoglucemiantes son el maíz, frijol, tomate  y cebolla (Martínez Jasso &amp; Villezca Becerra, 2003).</w:t>
      </w:r>
    </w:p>
    <w:p w:rsidR="00EE4529" w:rsidRPr="00AD5FC4" w:rsidRDefault="00EE4529" w:rsidP="00EE4529">
      <w:pPr>
        <w:spacing w:after="100" w:afterAutospacing="1" w:line="360" w:lineRule="auto"/>
        <w:rPr>
          <w:rFonts w:asciiTheme="minorHAnsi" w:hAnsiTheme="minorHAnsi" w:cstheme="minorHAnsi"/>
          <w:color w:val="000000" w:themeColor="text1"/>
          <w:lang w:val="es-ES_tradnl"/>
        </w:rPr>
      </w:pPr>
    </w:p>
    <w:p w:rsidR="00EE4529" w:rsidRPr="00AD5FC4" w:rsidRDefault="00EE4529" w:rsidP="00EE4529">
      <w:pPr>
        <w:spacing w:line="360" w:lineRule="auto"/>
        <w:rPr>
          <w:rFonts w:asciiTheme="minorHAnsi" w:hAnsiTheme="minorHAnsi" w:cstheme="minorHAnsi"/>
          <w:color w:val="000000" w:themeColor="text1"/>
          <w:lang w:val="es-ES_tradnl"/>
        </w:rPr>
      </w:pPr>
      <w:r w:rsidRPr="00AD5FC4">
        <w:rPr>
          <w:rFonts w:asciiTheme="minorHAnsi" w:hAnsiTheme="minorHAnsi" w:cstheme="minorHAnsi"/>
          <w:color w:val="000000" w:themeColor="text1"/>
        </w:rPr>
        <w:t>El fruto de la planta de frijol (</w:t>
      </w:r>
      <w:r w:rsidRPr="00AD5FC4">
        <w:rPr>
          <w:rFonts w:asciiTheme="minorHAnsi" w:hAnsiTheme="minorHAnsi" w:cstheme="minorHAnsi"/>
          <w:i/>
          <w:color w:val="000000" w:themeColor="text1"/>
        </w:rPr>
        <w:t>Phaseolus vulgaris L.</w:t>
      </w:r>
      <w:r w:rsidRPr="00AD5FC4">
        <w:rPr>
          <w:rFonts w:asciiTheme="minorHAnsi" w:hAnsiTheme="minorHAnsi" w:cstheme="minorHAnsi"/>
          <w:color w:val="000000" w:themeColor="text1"/>
        </w:rPr>
        <w:t>) es uno de los remedios tradicionales más utilizados contra la diabetes debido a su alto contenido en fibra y su efecto inhibitorio de la α-amilasa, lo cual puede ser efectivo en la prevención o disminución de los niveles de glucosa en la diabetes mellitus tipo II (Helmsädter, 2010).</w:t>
      </w:r>
    </w:p>
    <w:p w:rsidR="00EE4529" w:rsidRPr="00AD5FC4" w:rsidRDefault="00EE4529" w:rsidP="00EE4529">
      <w:pPr>
        <w:spacing w:line="360" w:lineRule="auto"/>
        <w:rPr>
          <w:rFonts w:asciiTheme="minorHAnsi" w:hAnsiTheme="minorHAnsi" w:cstheme="minorHAnsi"/>
          <w:color w:val="000000" w:themeColor="text1"/>
          <w:lang w:val="es-ES_tradnl"/>
        </w:rPr>
      </w:pPr>
    </w:p>
    <w:p w:rsidR="00EE4529" w:rsidRPr="00AD5FC4" w:rsidRDefault="00EE4529" w:rsidP="00EE4529">
      <w:pPr>
        <w:spacing w:line="360" w:lineRule="auto"/>
        <w:rPr>
          <w:rFonts w:asciiTheme="minorHAnsi" w:hAnsiTheme="minorHAnsi" w:cstheme="minorHAnsi"/>
          <w:color w:val="000000" w:themeColor="text1"/>
          <w:shd w:val="clear" w:color="auto" w:fill="FFFFFF"/>
        </w:rPr>
      </w:pPr>
      <w:r w:rsidRPr="00AD5FC4">
        <w:rPr>
          <w:rFonts w:asciiTheme="minorHAnsi" w:hAnsiTheme="minorHAnsi" w:cstheme="minorHAnsi"/>
          <w:color w:val="000000" w:themeColor="text1"/>
        </w:rPr>
        <w:t>Por su parte el tomate (</w:t>
      </w:r>
      <w:r w:rsidRPr="00AD5FC4">
        <w:rPr>
          <w:rFonts w:asciiTheme="minorHAnsi" w:hAnsiTheme="minorHAnsi" w:cstheme="minorHAnsi"/>
          <w:i/>
          <w:iCs/>
          <w:color w:val="000000" w:themeColor="text1"/>
        </w:rPr>
        <w:t>Physalis philadelphica Lam.</w:t>
      </w:r>
      <w:r w:rsidRPr="00AD5FC4">
        <w:rPr>
          <w:rFonts w:asciiTheme="minorHAnsi" w:hAnsiTheme="minorHAnsi" w:cstheme="minorHAnsi"/>
          <w:iCs/>
          <w:color w:val="000000" w:themeColor="text1"/>
        </w:rPr>
        <w:t>) además de ser una gran fuente de fibra, posee lico</w:t>
      </w:r>
      <w:r w:rsidRPr="00AD5FC4">
        <w:rPr>
          <w:rFonts w:asciiTheme="minorHAnsi" w:hAnsiTheme="minorHAnsi" w:cstheme="minorHAnsi"/>
          <w:color w:val="000000" w:themeColor="text1"/>
        </w:rPr>
        <w:t xml:space="preserve">peno, el cual </w:t>
      </w:r>
      <w:r w:rsidRPr="00AD5FC4">
        <w:rPr>
          <w:rFonts w:asciiTheme="minorHAnsi" w:hAnsiTheme="minorHAnsi" w:cstheme="minorHAnsi"/>
          <w:iCs/>
          <w:color w:val="000000" w:themeColor="text1"/>
        </w:rPr>
        <w:t>causa un decremento dosis-dependiente en los niveles de glucosa, un aumento de la concentración de insulina y un aumento de la actividad antioxidante de algunas enzimas (C</w:t>
      </w:r>
      <w:r w:rsidRPr="00AD5FC4">
        <w:rPr>
          <w:rFonts w:asciiTheme="minorHAnsi" w:hAnsiTheme="minorHAnsi" w:cstheme="minorHAnsi"/>
          <w:color w:val="000000" w:themeColor="text1"/>
          <w:shd w:val="clear" w:color="auto" w:fill="FFFFFF"/>
        </w:rPr>
        <w:t>AT, SOD y GPx), asi como una mejora en el perfil de lípidos séricos (Ali &amp; Agha, 2009)</w:t>
      </w:r>
    </w:p>
    <w:p w:rsidR="00EE4529" w:rsidRPr="00AD5FC4" w:rsidRDefault="00EE4529" w:rsidP="00EE4529">
      <w:pPr>
        <w:spacing w:line="360" w:lineRule="auto"/>
        <w:rPr>
          <w:rFonts w:asciiTheme="minorHAnsi" w:hAnsiTheme="minorHAnsi" w:cstheme="minorHAnsi"/>
          <w:color w:val="000000" w:themeColor="text1"/>
          <w:shd w:val="clear" w:color="auto" w:fill="FFFFFF"/>
        </w:rPr>
      </w:pPr>
    </w:p>
    <w:p w:rsidR="00EE4529" w:rsidRPr="00AD5FC4" w:rsidRDefault="00EE4529" w:rsidP="00EE4529">
      <w:pPr>
        <w:spacing w:line="360" w:lineRule="auto"/>
        <w:rPr>
          <w:rFonts w:asciiTheme="minorHAnsi" w:hAnsiTheme="minorHAnsi" w:cstheme="minorHAnsi"/>
          <w:color w:val="000000" w:themeColor="text1"/>
          <w:lang w:val="es-ES_tradnl"/>
        </w:rPr>
      </w:pPr>
      <w:r w:rsidRPr="00AD5FC4">
        <w:rPr>
          <w:rFonts w:asciiTheme="minorHAnsi" w:hAnsiTheme="minorHAnsi" w:cstheme="minorHAnsi"/>
          <w:color w:val="000000" w:themeColor="text1"/>
          <w:shd w:val="clear" w:color="auto" w:fill="FFFFFF"/>
        </w:rPr>
        <w:t>La cebolla posee reconocidos efectos hipoglucemiantes, recientemente  la S-metil cisteína sulfoxido (SMCS) un sulfuro que contiene aminoácidos aislados de la cebolla, mostró efectos  antidiabéticos y antihiperlipidémicos controlando los niveles de glucosa en sangre y lípidos en suero y tejidos alterando la actividad de la hexoquinasas hepática, glucosa-6-fosfatasa HMG CoA reductasa a niveles normales, mostrando efectos comparables a la glibenclamida e insulina (Kumari &amp; Augusti, 2002).</w:t>
      </w:r>
    </w:p>
    <w:p w:rsidR="00EE4529" w:rsidRPr="00E9002C" w:rsidRDefault="00EE4529" w:rsidP="00EE4529">
      <w:pPr>
        <w:spacing w:line="360" w:lineRule="auto"/>
        <w:rPr>
          <w:rFonts w:asciiTheme="minorHAnsi" w:hAnsiTheme="minorHAnsi" w:cstheme="minorHAnsi"/>
          <w:color w:val="333333"/>
          <w:lang w:val="es-ES_tradnl"/>
        </w:rPr>
      </w:pPr>
    </w:p>
    <w:p w:rsidR="00EE4529" w:rsidRPr="00E9002C" w:rsidRDefault="00EE4529" w:rsidP="00EE4529">
      <w:pPr>
        <w:spacing w:after="100" w:afterAutospacing="1" w:line="360" w:lineRule="auto"/>
        <w:rPr>
          <w:rFonts w:asciiTheme="minorHAnsi" w:hAnsiTheme="minorHAnsi" w:cstheme="minorHAnsi"/>
        </w:rPr>
      </w:pPr>
      <w:r w:rsidRPr="00E9002C">
        <w:rPr>
          <w:rFonts w:asciiTheme="minorHAnsi" w:hAnsiTheme="minorHAnsi" w:cstheme="minorHAnsi"/>
        </w:rPr>
        <w:t xml:space="preserve">Los inhibidores de la aldosa reductasa (AR) tienen un potencial terapéutico considerable contra las complicaciones diabéticas y no aumentan el riesgo de hipoglucemia, este hecho ha sido demostrado por Tae Hyeon Kim </w:t>
      </w:r>
      <w:r w:rsidRPr="00E9002C">
        <w:rPr>
          <w:rFonts w:asciiTheme="minorHAnsi" w:hAnsiTheme="minorHAnsi" w:cstheme="minorHAnsi"/>
          <w:i/>
        </w:rPr>
        <w:t>et al</w:t>
      </w:r>
      <w:r w:rsidRPr="00E9002C">
        <w:rPr>
          <w:rFonts w:asciiTheme="minorHAnsi" w:hAnsiTheme="minorHAnsi" w:cstheme="minorHAnsi"/>
        </w:rPr>
        <w:t xml:space="preserve"> en (2013) realizando experimentos con productos aislados del maíz morado (Zea mays L.), en donde uno de los 12  compuestos aislados, la hersutrina demostró tener una potente capacidad inhibidora de actividad AR, además de inhibir la reducción de galactosa a galactitol en lente y eritrocitos de rata, lo cual indica que la hersutrina efectivamente puede prevenir el estrés osmótico en estado de hiperglicemia, pudiendo así decir que la hersutrina, derivada del maíz morado puede ser un agente terapéutico potencial contra complicaciones de la diabetes.</w:t>
      </w:r>
    </w:p>
    <w:p w:rsidR="00EE4529" w:rsidRPr="00E9002C" w:rsidRDefault="00EE4529" w:rsidP="00EE4529">
      <w:pPr>
        <w:spacing w:line="360" w:lineRule="auto"/>
        <w:rPr>
          <w:rFonts w:asciiTheme="minorHAnsi" w:hAnsiTheme="minorHAnsi" w:cstheme="minorHAnsi"/>
          <w:color w:val="7030A0"/>
          <w:sz w:val="28"/>
          <w:szCs w:val="28"/>
          <w:lang w:val="es-ES_tradnl"/>
        </w:rPr>
      </w:pPr>
      <w:r w:rsidRPr="00E9002C">
        <w:rPr>
          <w:rFonts w:asciiTheme="minorHAnsi" w:hAnsiTheme="minorHAnsi" w:cstheme="minorHAnsi"/>
          <w:color w:val="7030A0"/>
          <w:sz w:val="28"/>
          <w:szCs w:val="28"/>
        </w:rPr>
        <w:t>Conclusión</w:t>
      </w:r>
    </w:p>
    <w:p w:rsidR="00EE4529" w:rsidRPr="00E9002C" w:rsidRDefault="00EE4529" w:rsidP="00EE4529">
      <w:pPr>
        <w:spacing w:line="360" w:lineRule="auto"/>
        <w:rPr>
          <w:rFonts w:asciiTheme="minorHAnsi" w:hAnsiTheme="minorHAnsi" w:cstheme="minorHAnsi"/>
          <w:color w:val="7030A0"/>
          <w:sz w:val="28"/>
          <w:szCs w:val="28"/>
          <w:lang w:val="es-ES_tradnl"/>
        </w:rPr>
      </w:pPr>
    </w:p>
    <w:p w:rsidR="00EE4529" w:rsidRPr="00E9002C" w:rsidRDefault="00EE4529" w:rsidP="00EE4529">
      <w:pPr>
        <w:spacing w:line="360" w:lineRule="auto"/>
        <w:rPr>
          <w:rFonts w:asciiTheme="minorHAnsi" w:hAnsiTheme="minorHAnsi" w:cstheme="minorHAnsi"/>
        </w:rPr>
      </w:pPr>
      <w:r w:rsidRPr="00E9002C">
        <w:rPr>
          <w:rFonts w:asciiTheme="minorHAnsi" w:hAnsiTheme="minorHAnsi" w:cstheme="minorHAnsi"/>
        </w:rPr>
        <w:t>De acuerdo a la información presentada, una dieta que incluye el consumo adecuado de  frutas, verduras y hortalizas es de suma importancia para la disponibilidad de fibra dietética, uno de los factores mas importantes en la prevención de la diabetes mellitus.</w:t>
      </w:r>
    </w:p>
    <w:p w:rsidR="00EE4529" w:rsidRPr="00E9002C" w:rsidRDefault="00EE4529" w:rsidP="00EE4529">
      <w:pPr>
        <w:spacing w:line="360" w:lineRule="auto"/>
        <w:rPr>
          <w:rFonts w:asciiTheme="minorHAnsi" w:hAnsiTheme="minorHAnsi" w:cstheme="minorHAnsi"/>
        </w:rPr>
      </w:pPr>
    </w:p>
    <w:p w:rsidR="00EE4529" w:rsidRPr="00E9002C" w:rsidRDefault="00EE4529" w:rsidP="00EE4529">
      <w:pPr>
        <w:spacing w:line="360" w:lineRule="auto"/>
        <w:rPr>
          <w:rFonts w:asciiTheme="minorHAnsi" w:hAnsiTheme="minorHAnsi" w:cstheme="minorHAnsi"/>
        </w:rPr>
      </w:pPr>
      <w:r w:rsidRPr="00E9002C">
        <w:rPr>
          <w:rFonts w:asciiTheme="minorHAnsi" w:hAnsiTheme="minorHAnsi" w:cstheme="minorHAnsi"/>
        </w:rPr>
        <w:t>Las plantas utilizadas en la medicina tradicional mexicana tienen evidentes efectos hipoglucemiantes y su utilización puede tener efectos beneficiosos en pacientes prediabéticos o en pacientes diabéticos podrían ayudar a tener un mejor control de los niveles de glucosa y la utilización de insulina.</w:t>
      </w:r>
    </w:p>
    <w:p w:rsidR="005E0840" w:rsidRDefault="005E0840" w:rsidP="00EE4529">
      <w:pPr>
        <w:spacing w:line="360" w:lineRule="auto"/>
        <w:rPr>
          <w:rFonts w:asciiTheme="minorHAnsi" w:hAnsiTheme="minorHAnsi" w:cstheme="minorHAnsi"/>
          <w:bCs/>
          <w:lang w:val="es-ES_tradnl"/>
        </w:rPr>
      </w:pPr>
    </w:p>
    <w:p w:rsidR="005E0840" w:rsidRDefault="005E0840" w:rsidP="00EE4529">
      <w:pPr>
        <w:spacing w:line="360" w:lineRule="auto"/>
        <w:rPr>
          <w:rFonts w:asciiTheme="minorHAnsi" w:hAnsiTheme="minorHAnsi" w:cstheme="minorHAnsi"/>
          <w:bCs/>
          <w:lang w:val="es-ES_tradnl"/>
        </w:rPr>
      </w:pPr>
    </w:p>
    <w:p w:rsidR="00EE4529" w:rsidRPr="00E9002C" w:rsidRDefault="00EE4529" w:rsidP="00EE4529">
      <w:pPr>
        <w:spacing w:line="360" w:lineRule="auto"/>
        <w:rPr>
          <w:rFonts w:asciiTheme="minorHAnsi" w:hAnsiTheme="minorHAnsi" w:cstheme="minorHAnsi"/>
          <w:color w:val="7030A0"/>
          <w:sz w:val="28"/>
          <w:szCs w:val="28"/>
          <w:lang w:val="es-ES_tradnl"/>
        </w:rPr>
      </w:pPr>
      <w:r w:rsidRPr="00E9002C">
        <w:rPr>
          <w:rFonts w:asciiTheme="minorHAnsi" w:hAnsiTheme="minorHAnsi" w:cstheme="minorHAnsi"/>
          <w:color w:val="7030A0"/>
          <w:sz w:val="28"/>
          <w:szCs w:val="28"/>
          <w:lang w:val="es-ES_tradnl"/>
        </w:rPr>
        <w:t>Bibliografía</w:t>
      </w:r>
    </w:p>
    <w:p w:rsidR="00EE4529" w:rsidRPr="00E9002C" w:rsidRDefault="00EE4529" w:rsidP="00EE4529">
      <w:pPr>
        <w:autoSpaceDE w:val="0"/>
        <w:autoSpaceDN w:val="0"/>
        <w:adjustRightInd w:val="0"/>
        <w:spacing w:line="360" w:lineRule="auto"/>
        <w:rPr>
          <w:rFonts w:asciiTheme="minorHAnsi" w:hAnsiTheme="minorHAnsi" w:cstheme="minorHAnsi"/>
          <w:bCs/>
        </w:rPr>
      </w:pPr>
    </w:p>
    <w:p w:rsidR="00EE4529" w:rsidRPr="00E9002C" w:rsidRDefault="00EE4529" w:rsidP="00AD5FC4">
      <w:pPr>
        <w:pStyle w:val="CM13"/>
        <w:spacing w:line="360" w:lineRule="auto"/>
        <w:ind w:left="283" w:hanging="282"/>
        <w:jc w:val="both"/>
        <w:rPr>
          <w:rFonts w:asciiTheme="minorHAnsi" w:hAnsiTheme="minorHAnsi" w:cstheme="minorHAnsi"/>
        </w:rPr>
      </w:pPr>
      <w:r w:rsidRPr="00AD5FC4">
        <w:rPr>
          <w:rFonts w:ascii="Calibri" w:hAnsi="Calibri" w:cs="Calibri"/>
        </w:rPr>
        <w:t>Aguilar–Salinas,</w:t>
      </w:r>
      <w:r w:rsidR="00AD5FC4">
        <w:rPr>
          <w:rFonts w:ascii="Calibri" w:hAnsi="Calibri" w:cs="Calibri"/>
        </w:rPr>
        <w:t xml:space="preserve"> C.A., Gómez–Pérez, F.J. (2006).</w:t>
      </w:r>
      <w:r w:rsidRPr="00AD5FC4">
        <w:rPr>
          <w:rFonts w:ascii="Calibri" w:hAnsi="Calibri" w:cs="Calibri"/>
        </w:rPr>
        <w:t xml:space="preserve"> Declaración de Acapulco: propuesta para la reducción de la incidencia de la diabetes en México, </w:t>
      </w:r>
      <w:r w:rsidRPr="00AD5FC4">
        <w:rPr>
          <w:rFonts w:ascii="Calibri" w:hAnsi="Calibri" w:cs="Calibri"/>
          <w:i/>
        </w:rPr>
        <w:t xml:space="preserve">Rev. </w:t>
      </w:r>
      <w:proofErr w:type="spellStart"/>
      <w:proofErr w:type="gramStart"/>
      <w:r w:rsidRPr="00AD5FC4">
        <w:rPr>
          <w:rFonts w:ascii="Calibri" w:hAnsi="Calibri" w:cs="Calibri"/>
          <w:i/>
        </w:rPr>
        <w:t>invest</w:t>
      </w:r>
      <w:proofErr w:type="spellEnd"/>
      <w:proofErr w:type="gramEnd"/>
      <w:r w:rsidRPr="00AD5FC4">
        <w:rPr>
          <w:rFonts w:ascii="Calibri" w:hAnsi="Calibri" w:cs="Calibri"/>
          <w:i/>
        </w:rPr>
        <w:t xml:space="preserve">. </w:t>
      </w:r>
      <w:proofErr w:type="spellStart"/>
      <w:proofErr w:type="gramStart"/>
      <w:r w:rsidRPr="00AD5FC4">
        <w:rPr>
          <w:rFonts w:ascii="Calibri" w:hAnsi="Calibri" w:cs="Calibri"/>
          <w:i/>
        </w:rPr>
        <w:t>clín</w:t>
      </w:r>
      <w:proofErr w:type="spellEnd"/>
      <w:proofErr w:type="gramEnd"/>
      <w:r w:rsidRPr="00AD5FC4">
        <w:rPr>
          <w:rFonts w:ascii="Calibri" w:hAnsi="Calibri" w:cs="Calibri"/>
        </w:rPr>
        <w:t>, 58(1), 71-77.</w:t>
      </w:r>
    </w:p>
    <w:p w:rsidR="00EE4529" w:rsidRPr="00AD5FC4" w:rsidRDefault="00AD5FC4" w:rsidP="00AD5FC4">
      <w:pPr>
        <w:pStyle w:val="CM13"/>
        <w:spacing w:line="360" w:lineRule="auto"/>
        <w:ind w:left="283" w:hanging="282"/>
        <w:jc w:val="both"/>
        <w:rPr>
          <w:rFonts w:ascii="Calibri" w:hAnsi="Calibri" w:cs="Calibri"/>
        </w:rPr>
      </w:pPr>
      <w:r>
        <w:rPr>
          <w:rFonts w:ascii="Calibri" w:hAnsi="Calibri" w:cs="Calibri"/>
        </w:rPr>
        <w:t>Alarcón-Aguilar, F.J.</w:t>
      </w:r>
      <w:r w:rsidR="00EE4529" w:rsidRPr="00AD5FC4">
        <w:rPr>
          <w:rFonts w:ascii="Calibri" w:hAnsi="Calibri" w:cs="Calibri"/>
        </w:rPr>
        <w:t xml:space="preserve">  </w:t>
      </w:r>
      <w:proofErr w:type="spellStart"/>
      <w:r w:rsidR="00EE4529" w:rsidRPr="00AD5FC4">
        <w:rPr>
          <w:rFonts w:ascii="Calibri" w:hAnsi="Calibri" w:cs="Calibri"/>
        </w:rPr>
        <w:t>Roman</w:t>
      </w:r>
      <w:proofErr w:type="spellEnd"/>
      <w:r w:rsidR="00EE4529" w:rsidRPr="00AD5FC4">
        <w:rPr>
          <w:rFonts w:ascii="Calibri" w:hAnsi="Calibri" w:cs="Calibri"/>
        </w:rPr>
        <w:t>-Ramos, R. &amp; Flores-</w:t>
      </w:r>
      <w:proofErr w:type="spellStart"/>
      <w:r w:rsidR="00EE4529" w:rsidRPr="00AD5FC4">
        <w:rPr>
          <w:rFonts w:ascii="Calibri" w:hAnsi="Calibri" w:cs="Calibri"/>
        </w:rPr>
        <w:t>Saenz</w:t>
      </w:r>
      <w:proofErr w:type="spellEnd"/>
      <w:r w:rsidR="00EE4529" w:rsidRPr="00AD5FC4">
        <w:rPr>
          <w:rFonts w:ascii="Calibri" w:hAnsi="Calibri" w:cs="Calibri"/>
        </w:rPr>
        <w:t>, J.</w:t>
      </w:r>
      <w:r>
        <w:rPr>
          <w:rFonts w:ascii="Calibri" w:hAnsi="Calibri" w:cs="Calibri"/>
        </w:rPr>
        <w:t xml:space="preserve"> L. (2005).</w:t>
      </w:r>
      <w:r w:rsidR="00EE4529" w:rsidRPr="00AD5FC4">
        <w:rPr>
          <w:rFonts w:ascii="Calibri" w:hAnsi="Calibri" w:cs="Calibri"/>
        </w:rPr>
        <w:t xml:space="preserve"> Plantas medicinales usadas en el control de la diabetes mellitus, </w:t>
      </w:r>
      <w:r w:rsidR="00EE4529" w:rsidRPr="00AD5FC4">
        <w:rPr>
          <w:rFonts w:ascii="Calibri" w:hAnsi="Calibri" w:cs="Calibri"/>
          <w:i/>
        </w:rPr>
        <w:t>Ciencia</w:t>
      </w:r>
      <w:r>
        <w:rPr>
          <w:rFonts w:ascii="Calibri" w:hAnsi="Calibri" w:cs="Calibri"/>
        </w:rPr>
        <w:t xml:space="preserve">, 44, </w:t>
      </w:r>
      <w:r w:rsidR="00EE4529" w:rsidRPr="00AD5FC4">
        <w:rPr>
          <w:rFonts w:ascii="Calibri" w:hAnsi="Calibri" w:cs="Calibri"/>
        </w:rPr>
        <w:t>363-371.</w:t>
      </w:r>
    </w:p>
    <w:p w:rsidR="00EE4529" w:rsidRPr="00471C64" w:rsidRDefault="00EE4529" w:rsidP="00AD5FC4">
      <w:pPr>
        <w:pStyle w:val="CM13"/>
        <w:spacing w:line="360" w:lineRule="auto"/>
        <w:ind w:left="283" w:hanging="282"/>
        <w:jc w:val="both"/>
        <w:rPr>
          <w:rFonts w:ascii="Calibri" w:hAnsi="Calibri" w:cs="Calibri"/>
          <w:lang w:val="en-US"/>
        </w:rPr>
      </w:pPr>
      <w:r w:rsidRPr="00AD5FC4">
        <w:rPr>
          <w:rFonts w:ascii="Calibri" w:hAnsi="Calibri" w:cs="Calibri"/>
        </w:rPr>
        <w:t>Ali, M.</w:t>
      </w:r>
      <w:r w:rsidR="00AD5FC4">
        <w:rPr>
          <w:rFonts w:ascii="Calibri" w:hAnsi="Calibri" w:cs="Calibri"/>
        </w:rPr>
        <w:t xml:space="preserve"> M. &amp;</w:t>
      </w:r>
      <w:r w:rsidRPr="00AD5FC4">
        <w:rPr>
          <w:rFonts w:ascii="Calibri" w:hAnsi="Calibri" w:cs="Calibri"/>
        </w:rPr>
        <w:t xml:space="preserve"> </w:t>
      </w:r>
      <w:proofErr w:type="spellStart"/>
      <w:r w:rsidRPr="00AD5FC4">
        <w:rPr>
          <w:rFonts w:ascii="Calibri" w:hAnsi="Calibri" w:cs="Calibri"/>
        </w:rPr>
        <w:t>Agha</w:t>
      </w:r>
      <w:proofErr w:type="spellEnd"/>
      <w:r w:rsidRPr="00AD5FC4">
        <w:rPr>
          <w:rFonts w:ascii="Calibri" w:hAnsi="Calibri" w:cs="Calibri"/>
        </w:rPr>
        <w:t>, F.G. (2009)</w:t>
      </w:r>
      <w:r w:rsidR="00AD5FC4">
        <w:rPr>
          <w:rFonts w:ascii="Calibri" w:hAnsi="Calibri" w:cs="Calibri"/>
        </w:rPr>
        <w:t>.</w:t>
      </w:r>
      <w:r w:rsidRPr="00AD5FC4">
        <w:rPr>
          <w:rFonts w:ascii="Calibri" w:hAnsi="Calibri" w:cs="Calibri"/>
        </w:rPr>
        <w:t xml:space="preserve"> </w:t>
      </w:r>
      <w:r w:rsidRPr="00471C64">
        <w:rPr>
          <w:rFonts w:ascii="Calibri" w:hAnsi="Calibri" w:cs="Calibri"/>
          <w:lang w:val="en-US"/>
        </w:rPr>
        <w:t xml:space="preserve">Amelioration of streptozotocin‐induced diabetes mellitus, oxidative stress and dyslipidemia in rats by tomato extract lycopene, Scandinavian </w:t>
      </w:r>
      <w:r w:rsidRPr="00471C64">
        <w:rPr>
          <w:rFonts w:ascii="Calibri" w:hAnsi="Calibri" w:cs="Calibri"/>
          <w:i/>
          <w:lang w:val="en-US"/>
        </w:rPr>
        <w:t>Journal of Clinical &amp; Laboratory Investigation</w:t>
      </w:r>
      <w:r w:rsidRPr="00471C64">
        <w:rPr>
          <w:rFonts w:ascii="Calibri" w:hAnsi="Calibri" w:cs="Calibri"/>
          <w:lang w:val="en-US"/>
        </w:rPr>
        <w:t>,  69(3), 371-379.</w:t>
      </w:r>
    </w:p>
    <w:p w:rsidR="00EE4529" w:rsidRPr="00471C64" w:rsidRDefault="00EE4529" w:rsidP="00AD5FC4">
      <w:pPr>
        <w:pStyle w:val="CM13"/>
        <w:spacing w:line="360" w:lineRule="auto"/>
        <w:ind w:left="283" w:hanging="282"/>
        <w:jc w:val="both"/>
        <w:rPr>
          <w:rFonts w:ascii="Calibri" w:hAnsi="Calibri" w:cs="Calibri"/>
          <w:lang w:val="en-US"/>
        </w:rPr>
      </w:pPr>
      <w:r w:rsidRPr="00471C64">
        <w:rPr>
          <w:rFonts w:ascii="Calibri" w:hAnsi="Calibri" w:cs="Calibri"/>
          <w:lang w:val="en-US"/>
        </w:rPr>
        <w:t>Andrade-Ce</w:t>
      </w:r>
      <w:r w:rsidR="00AD5FC4" w:rsidRPr="00471C64">
        <w:rPr>
          <w:rFonts w:ascii="Calibri" w:hAnsi="Calibri" w:cs="Calibri"/>
          <w:lang w:val="en-US"/>
        </w:rPr>
        <w:t>tto, A. &amp; Wiedenfeld, M. (2004).</w:t>
      </w:r>
      <w:r w:rsidRPr="00471C64">
        <w:rPr>
          <w:rFonts w:ascii="Calibri" w:hAnsi="Calibri" w:cs="Calibri"/>
          <w:lang w:val="en-US"/>
        </w:rPr>
        <w:t xml:space="preserve"> Hypoglycemic effect of Acosmiun panamense bark on </w:t>
      </w:r>
      <w:r w:rsidR="00AD5FC4" w:rsidRPr="00471C64">
        <w:rPr>
          <w:rFonts w:ascii="Calibri" w:hAnsi="Calibri" w:cs="Calibri"/>
          <w:lang w:val="en-US"/>
        </w:rPr>
        <w:t xml:space="preserve">streptozotocin diabetic rats, </w:t>
      </w:r>
      <w:r w:rsidR="00AD5FC4" w:rsidRPr="00471C64">
        <w:rPr>
          <w:rFonts w:ascii="Calibri" w:hAnsi="Calibri" w:cs="Calibri"/>
          <w:i/>
          <w:lang w:val="en-US"/>
        </w:rPr>
        <w:t>J</w:t>
      </w:r>
      <w:r w:rsidRPr="00471C64">
        <w:rPr>
          <w:rFonts w:ascii="Calibri" w:hAnsi="Calibri" w:cs="Calibri"/>
          <w:i/>
          <w:lang w:val="en-US"/>
        </w:rPr>
        <w:t>ournal of Ethnopharmacology</w:t>
      </w:r>
      <w:r w:rsidRPr="00471C64">
        <w:rPr>
          <w:rFonts w:ascii="Calibri" w:hAnsi="Calibri" w:cs="Calibri"/>
          <w:lang w:val="en-US"/>
        </w:rPr>
        <w:t>,  90, 217-220.</w:t>
      </w:r>
    </w:p>
    <w:p w:rsidR="00EE4529" w:rsidRPr="00471C64" w:rsidRDefault="00AD5FC4" w:rsidP="00AD5FC4">
      <w:pPr>
        <w:pStyle w:val="CM13"/>
        <w:spacing w:line="360" w:lineRule="auto"/>
        <w:ind w:left="283" w:hanging="282"/>
        <w:jc w:val="both"/>
        <w:rPr>
          <w:rFonts w:ascii="Calibri" w:hAnsi="Calibri" w:cs="Calibri"/>
          <w:lang w:val="en-US"/>
        </w:rPr>
      </w:pPr>
      <w:r w:rsidRPr="00471C64">
        <w:rPr>
          <w:rFonts w:ascii="Calibri" w:hAnsi="Calibri" w:cs="Calibri"/>
          <w:lang w:val="en-US"/>
        </w:rPr>
        <w:t>Brennan, C.S. (2005).</w:t>
      </w:r>
      <w:r w:rsidR="00EE4529" w:rsidRPr="00471C64">
        <w:rPr>
          <w:rFonts w:ascii="Calibri" w:hAnsi="Calibri" w:cs="Calibri"/>
          <w:lang w:val="en-US"/>
        </w:rPr>
        <w:t xml:space="preserve"> Dietary fiber, glycaemic response, and diabetes. </w:t>
      </w:r>
      <w:r w:rsidR="00EE4529" w:rsidRPr="00471C64">
        <w:rPr>
          <w:rFonts w:ascii="Calibri" w:hAnsi="Calibri" w:cs="Calibri"/>
          <w:i/>
          <w:lang w:val="en-US"/>
        </w:rPr>
        <w:t>Mol. Nutr. Food Res</w:t>
      </w:r>
      <w:r w:rsidR="00EE4529" w:rsidRPr="00471C64">
        <w:rPr>
          <w:rFonts w:ascii="Calibri" w:hAnsi="Calibri" w:cs="Calibri"/>
          <w:lang w:val="en-US"/>
        </w:rPr>
        <w:t>, 49, 560 – 570.</w:t>
      </w:r>
    </w:p>
    <w:p w:rsidR="00EE4529" w:rsidRPr="00471C64" w:rsidRDefault="00EE4529" w:rsidP="00AD5FC4">
      <w:pPr>
        <w:pStyle w:val="CM13"/>
        <w:spacing w:line="360" w:lineRule="auto"/>
        <w:ind w:left="283" w:hanging="282"/>
        <w:jc w:val="both"/>
        <w:rPr>
          <w:rFonts w:ascii="Calibri" w:hAnsi="Calibri" w:cs="Calibri"/>
          <w:lang w:val="en-US"/>
        </w:rPr>
      </w:pPr>
      <w:r w:rsidRPr="00471C64">
        <w:rPr>
          <w:rFonts w:ascii="Calibri" w:hAnsi="Calibri" w:cs="Calibri"/>
          <w:lang w:val="en-US"/>
        </w:rPr>
        <w:t>Cerqueira, M.T., McM</w:t>
      </w:r>
      <w:r w:rsidR="00AD5FC4" w:rsidRPr="00471C64">
        <w:rPr>
          <w:rFonts w:ascii="Calibri" w:hAnsi="Calibri" w:cs="Calibri"/>
          <w:lang w:val="en-US"/>
        </w:rPr>
        <w:t>urry, F.M. &amp; Connor W.E. (1979).</w:t>
      </w:r>
      <w:r w:rsidRPr="00471C64">
        <w:rPr>
          <w:rFonts w:ascii="Calibri" w:hAnsi="Calibri" w:cs="Calibri"/>
          <w:lang w:val="en-US"/>
        </w:rPr>
        <w:t xml:space="preserve"> The food and nutrient intakes of the Tarahumara Indians of Mexico, </w:t>
      </w:r>
      <w:r w:rsidRPr="00471C64">
        <w:rPr>
          <w:rFonts w:ascii="Calibri" w:hAnsi="Calibri" w:cs="Calibri"/>
          <w:i/>
          <w:lang w:val="en-US"/>
        </w:rPr>
        <w:t>International Nutrition, Am J Clin Nutrition</w:t>
      </w:r>
      <w:r w:rsidRPr="00471C64">
        <w:rPr>
          <w:rFonts w:ascii="Calibri" w:hAnsi="Calibri" w:cs="Calibri"/>
          <w:lang w:val="en-US"/>
        </w:rPr>
        <w:t xml:space="preserve">, 32, 905-915. </w:t>
      </w:r>
    </w:p>
    <w:p w:rsidR="00EE4529" w:rsidRPr="00471C64" w:rsidRDefault="00AD5FC4" w:rsidP="00AD5FC4">
      <w:pPr>
        <w:pStyle w:val="CM13"/>
        <w:spacing w:line="360" w:lineRule="auto"/>
        <w:ind w:left="283" w:hanging="282"/>
        <w:jc w:val="both"/>
        <w:rPr>
          <w:rFonts w:ascii="Calibri" w:hAnsi="Calibri" w:cs="Calibri"/>
          <w:lang w:val="en-US"/>
        </w:rPr>
      </w:pPr>
      <w:r w:rsidRPr="00471C64">
        <w:rPr>
          <w:rFonts w:ascii="Calibri" w:hAnsi="Calibri" w:cs="Calibri"/>
          <w:lang w:val="en-US"/>
        </w:rPr>
        <w:t>Edlund, H. (2001).</w:t>
      </w:r>
      <w:r w:rsidR="00EE4529" w:rsidRPr="00471C64">
        <w:rPr>
          <w:rFonts w:ascii="Calibri" w:hAnsi="Calibri" w:cs="Calibri"/>
          <w:lang w:val="en-US"/>
        </w:rPr>
        <w:t xml:space="preserve">  Factors controlling pancreatic cell differentiation and function, </w:t>
      </w:r>
      <w:r w:rsidR="00EE4529" w:rsidRPr="00471C64">
        <w:rPr>
          <w:rFonts w:ascii="Calibri" w:hAnsi="Calibri" w:cs="Calibri"/>
          <w:i/>
          <w:lang w:val="en-US"/>
        </w:rPr>
        <w:t>Diabetologia</w:t>
      </w:r>
      <w:r w:rsidR="00EE4529" w:rsidRPr="00471C64">
        <w:rPr>
          <w:rFonts w:ascii="Calibri" w:hAnsi="Calibri" w:cs="Calibri"/>
          <w:lang w:val="en-US"/>
        </w:rPr>
        <w:t>, vol.44 pp.1071-1079.</w:t>
      </w:r>
    </w:p>
    <w:p w:rsidR="00AE52BB" w:rsidRDefault="00AE52BB" w:rsidP="00AD5FC4">
      <w:pPr>
        <w:pStyle w:val="CM13"/>
        <w:spacing w:line="360" w:lineRule="auto"/>
        <w:ind w:left="283" w:hanging="282"/>
        <w:jc w:val="both"/>
        <w:rPr>
          <w:rFonts w:ascii="Calibri" w:hAnsi="Calibri" w:cs="Calibri"/>
          <w:lang w:val="en-US"/>
        </w:rPr>
      </w:pPr>
    </w:p>
    <w:p w:rsidR="00EE4529" w:rsidRPr="00471C64" w:rsidRDefault="00EE4529" w:rsidP="00AD5FC4">
      <w:pPr>
        <w:pStyle w:val="CM13"/>
        <w:spacing w:line="360" w:lineRule="auto"/>
        <w:ind w:left="283" w:hanging="282"/>
        <w:jc w:val="both"/>
        <w:rPr>
          <w:rFonts w:ascii="Calibri" w:hAnsi="Calibri" w:cs="Calibri"/>
          <w:lang w:val="en-US"/>
        </w:rPr>
      </w:pPr>
      <w:bookmarkStart w:id="1" w:name="_GoBack"/>
      <w:bookmarkEnd w:id="1"/>
      <w:r w:rsidRPr="00471C64">
        <w:rPr>
          <w:rFonts w:ascii="Calibri" w:hAnsi="Calibri" w:cs="Calibri"/>
          <w:lang w:val="en-US"/>
        </w:rPr>
        <w:lastRenderedPageBreak/>
        <w:t xml:space="preserve">Gary, T. L., Baptiste-Roberts, K., Gregg, E. W., Williams, D. E., Beckles, G.L.A., Miller, E. J.,  Engelgau, M. M., (2004). Fruit, Vegetable and Fat Intake in a Population-Based Sample of African Americans. </w:t>
      </w:r>
      <w:r w:rsidRPr="00471C64">
        <w:rPr>
          <w:rFonts w:ascii="Calibri" w:hAnsi="Calibri" w:cs="Calibri"/>
          <w:i/>
          <w:lang w:val="en-US"/>
        </w:rPr>
        <w:t>Journal of the National Medical Association</w:t>
      </w:r>
      <w:r w:rsidRPr="00471C64">
        <w:rPr>
          <w:rFonts w:ascii="Calibri" w:hAnsi="Calibri" w:cs="Calibri"/>
          <w:lang w:val="en-US"/>
        </w:rPr>
        <w:t>, 96(12), 1599-1605.</w:t>
      </w:r>
    </w:p>
    <w:p w:rsidR="00EE4529" w:rsidRPr="00471C64" w:rsidRDefault="00EE4529" w:rsidP="00AD5FC4">
      <w:pPr>
        <w:pStyle w:val="CM13"/>
        <w:spacing w:line="360" w:lineRule="auto"/>
        <w:ind w:left="283" w:hanging="282"/>
        <w:jc w:val="both"/>
        <w:rPr>
          <w:rFonts w:ascii="Calibri" w:hAnsi="Calibri" w:cs="Calibri"/>
          <w:lang w:val="en-US"/>
        </w:rPr>
      </w:pPr>
      <w:r w:rsidRPr="00471C64">
        <w:rPr>
          <w:rFonts w:ascii="Calibri" w:hAnsi="Calibri" w:cs="Calibri"/>
          <w:lang w:val="en-US"/>
        </w:rPr>
        <w:t xml:space="preserve">Guz, Y., Nasir, I. &amp; Teitelman G. (2001), Regeneration of pancreatic </w:t>
      </w:r>
      <w:r w:rsidRPr="00AD5FC4">
        <w:rPr>
          <w:rFonts w:ascii="Calibri" w:hAnsi="Calibri" w:cs="Calibri"/>
        </w:rPr>
        <w:t>β</w:t>
      </w:r>
      <w:r w:rsidRPr="00471C64">
        <w:rPr>
          <w:rFonts w:ascii="Calibri" w:hAnsi="Calibri" w:cs="Calibri"/>
          <w:lang w:val="en-US"/>
        </w:rPr>
        <w:t xml:space="preserve"> cells from intra-islet precursor cells in an experimental model of diabetes, </w:t>
      </w:r>
      <w:r w:rsidRPr="00471C64">
        <w:rPr>
          <w:rFonts w:ascii="Calibri" w:hAnsi="Calibri" w:cs="Calibri"/>
          <w:i/>
          <w:lang w:val="en-US"/>
        </w:rPr>
        <w:t>Endocrinology</w:t>
      </w:r>
      <w:r w:rsidRPr="00471C64">
        <w:rPr>
          <w:rFonts w:ascii="Calibri" w:hAnsi="Calibri" w:cs="Calibri"/>
          <w:lang w:val="en-US"/>
        </w:rPr>
        <w:t>, 142,</w:t>
      </w:r>
      <w:r w:rsidR="00AD5FC4" w:rsidRPr="00471C64">
        <w:rPr>
          <w:rFonts w:ascii="Calibri" w:hAnsi="Calibri" w:cs="Calibri"/>
          <w:lang w:val="en-US"/>
        </w:rPr>
        <w:t xml:space="preserve"> </w:t>
      </w:r>
      <w:r w:rsidRPr="00471C64">
        <w:rPr>
          <w:rFonts w:ascii="Calibri" w:hAnsi="Calibri" w:cs="Calibri"/>
          <w:lang w:val="en-US"/>
        </w:rPr>
        <w:t>4956-4968.</w:t>
      </w:r>
    </w:p>
    <w:p w:rsidR="00EE4529" w:rsidRPr="00471C64" w:rsidRDefault="00EE4529" w:rsidP="00AD5FC4">
      <w:pPr>
        <w:pStyle w:val="CM13"/>
        <w:spacing w:line="360" w:lineRule="auto"/>
        <w:ind w:left="283" w:hanging="282"/>
        <w:jc w:val="both"/>
        <w:rPr>
          <w:rFonts w:ascii="Calibri" w:hAnsi="Calibri" w:cs="Calibri"/>
          <w:lang w:val="en-US"/>
        </w:rPr>
      </w:pPr>
      <w:r w:rsidRPr="00471C64">
        <w:rPr>
          <w:rFonts w:ascii="Calibri" w:hAnsi="Calibri" w:cs="Calibri"/>
          <w:lang w:val="en-US"/>
        </w:rPr>
        <w:t xml:space="preserve">Jenkins, A. L., Jenkins, D. J. A., Zdravkovic, U., Wursch, P. &amp; Vuksan, V. (2002) Depression of the glycaemic index by high levels of beta-glucan fibre in two functional foods tested in type 2 diabetes. </w:t>
      </w:r>
      <w:r w:rsidRPr="00471C64">
        <w:rPr>
          <w:rFonts w:ascii="Calibri" w:hAnsi="Calibri" w:cs="Calibri"/>
          <w:i/>
          <w:lang w:val="en-US"/>
        </w:rPr>
        <w:t>Eur. J. Clin. Nutr</w:t>
      </w:r>
      <w:r w:rsidRPr="00471C64">
        <w:rPr>
          <w:rFonts w:ascii="Calibri" w:hAnsi="Calibri" w:cs="Calibri"/>
          <w:lang w:val="en-US"/>
        </w:rPr>
        <w:t xml:space="preserve">, 56, 622–628. </w:t>
      </w:r>
    </w:p>
    <w:p w:rsidR="00EE4529" w:rsidRPr="00471C64" w:rsidRDefault="00EE4529" w:rsidP="00AD5FC4">
      <w:pPr>
        <w:pStyle w:val="CM13"/>
        <w:spacing w:line="360" w:lineRule="auto"/>
        <w:ind w:left="283" w:hanging="282"/>
        <w:jc w:val="both"/>
        <w:rPr>
          <w:rFonts w:ascii="Calibri" w:hAnsi="Calibri" w:cs="Calibri"/>
          <w:lang w:val="en-US"/>
        </w:rPr>
      </w:pPr>
      <w:r w:rsidRPr="00471C64">
        <w:rPr>
          <w:rFonts w:ascii="Calibri" w:hAnsi="Calibri" w:cs="Calibri"/>
          <w:lang w:val="en-US"/>
        </w:rPr>
        <w:t xml:space="preserve">Kim T.H., Kim, J.K., Kang, Y.H., Lee, J.Y., Kang, J. &amp; Lim, S.S. (2013) Aldose Reductase Inhibitory Activity of Compounds from Zea mays L., </w:t>
      </w:r>
      <w:r w:rsidRPr="00471C64">
        <w:rPr>
          <w:rFonts w:ascii="Calibri" w:hAnsi="Calibri" w:cs="Calibri"/>
          <w:i/>
          <w:lang w:val="en-US"/>
        </w:rPr>
        <w:t>BioMed Research International</w:t>
      </w:r>
      <w:r w:rsidRPr="00471C64">
        <w:rPr>
          <w:rFonts w:ascii="Calibri" w:hAnsi="Calibri" w:cs="Calibri"/>
          <w:lang w:val="en-US"/>
        </w:rPr>
        <w:t>, 1-8</w:t>
      </w:r>
      <w:r w:rsidR="00AD5FC4" w:rsidRPr="00471C64">
        <w:rPr>
          <w:rFonts w:ascii="Calibri" w:hAnsi="Calibri" w:cs="Calibri"/>
          <w:lang w:val="en-US"/>
        </w:rPr>
        <w:t>.</w:t>
      </w:r>
    </w:p>
    <w:p w:rsidR="00EE4529" w:rsidRPr="00471C64" w:rsidRDefault="00EE4529" w:rsidP="00AD5FC4">
      <w:pPr>
        <w:pStyle w:val="CM13"/>
        <w:spacing w:line="360" w:lineRule="auto"/>
        <w:ind w:left="283" w:hanging="282"/>
        <w:jc w:val="both"/>
        <w:rPr>
          <w:rFonts w:ascii="Calibri" w:hAnsi="Calibri" w:cs="Calibri"/>
          <w:lang w:val="en-US"/>
        </w:rPr>
      </w:pPr>
      <w:proofErr w:type="spellStart"/>
      <w:r w:rsidRPr="00AD5FC4">
        <w:rPr>
          <w:rFonts w:ascii="Calibri" w:hAnsi="Calibri" w:cs="Calibri"/>
        </w:rPr>
        <w:t>Montonen</w:t>
      </w:r>
      <w:proofErr w:type="spellEnd"/>
      <w:r w:rsidRPr="00AD5FC4">
        <w:rPr>
          <w:rFonts w:ascii="Calibri" w:hAnsi="Calibri" w:cs="Calibri"/>
        </w:rPr>
        <w:t xml:space="preserve">, J., </w:t>
      </w:r>
      <w:proofErr w:type="spellStart"/>
      <w:r w:rsidRPr="00AD5FC4">
        <w:rPr>
          <w:rFonts w:ascii="Calibri" w:hAnsi="Calibri" w:cs="Calibri"/>
        </w:rPr>
        <w:t>Knekt</w:t>
      </w:r>
      <w:proofErr w:type="spellEnd"/>
      <w:r w:rsidRPr="00AD5FC4">
        <w:rPr>
          <w:rFonts w:ascii="Calibri" w:hAnsi="Calibri" w:cs="Calibri"/>
        </w:rPr>
        <w:t xml:space="preserve">, P., </w:t>
      </w:r>
      <w:proofErr w:type="spellStart"/>
      <w:r w:rsidRPr="00AD5FC4">
        <w:rPr>
          <w:rFonts w:ascii="Calibri" w:hAnsi="Calibri" w:cs="Calibri"/>
        </w:rPr>
        <w:t>Järvinen</w:t>
      </w:r>
      <w:proofErr w:type="spellEnd"/>
      <w:r w:rsidRPr="00AD5FC4">
        <w:rPr>
          <w:rFonts w:ascii="Calibri" w:hAnsi="Calibri" w:cs="Calibri"/>
        </w:rPr>
        <w:t xml:space="preserve">, R., </w:t>
      </w:r>
      <w:proofErr w:type="spellStart"/>
      <w:r w:rsidRPr="00AD5FC4">
        <w:rPr>
          <w:rFonts w:ascii="Calibri" w:hAnsi="Calibri" w:cs="Calibri"/>
        </w:rPr>
        <w:t>Aromaa</w:t>
      </w:r>
      <w:proofErr w:type="spellEnd"/>
      <w:r w:rsidRPr="00AD5FC4">
        <w:rPr>
          <w:rFonts w:ascii="Calibri" w:hAnsi="Calibri" w:cs="Calibri"/>
        </w:rPr>
        <w:t xml:space="preserve">, A., &amp; </w:t>
      </w:r>
      <w:proofErr w:type="spellStart"/>
      <w:r w:rsidRPr="00AD5FC4">
        <w:rPr>
          <w:rFonts w:ascii="Calibri" w:hAnsi="Calibri" w:cs="Calibri"/>
        </w:rPr>
        <w:t>Reunanen</w:t>
      </w:r>
      <w:proofErr w:type="spellEnd"/>
      <w:r w:rsidRPr="00AD5FC4">
        <w:rPr>
          <w:rFonts w:ascii="Calibri" w:hAnsi="Calibri" w:cs="Calibri"/>
        </w:rPr>
        <w:t xml:space="preserve">, A. (2003). </w:t>
      </w:r>
      <w:r w:rsidRPr="00471C64">
        <w:rPr>
          <w:rFonts w:ascii="Calibri" w:hAnsi="Calibri" w:cs="Calibri"/>
          <w:lang w:val="en-US"/>
        </w:rPr>
        <w:t xml:space="preserve">Whole-grain and fiber intake and the incidence of type 2 diabetes. </w:t>
      </w:r>
      <w:r w:rsidRPr="00471C64">
        <w:rPr>
          <w:rFonts w:ascii="Calibri" w:hAnsi="Calibri" w:cs="Calibri"/>
          <w:i/>
          <w:lang w:val="en-US"/>
        </w:rPr>
        <w:t>Am J Clin Nutr</w:t>
      </w:r>
      <w:r w:rsidR="00AD5FC4" w:rsidRPr="00471C64">
        <w:rPr>
          <w:rFonts w:ascii="Calibri" w:hAnsi="Calibri" w:cs="Calibri"/>
          <w:lang w:val="en-US"/>
        </w:rPr>
        <w:t xml:space="preserve">, 77, </w:t>
      </w:r>
      <w:r w:rsidRPr="00471C64">
        <w:rPr>
          <w:rFonts w:ascii="Calibri" w:hAnsi="Calibri" w:cs="Calibri"/>
          <w:lang w:val="en-US"/>
        </w:rPr>
        <w:t>622–9.</w:t>
      </w:r>
    </w:p>
    <w:p w:rsidR="00EE4529" w:rsidRPr="00471C64" w:rsidRDefault="00EE4529" w:rsidP="00AD5FC4">
      <w:pPr>
        <w:pStyle w:val="CM13"/>
        <w:spacing w:line="360" w:lineRule="auto"/>
        <w:ind w:left="283" w:hanging="282"/>
        <w:jc w:val="both"/>
        <w:rPr>
          <w:rFonts w:ascii="Calibri" w:hAnsi="Calibri" w:cs="Calibri"/>
          <w:lang w:val="en-US"/>
        </w:rPr>
      </w:pPr>
      <w:r w:rsidRPr="00471C64">
        <w:rPr>
          <w:rFonts w:ascii="Calibri" w:hAnsi="Calibri" w:cs="Calibri"/>
          <w:lang w:val="en-US"/>
        </w:rPr>
        <w:t xml:space="preserve">Navarro-Tableros, V. Fiordelisio, T., Hernández-Cruz, A. &amp; Hiriart, M. (2007), Physiological development of insulin secretion, calcium channels, and GLUT2 expression of pancreatic rat beta cell, </w:t>
      </w:r>
      <w:r w:rsidRPr="00471C64">
        <w:rPr>
          <w:rFonts w:ascii="Calibri" w:hAnsi="Calibri" w:cs="Calibri"/>
          <w:i/>
          <w:lang w:val="en-US"/>
        </w:rPr>
        <w:t>American Journal of Physiology</w:t>
      </w:r>
      <w:r w:rsidRPr="00471C64">
        <w:rPr>
          <w:rFonts w:ascii="Calibri" w:hAnsi="Calibri" w:cs="Calibri"/>
          <w:lang w:val="en-US"/>
        </w:rPr>
        <w:t xml:space="preserve">, </w:t>
      </w:r>
      <w:r w:rsidRPr="00471C64">
        <w:rPr>
          <w:rFonts w:ascii="Calibri" w:hAnsi="Calibri" w:cs="Calibri"/>
          <w:i/>
          <w:lang w:val="en-US"/>
        </w:rPr>
        <w:t>Endocrinology and metabolism</w:t>
      </w:r>
      <w:r w:rsidRPr="00471C64">
        <w:rPr>
          <w:rFonts w:ascii="Calibri" w:hAnsi="Calibri" w:cs="Calibri"/>
          <w:lang w:val="en-US"/>
        </w:rPr>
        <w:t>, 292, 1018-1029.</w:t>
      </w:r>
    </w:p>
    <w:p w:rsidR="00EE4529" w:rsidRPr="00471C64" w:rsidRDefault="00EE4529" w:rsidP="00AD5FC4">
      <w:pPr>
        <w:pStyle w:val="CM13"/>
        <w:spacing w:line="360" w:lineRule="auto"/>
        <w:ind w:left="283" w:hanging="282"/>
        <w:jc w:val="both"/>
        <w:rPr>
          <w:rFonts w:ascii="Calibri" w:hAnsi="Calibri" w:cs="Calibri"/>
          <w:lang w:val="en-US"/>
        </w:rPr>
      </w:pPr>
      <w:r w:rsidRPr="00471C64">
        <w:rPr>
          <w:rFonts w:ascii="Calibri" w:hAnsi="Calibri" w:cs="Calibri"/>
          <w:lang w:val="en-US"/>
        </w:rPr>
        <w:t xml:space="preserve">Revilla-Monsalve, M. C., Andrade-Cetto, A., Palomino-Garibay, A., Wiedenfeld, H. &amp; Islas-Andrade, S. (2007), Hipoglycemic effect of Cecropia obtusifolia Bertol aqueous extracts on type 2 diabetic patients, </w:t>
      </w:r>
      <w:r w:rsidRPr="00471C64">
        <w:rPr>
          <w:rFonts w:ascii="Calibri" w:hAnsi="Calibri" w:cs="Calibri"/>
          <w:i/>
          <w:lang w:val="en-US"/>
        </w:rPr>
        <w:t>Journal of Ethnopharmacology</w:t>
      </w:r>
      <w:r w:rsidRPr="00471C64">
        <w:rPr>
          <w:rFonts w:ascii="Calibri" w:hAnsi="Calibri" w:cs="Calibri"/>
          <w:lang w:val="en-US"/>
        </w:rPr>
        <w:t>,  111, 636-640.</w:t>
      </w:r>
    </w:p>
    <w:p w:rsidR="00EE4529" w:rsidRPr="00471C64" w:rsidRDefault="00EE4529" w:rsidP="00AD5FC4">
      <w:pPr>
        <w:pStyle w:val="CM13"/>
        <w:spacing w:line="360" w:lineRule="auto"/>
        <w:ind w:left="283" w:hanging="282"/>
        <w:jc w:val="both"/>
        <w:rPr>
          <w:rFonts w:ascii="Calibri" w:hAnsi="Calibri" w:cs="Calibri"/>
          <w:lang w:val="en-US"/>
        </w:rPr>
      </w:pPr>
      <w:r w:rsidRPr="00471C64">
        <w:rPr>
          <w:rFonts w:ascii="Calibri" w:hAnsi="Calibri" w:cs="Calibri"/>
          <w:lang w:val="en-US"/>
        </w:rPr>
        <w:t xml:space="preserve">Rossini A., Mordes, J.P., Greiner, D.L. &amp; Stoff J.S. (2001), Islet cell transplantation tolerance, </w:t>
      </w:r>
      <w:r w:rsidRPr="00471C64">
        <w:rPr>
          <w:rFonts w:ascii="Calibri" w:hAnsi="Calibri" w:cs="Calibri"/>
          <w:i/>
          <w:lang w:val="en-US"/>
        </w:rPr>
        <w:t>Transplantation</w:t>
      </w:r>
      <w:r w:rsidR="00AD5FC4" w:rsidRPr="00471C64">
        <w:rPr>
          <w:rFonts w:ascii="Calibri" w:hAnsi="Calibri" w:cs="Calibri"/>
          <w:lang w:val="en-US"/>
        </w:rPr>
        <w:t xml:space="preserve">, 72(8), </w:t>
      </w:r>
      <w:r w:rsidRPr="00471C64">
        <w:rPr>
          <w:rFonts w:ascii="Calibri" w:hAnsi="Calibri" w:cs="Calibri"/>
          <w:lang w:val="en-US"/>
        </w:rPr>
        <w:t>43–46.</w:t>
      </w:r>
    </w:p>
    <w:p w:rsidR="00EE4529" w:rsidRPr="00471C64" w:rsidRDefault="00EE4529" w:rsidP="00AD5FC4">
      <w:pPr>
        <w:pStyle w:val="CM13"/>
        <w:spacing w:line="360" w:lineRule="auto"/>
        <w:ind w:left="283" w:hanging="282"/>
        <w:jc w:val="both"/>
        <w:rPr>
          <w:rFonts w:ascii="Calibri" w:hAnsi="Calibri" w:cs="Calibri"/>
          <w:lang w:val="en-US"/>
        </w:rPr>
      </w:pPr>
      <w:r w:rsidRPr="00471C64">
        <w:rPr>
          <w:rFonts w:ascii="Calibri" w:hAnsi="Calibri" w:cs="Calibri"/>
          <w:lang w:val="en-US"/>
        </w:rPr>
        <w:t xml:space="preserve">Steyn, N.P., Mann, J., Bennett, P.H., Temple, N., Zimmet, P., Tuomilehto, J., Lindström, J., Louheranta, A. (2004), Diet, nutrition and the prevention of type 2 diabetes, </w:t>
      </w:r>
      <w:r w:rsidRPr="00471C64">
        <w:rPr>
          <w:rFonts w:ascii="Calibri" w:hAnsi="Calibri" w:cs="Calibri"/>
          <w:i/>
          <w:lang w:val="en-US"/>
        </w:rPr>
        <w:t>Public Health Nutrition</w:t>
      </w:r>
      <w:r w:rsidRPr="00471C64">
        <w:rPr>
          <w:rFonts w:ascii="Calibri" w:hAnsi="Calibri" w:cs="Calibri"/>
          <w:lang w:val="en-US"/>
        </w:rPr>
        <w:t>, 7(1A), 147–165.</w:t>
      </w:r>
    </w:p>
    <w:p w:rsidR="00EE4529" w:rsidRPr="00AD5FC4" w:rsidRDefault="00EE4529" w:rsidP="00AD5FC4">
      <w:pPr>
        <w:pStyle w:val="CM13"/>
        <w:spacing w:line="360" w:lineRule="auto"/>
        <w:ind w:left="283" w:hanging="282"/>
        <w:jc w:val="both"/>
        <w:rPr>
          <w:rFonts w:ascii="Calibri" w:hAnsi="Calibri" w:cs="Calibri"/>
        </w:rPr>
      </w:pPr>
      <w:r w:rsidRPr="00AD5FC4">
        <w:rPr>
          <w:rFonts w:ascii="Calibri" w:hAnsi="Calibri" w:cs="Calibri"/>
        </w:rPr>
        <w:t xml:space="preserve">Torres, N., Palacios-González, M., Noriega-López, L. &amp; Tovar-Palacio, A.R., (2006), </w:t>
      </w:r>
      <w:proofErr w:type="spellStart"/>
      <w:r w:rsidRPr="00AD5FC4">
        <w:rPr>
          <w:rFonts w:ascii="Calibri" w:hAnsi="Calibri" w:cs="Calibri"/>
        </w:rPr>
        <w:t>Indice</w:t>
      </w:r>
      <w:proofErr w:type="spellEnd"/>
      <w:r w:rsidRPr="00AD5FC4">
        <w:rPr>
          <w:rFonts w:ascii="Calibri" w:hAnsi="Calibri" w:cs="Calibri"/>
        </w:rPr>
        <w:t xml:space="preserve"> </w:t>
      </w:r>
      <w:r w:rsidRPr="00AD5FC4">
        <w:rPr>
          <w:rFonts w:ascii="Calibri" w:hAnsi="Calibri" w:cs="Calibri"/>
        </w:rPr>
        <w:lastRenderedPageBreak/>
        <w:t xml:space="preserve">glicémico, índice </w:t>
      </w:r>
      <w:proofErr w:type="spellStart"/>
      <w:r w:rsidRPr="00AD5FC4">
        <w:rPr>
          <w:rFonts w:ascii="Calibri" w:hAnsi="Calibri" w:cs="Calibri"/>
        </w:rPr>
        <w:t>insulinémico</w:t>
      </w:r>
      <w:proofErr w:type="spellEnd"/>
      <w:r w:rsidRPr="00AD5FC4">
        <w:rPr>
          <w:rFonts w:ascii="Calibri" w:hAnsi="Calibri" w:cs="Calibri"/>
        </w:rPr>
        <w:t xml:space="preserve"> y carga glicémica de bebidas de soya con un contenido bajo y alto en hidratos de carbono, </w:t>
      </w:r>
      <w:proofErr w:type="spellStart"/>
      <w:r w:rsidRPr="00AD5FC4">
        <w:rPr>
          <w:rFonts w:ascii="Calibri" w:hAnsi="Calibri" w:cs="Calibri"/>
          <w:i/>
        </w:rPr>
        <w:t>Rev</w:t>
      </w:r>
      <w:proofErr w:type="spellEnd"/>
      <w:r w:rsidRPr="00AD5FC4">
        <w:rPr>
          <w:rFonts w:ascii="Calibri" w:hAnsi="Calibri" w:cs="Calibri"/>
          <w:i/>
        </w:rPr>
        <w:t xml:space="preserve"> </w:t>
      </w:r>
      <w:proofErr w:type="spellStart"/>
      <w:r w:rsidRPr="00AD5FC4">
        <w:rPr>
          <w:rFonts w:ascii="Calibri" w:hAnsi="Calibri" w:cs="Calibri"/>
          <w:i/>
        </w:rPr>
        <w:t>Inv</w:t>
      </w:r>
      <w:proofErr w:type="spellEnd"/>
      <w:r w:rsidRPr="00AD5FC4">
        <w:rPr>
          <w:rFonts w:ascii="Calibri" w:hAnsi="Calibri" w:cs="Calibri"/>
          <w:i/>
        </w:rPr>
        <w:t xml:space="preserve"> </w:t>
      </w:r>
      <w:proofErr w:type="spellStart"/>
      <w:r w:rsidRPr="00AD5FC4">
        <w:rPr>
          <w:rFonts w:ascii="Calibri" w:hAnsi="Calibri" w:cs="Calibri"/>
          <w:i/>
        </w:rPr>
        <w:t>Clin</w:t>
      </w:r>
      <w:proofErr w:type="spellEnd"/>
      <w:r w:rsidR="00AD5FC4">
        <w:rPr>
          <w:rFonts w:ascii="Calibri" w:hAnsi="Calibri" w:cs="Calibri"/>
        </w:rPr>
        <w:t xml:space="preserve">, 58(5), </w:t>
      </w:r>
      <w:r w:rsidRPr="00AD5FC4">
        <w:rPr>
          <w:rFonts w:ascii="Calibri" w:hAnsi="Calibri" w:cs="Calibri"/>
        </w:rPr>
        <w:t xml:space="preserve"> 487-497.</w:t>
      </w:r>
    </w:p>
    <w:p w:rsidR="00EE4529" w:rsidRPr="00E9002C" w:rsidRDefault="00EE4529" w:rsidP="00AD5FC4">
      <w:pPr>
        <w:pStyle w:val="CM13"/>
        <w:spacing w:line="360" w:lineRule="auto"/>
        <w:ind w:left="283" w:hanging="282"/>
        <w:jc w:val="both"/>
        <w:rPr>
          <w:rFonts w:asciiTheme="minorHAnsi" w:hAnsiTheme="minorHAnsi" w:cstheme="minorHAnsi"/>
          <w:lang w:val="en-US"/>
        </w:rPr>
      </w:pPr>
      <w:r w:rsidRPr="00471C64">
        <w:rPr>
          <w:rFonts w:ascii="Calibri" w:hAnsi="Calibri" w:cs="Calibri"/>
          <w:lang w:val="en-US"/>
        </w:rPr>
        <w:t xml:space="preserve">Weickert, M.O. &amp; Pfeiffer, A.F.H. (2008), Metabolic Effects of Dietary Fiber Consumption and Prevention of Diabetes, American Society for Nutrition, </w:t>
      </w:r>
      <w:r w:rsidRPr="00471C64">
        <w:rPr>
          <w:rFonts w:ascii="Calibri" w:hAnsi="Calibri" w:cs="Calibri"/>
          <w:i/>
          <w:lang w:val="en-US"/>
        </w:rPr>
        <w:t>J. Nutr</w:t>
      </w:r>
      <w:r w:rsidR="00AD5FC4" w:rsidRPr="00471C64">
        <w:rPr>
          <w:rFonts w:ascii="Calibri" w:hAnsi="Calibri" w:cs="Calibri"/>
          <w:lang w:val="en-US"/>
        </w:rPr>
        <w:t xml:space="preserve">, 138, </w:t>
      </w:r>
      <w:r w:rsidRPr="00471C64">
        <w:rPr>
          <w:rFonts w:ascii="Calibri" w:hAnsi="Calibri" w:cs="Calibri"/>
          <w:lang w:val="en-US"/>
        </w:rPr>
        <w:t>439–442.</w:t>
      </w:r>
    </w:p>
    <w:p w:rsidR="00EE4529" w:rsidRPr="00E9002C" w:rsidRDefault="00EE4529" w:rsidP="00EE4529">
      <w:pPr>
        <w:autoSpaceDE w:val="0"/>
        <w:autoSpaceDN w:val="0"/>
        <w:adjustRightInd w:val="0"/>
        <w:spacing w:after="100" w:afterAutospacing="1" w:line="360" w:lineRule="auto"/>
        <w:rPr>
          <w:rFonts w:asciiTheme="minorHAnsi" w:hAnsiTheme="minorHAnsi" w:cstheme="minorHAnsi"/>
          <w:bCs/>
          <w:lang w:val="en-US"/>
        </w:rPr>
      </w:pPr>
    </w:p>
    <w:p w:rsidR="00EE4529" w:rsidRPr="00E9002C" w:rsidRDefault="00EE4529" w:rsidP="00EE4529">
      <w:pPr>
        <w:spacing w:after="100" w:afterAutospacing="1" w:line="360" w:lineRule="auto"/>
        <w:rPr>
          <w:rFonts w:asciiTheme="minorHAnsi" w:hAnsiTheme="minorHAnsi" w:cstheme="minorHAnsi"/>
          <w:lang w:val="en-US"/>
        </w:rPr>
      </w:pPr>
    </w:p>
    <w:p w:rsidR="00EE4529" w:rsidRPr="00E9002C" w:rsidRDefault="00EE4529" w:rsidP="00EE4529">
      <w:pPr>
        <w:rPr>
          <w:rFonts w:asciiTheme="minorHAnsi" w:hAnsiTheme="minorHAnsi" w:cstheme="minorHAnsi"/>
        </w:rPr>
      </w:pPr>
    </w:p>
    <w:p w:rsidR="00EE4529" w:rsidRPr="00E9002C" w:rsidRDefault="00EE4529" w:rsidP="00EE4529">
      <w:pPr>
        <w:rPr>
          <w:rFonts w:asciiTheme="minorHAnsi" w:hAnsiTheme="minorHAnsi" w:cstheme="minorHAnsi"/>
        </w:rPr>
      </w:pPr>
    </w:p>
    <w:p w:rsidR="000A4DF7" w:rsidRPr="00EE4529" w:rsidRDefault="000A4DF7" w:rsidP="00EE4529"/>
    <w:sectPr w:rsidR="000A4DF7" w:rsidRPr="00EE4529" w:rsidSect="00AE52BB">
      <w:headerReference w:type="default" r:id="rId8"/>
      <w:footerReference w:type="default" r:id="rId9"/>
      <w:pgSz w:w="12240" w:h="15840"/>
      <w:pgMar w:top="1417" w:right="1701" w:bottom="1417" w:left="1701" w:header="708" w:footer="289" w:gutter="0"/>
      <w:pgNumType w:start="1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431" w:rsidRDefault="004B6431" w:rsidP="0028282C">
      <w:r>
        <w:separator/>
      </w:r>
    </w:p>
  </w:endnote>
  <w:endnote w:type="continuationSeparator" w:id="0">
    <w:p w:rsidR="004B6431" w:rsidRDefault="004B6431"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131328"/>
      <w:docPartObj>
        <w:docPartGallery w:val="Page Numbers (Bottom of Page)"/>
        <w:docPartUnique/>
      </w:docPartObj>
    </w:sdtPr>
    <w:sdtContent>
      <w:p w:rsidR="007A5B92" w:rsidRPr="002F2DB5" w:rsidRDefault="00AE52BB" w:rsidP="00AE52BB">
        <w:pPr>
          <w:pStyle w:val="Piedepgina"/>
          <w:jc w:val="right"/>
        </w:pPr>
        <w:r>
          <w:pict>
            <v:group id="_x0000_s70657" style="position:absolute;left:0;text-align:left;margin-left:0;margin-top:0;width:47.6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70658"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c0504d [3205]" strokecolor="#c0504d [3205]" strokeweight="10pt">
                <v:stroke linestyle="thinThin"/>
                <v:shadow color="#868686"/>
              </v:rect>
              <v:rect id="Rectangle 54" o:spid="_x0000_s70659"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c0504d [3205]" strokecolor="#c0504d [3205]" strokeweight="10pt">
                <v:stroke linestyle="thinThin"/>
                <v:shadow color="#868686"/>
              </v:rect>
              <v:shapetype id="_x0000_t202" coordsize="21600,21600" o:spt="202" path="m,l,21600r21600,l21600,xe">
                <v:stroke joinstyle="miter"/>
                <v:path gradientshapeok="t" o:connecttype="rect"/>
              </v:shapetype>
              <v:shape id="Text Box 55" o:spid="_x0000_s70660"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AE52BB" w:rsidRPr="00AE52BB" w:rsidRDefault="00AE52BB">
                      <w:pPr>
                        <w:pStyle w:val="Piedepgina"/>
                        <w:jc w:val="right"/>
                        <w:rPr>
                          <w:b/>
                          <w:bCs/>
                          <w:i/>
                          <w:iCs/>
                          <w:color w:val="000000" w:themeColor="text1"/>
                          <w:sz w:val="36"/>
                          <w:szCs w:val="36"/>
                        </w:rPr>
                      </w:pPr>
                      <w:r>
                        <w:rPr>
                          <w:color w:val="auto"/>
                          <w:sz w:val="22"/>
                          <w:szCs w:val="22"/>
                        </w:rPr>
                        <w:fldChar w:fldCharType="begin"/>
                      </w:r>
                      <w:r>
                        <w:instrText>PAGE    \* MERGEFORMAT</w:instrText>
                      </w:r>
                      <w:r>
                        <w:rPr>
                          <w:color w:val="auto"/>
                          <w:sz w:val="22"/>
                          <w:szCs w:val="22"/>
                        </w:rPr>
                        <w:fldChar w:fldCharType="separate"/>
                      </w:r>
                      <w:r w:rsidRPr="00AE52BB">
                        <w:rPr>
                          <w:b/>
                          <w:bCs/>
                          <w:i/>
                          <w:iCs/>
                          <w:noProof/>
                          <w:color w:val="000000" w:themeColor="text1"/>
                          <w:sz w:val="36"/>
                          <w:szCs w:val="36"/>
                          <w:lang w:val="es-ES"/>
                        </w:rPr>
                        <w:t>202</w:t>
                      </w:r>
                      <w:r w:rsidRPr="00AE52BB">
                        <w:rPr>
                          <w:b/>
                          <w:bCs/>
                          <w:i/>
                          <w:iCs/>
                          <w:color w:val="000000" w:themeColor="text1"/>
                          <w:sz w:val="36"/>
                          <w:szCs w:val="36"/>
                        </w:rPr>
                        <w:fldChar w:fldCharType="end"/>
                      </w:r>
                    </w:p>
                  </w:txbxContent>
                </v:textbox>
              </v:shape>
              <w10:wrap anchorx="margin" anchory="margin"/>
            </v:group>
          </w:pict>
        </w:r>
        <w:r>
          <w:rPr>
            <w:rFonts w:ascii="Calibri" w:hAnsi="Calibri" w:cs="Calibri"/>
            <w:b/>
          </w:rPr>
          <w:t>Vol. 3, Núm. 6                    Enero</w:t>
        </w:r>
        <w:r w:rsidRPr="0020744E">
          <w:rPr>
            <w:rFonts w:ascii="Calibri" w:hAnsi="Calibri" w:cs="Calibri"/>
            <w:b/>
          </w:rPr>
          <w:t xml:space="preserve"> </w:t>
        </w:r>
        <w:r>
          <w:rPr>
            <w:rFonts w:ascii="Calibri" w:hAnsi="Calibri" w:cs="Calibri"/>
            <w:b/>
          </w:rPr>
          <w:t>– Junio 2013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431" w:rsidRDefault="004B6431" w:rsidP="0028282C">
      <w:r>
        <w:separator/>
      </w:r>
    </w:p>
  </w:footnote>
  <w:footnote w:type="continuationSeparator" w:id="0">
    <w:p w:rsidR="004B6431" w:rsidRDefault="004B6431"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83" w:rsidRPr="004C037E" w:rsidRDefault="005B1A83" w:rsidP="005B1A83">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617AE0" w:rsidRPr="0020744E">
      <w:rPr>
        <w:rFonts w:ascii="Calibri" w:hAnsi="Calibri" w:cs="Calibri"/>
        <w:b/>
      </w:rPr>
      <w:t xml:space="preserve">ISSN 2007 - </w:t>
    </w:r>
    <w:r w:rsidR="00617AE0">
      <w:rPr>
        <w:rFonts w:ascii="Calibri" w:hAnsi="Calibri" w:cs="Calibri"/>
        <w:b/>
      </w:rPr>
      <w:t>7467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5">
    <w:nsid w:val="32A9339C"/>
    <w:multiLevelType w:val="hybridMultilevel"/>
    <w:tmpl w:val="B36A8252"/>
    <w:lvl w:ilvl="0" w:tplc="EDC8CD98">
      <w:start w:val="1"/>
      <w:numFmt w:val="lowerLetter"/>
      <w:lvlText w:val="%1."/>
      <w:lvlJc w:val="left"/>
      <w:pPr>
        <w:ind w:left="1068" w:hanging="360"/>
      </w:pPr>
      <w:rPr>
        <w:rFonts w:hint="default"/>
        <w:i/>
        <w:vertAlign w:val="superscrip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7">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0">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1">
    <w:nsid w:val="776B1878"/>
    <w:multiLevelType w:val="hybridMultilevel"/>
    <w:tmpl w:val="D21613FC"/>
    <w:lvl w:ilvl="0" w:tplc="080A0001">
      <w:start w:val="1"/>
      <w:numFmt w:val="bullet"/>
      <w:lvlText w:val=""/>
      <w:lvlJc w:val="left"/>
      <w:pPr>
        <w:ind w:left="775" w:hanging="360"/>
      </w:pPr>
      <w:rPr>
        <w:rFonts w:ascii="Symbol" w:hAnsi="Symbol"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12">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0"/>
  </w:num>
  <w:num w:numId="5">
    <w:abstractNumId w:val="12"/>
  </w:num>
  <w:num w:numId="6">
    <w:abstractNumId w:val="9"/>
  </w:num>
  <w:num w:numId="7">
    <w:abstractNumId w:val="0"/>
  </w:num>
  <w:num w:numId="8">
    <w:abstractNumId w:val="6"/>
  </w:num>
  <w:num w:numId="9">
    <w:abstractNumId w:val="1"/>
  </w:num>
  <w:num w:numId="10">
    <w:abstractNumId w:val="8"/>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0661"/>
    <o:shapelayout v:ext="edit">
      <o:idmap v:ext="edit" data="69"/>
    </o:shapelayout>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0F31A2"/>
    <w:rsid w:val="00145799"/>
    <w:rsid w:val="00156D88"/>
    <w:rsid w:val="00164836"/>
    <w:rsid w:val="00184780"/>
    <w:rsid w:val="001B0292"/>
    <w:rsid w:val="001C2017"/>
    <w:rsid w:val="001E2CCE"/>
    <w:rsid w:val="00206B69"/>
    <w:rsid w:val="0028282C"/>
    <w:rsid w:val="002C1524"/>
    <w:rsid w:val="002D6A17"/>
    <w:rsid w:val="002F2DB5"/>
    <w:rsid w:val="00331427"/>
    <w:rsid w:val="00354A2E"/>
    <w:rsid w:val="00366894"/>
    <w:rsid w:val="003C3491"/>
    <w:rsid w:val="003D5D22"/>
    <w:rsid w:val="004338CD"/>
    <w:rsid w:val="004637E8"/>
    <w:rsid w:val="00471C64"/>
    <w:rsid w:val="004A0C62"/>
    <w:rsid w:val="004B6431"/>
    <w:rsid w:val="004E2BDB"/>
    <w:rsid w:val="00515766"/>
    <w:rsid w:val="005659B5"/>
    <w:rsid w:val="00595D42"/>
    <w:rsid w:val="005B1A83"/>
    <w:rsid w:val="005C5003"/>
    <w:rsid w:val="005E0315"/>
    <w:rsid w:val="005E0840"/>
    <w:rsid w:val="00607E0A"/>
    <w:rsid w:val="00611A22"/>
    <w:rsid w:val="00617AE0"/>
    <w:rsid w:val="0062641F"/>
    <w:rsid w:val="00632C05"/>
    <w:rsid w:val="0064260F"/>
    <w:rsid w:val="00670E4C"/>
    <w:rsid w:val="00690538"/>
    <w:rsid w:val="006E6DCD"/>
    <w:rsid w:val="00703817"/>
    <w:rsid w:val="00767D44"/>
    <w:rsid w:val="007A5B92"/>
    <w:rsid w:val="007E1EF5"/>
    <w:rsid w:val="007E3372"/>
    <w:rsid w:val="007F0ECC"/>
    <w:rsid w:val="007F5B08"/>
    <w:rsid w:val="008102ED"/>
    <w:rsid w:val="008170B3"/>
    <w:rsid w:val="008359DD"/>
    <w:rsid w:val="008501D2"/>
    <w:rsid w:val="00861AEA"/>
    <w:rsid w:val="008A0501"/>
    <w:rsid w:val="008A503B"/>
    <w:rsid w:val="00926491"/>
    <w:rsid w:val="00953E10"/>
    <w:rsid w:val="009D0105"/>
    <w:rsid w:val="00A32269"/>
    <w:rsid w:val="00A46253"/>
    <w:rsid w:val="00A64EE5"/>
    <w:rsid w:val="00AD5FC4"/>
    <w:rsid w:val="00AE52BB"/>
    <w:rsid w:val="00B0033E"/>
    <w:rsid w:val="00B17F30"/>
    <w:rsid w:val="00B207E1"/>
    <w:rsid w:val="00B426AD"/>
    <w:rsid w:val="00B54842"/>
    <w:rsid w:val="00B80942"/>
    <w:rsid w:val="00BC7E92"/>
    <w:rsid w:val="00BF5594"/>
    <w:rsid w:val="00C23485"/>
    <w:rsid w:val="00C50489"/>
    <w:rsid w:val="00C92C89"/>
    <w:rsid w:val="00D77AF5"/>
    <w:rsid w:val="00D844B7"/>
    <w:rsid w:val="00D9309B"/>
    <w:rsid w:val="00DB037B"/>
    <w:rsid w:val="00E740A8"/>
    <w:rsid w:val="00E859C2"/>
    <w:rsid w:val="00EC4474"/>
    <w:rsid w:val="00EE4529"/>
    <w:rsid w:val="00F50EE6"/>
    <w:rsid w:val="00F5629A"/>
    <w:rsid w:val="00F679FE"/>
    <w:rsid w:val="00F81CFA"/>
    <w:rsid w:val="00F829FB"/>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0661"/>
    <o:shapelayout v:ext="edit">
      <o:idmap v:ext="edit" data="1"/>
    </o:shapelayout>
  </w:shapeDefaults>
  <w:decimalSymbol w:val="."/>
  <w:listSeparator w:val=","/>
  <w15:docId w15:val="{DC75EFB4-CD76-4BD4-9151-3A1C95E8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paragraph" w:customStyle="1" w:styleId="Fuentedeprrafopredet">
    <w:name w:val="Fuente de párrafo predet"/>
    <w:next w:val="Normal"/>
    <w:rsid w:val="007E1EF5"/>
    <w:pPr>
      <w:overflowPunct w:val="0"/>
      <w:autoSpaceDE w:val="0"/>
      <w:autoSpaceDN w:val="0"/>
      <w:adjustRightInd w:val="0"/>
      <w:spacing w:after="0" w:line="240" w:lineRule="auto"/>
      <w:textAlignment w:val="baseline"/>
    </w:pPr>
    <w:rPr>
      <w:rFonts w:ascii="CG Times (W1)" w:eastAsia="Times New Roman" w:hAnsi="CG Times (W1)" w:cs="Times New Roman"/>
      <w:sz w:val="20"/>
      <w:szCs w:val="20"/>
      <w:lang w:val="es-ES" w:eastAsia="es-ES"/>
    </w:rPr>
  </w:style>
  <w:style w:type="table" w:styleId="Tablaconcuadrcula">
    <w:name w:val="Table Grid"/>
    <w:basedOn w:val="Tablanormal"/>
    <w:uiPriority w:val="59"/>
    <w:rsid w:val="007E1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abbreviation">
    <w:name w:val="citation-abbreviation"/>
    <w:basedOn w:val="Fuentedeprrafopredeter"/>
    <w:rsid w:val="007E1EF5"/>
  </w:style>
  <w:style w:type="character" w:customStyle="1" w:styleId="citation-publication-date">
    <w:name w:val="citation-publication-date"/>
    <w:basedOn w:val="Fuentedeprrafopredeter"/>
    <w:rsid w:val="007E1EF5"/>
  </w:style>
  <w:style w:type="character" w:customStyle="1" w:styleId="citation-volume">
    <w:name w:val="citation-volume"/>
    <w:basedOn w:val="Fuentedeprrafopredeter"/>
    <w:rsid w:val="007E1EF5"/>
  </w:style>
  <w:style w:type="character" w:customStyle="1" w:styleId="citation-issue">
    <w:name w:val="citation-issue"/>
    <w:basedOn w:val="Fuentedeprrafopredeter"/>
    <w:rsid w:val="007E1EF5"/>
  </w:style>
  <w:style w:type="character" w:customStyle="1" w:styleId="citation-flpages">
    <w:name w:val="citation-flpages"/>
    <w:basedOn w:val="Fuentedeprrafopredeter"/>
    <w:rsid w:val="007E1EF5"/>
  </w:style>
  <w:style w:type="character" w:customStyle="1" w:styleId="citation">
    <w:name w:val="citation"/>
    <w:basedOn w:val="Fuentedeprrafopredeter"/>
    <w:rsid w:val="007E1EF5"/>
  </w:style>
  <w:style w:type="paragraph" w:customStyle="1" w:styleId="Normal1">
    <w:name w:val="Normal1"/>
    <w:rsid w:val="00164836"/>
    <w:pPr>
      <w:spacing w:after="0"/>
    </w:pPr>
    <w:rPr>
      <w:rFonts w:ascii="Arial" w:eastAsia="Arial" w:hAnsi="Arial" w:cs="Arial"/>
      <w:color w:val="000000"/>
      <w:lang w:eastAsia="es-MX"/>
    </w:rPr>
  </w:style>
  <w:style w:type="table" w:styleId="Sombreadoclaro-nfasis2">
    <w:name w:val="Light Shading Accent 2"/>
    <w:basedOn w:val="Tablanormal"/>
    <w:uiPriority w:val="60"/>
    <w:rsid w:val="00164836"/>
    <w:pPr>
      <w:spacing w:after="0" w:line="240" w:lineRule="auto"/>
    </w:pPr>
    <w:rPr>
      <w:rFonts w:eastAsiaTheme="minorEastAsia"/>
      <w:color w:val="943634" w:themeColor="accent2" w:themeShade="BF"/>
      <w:lang w:eastAsia="es-MX"/>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CM13">
    <w:name w:val="CM13"/>
    <w:basedOn w:val="Default"/>
    <w:next w:val="Default"/>
    <w:rsid w:val="00AD5FC4"/>
    <w:pPr>
      <w:widowControl w:val="0"/>
      <w:spacing w:after="228"/>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A8A3D-338C-4B30-A1A8-2C7B032F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3215</Words>
  <Characters>17684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5</cp:revision>
  <cp:lastPrinted>2013-10-16T04:31:00Z</cp:lastPrinted>
  <dcterms:created xsi:type="dcterms:W3CDTF">2014-01-05T01:29:00Z</dcterms:created>
  <dcterms:modified xsi:type="dcterms:W3CDTF">2014-03-28T12:48:00Z</dcterms:modified>
</cp:coreProperties>
</file>