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B022" w14:textId="32F455ED" w:rsidR="005F6081" w:rsidRPr="00791645" w:rsidRDefault="00791645" w:rsidP="005F6081">
      <w:pPr>
        <w:spacing w:before="240" w:line="360" w:lineRule="auto"/>
        <w:jc w:val="right"/>
        <w:rPr>
          <w:rFonts w:ascii="Times New Roman" w:hAnsi="Times New Roman" w:cs="Times New Roman"/>
          <w:b/>
          <w:bCs/>
          <w:i/>
          <w:iCs/>
          <w:sz w:val="24"/>
          <w:szCs w:val="24"/>
        </w:rPr>
      </w:pPr>
      <w:r w:rsidRPr="00791645">
        <w:rPr>
          <w:rFonts w:ascii="Times New Roman" w:hAnsi="Times New Roman" w:cs="Times New Roman"/>
          <w:b/>
          <w:bCs/>
          <w:i/>
          <w:iCs/>
          <w:sz w:val="24"/>
          <w:szCs w:val="24"/>
        </w:rPr>
        <w:t>https://doi.org/10.23913/ride.v11i21.793</w:t>
      </w:r>
    </w:p>
    <w:p w14:paraId="31519764" w14:textId="22299F30" w:rsidR="005F6081" w:rsidRDefault="005F6081" w:rsidP="005F6081">
      <w:pPr>
        <w:spacing w:before="240" w:line="360" w:lineRule="auto"/>
        <w:jc w:val="right"/>
        <w:rPr>
          <w:rFonts w:ascii="Times New Roman" w:hAnsi="Times New Roman" w:cs="Times New Roman"/>
          <w:b/>
          <w:sz w:val="24"/>
          <w:szCs w:val="24"/>
        </w:rPr>
      </w:pPr>
      <w:r w:rsidRPr="00AA42A3">
        <w:rPr>
          <w:rFonts w:ascii="Times New Roman" w:hAnsi="Times New Roman" w:cs="Times New Roman"/>
          <w:b/>
          <w:bCs/>
          <w:i/>
          <w:iCs/>
          <w:sz w:val="24"/>
          <w:szCs w:val="24"/>
        </w:rPr>
        <w:t xml:space="preserve">Artículos </w:t>
      </w:r>
      <w:r>
        <w:rPr>
          <w:rFonts w:ascii="Times New Roman" w:hAnsi="Times New Roman" w:cs="Times New Roman"/>
          <w:b/>
          <w:bCs/>
          <w:i/>
          <w:iCs/>
          <w:sz w:val="24"/>
          <w:szCs w:val="24"/>
        </w:rPr>
        <w:t>c</w:t>
      </w:r>
      <w:r w:rsidRPr="00AA42A3">
        <w:rPr>
          <w:rFonts w:ascii="Times New Roman" w:hAnsi="Times New Roman" w:cs="Times New Roman"/>
          <w:b/>
          <w:bCs/>
          <w:i/>
          <w:iCs/>
          <w:sz w:val="24"/>
          <w:szCs w:val="24"/>
        </w:rPr>
        <w:t>ientíficos</w:t>
      </w:r>
    </w:p>
    <w:p w14:paraId="12A91E05" w14:textId="78E2D6A6" w:rsidR="006B0FEA" w:rsidRPr="005F6081" w:rsidRDefault="006B0FEA" w:rsidP="005F6081">
      <w:pPr>
        <w:spacing w:line="276" w:lineRule="auto"/>
        <w:jc w:val="right"/>
        <w:rPr>
          <w:rFonts w:ascii="Calibri" w:eastAsia="Times New Roman" w:hAnsi="Calibri" w:cs="Calibri"/>
          <w:b/>
          <w:color w:val="000000"/>
          <w:sz w:val="36"/>
          <w:szCs w:val="36"/>
          <w:lang w:eastAsia="es-MX"/>
        </w:rPr>
      </w:pPr>
      <w:r w:rsidRPr="005F6081">
        <w:rPr>
          <w:rFonts w:ascii="Calibri" w:eastAsia="Times New Roman" w:hAnsi="Calibri" w:cs="Calibri"/>
          <w:b/>
          <w:color w:val="000000"/>
          <w:sz w:val="36"/>
          <w:szCs w:val="36"/>
          <w:lang w:eastAsia="es-MX"/>
        </w:rPr>
        <w:t xml:space="preserve">Medición de la </w:t>
      </w:r>
      <w:r w:rsidR="00E60705" w:rsidRPr="005F6081">
        <w:rPr>
          <w:rFonts w:ascii="Calibri" w:eastAsia="Times New Roman" w:hAnsi="Calibri" w:cs="Calibri"/>
          <w:b/>
          <w:color w:val="000000"/>
          <w:sz w:val="36"/>
          <w:szCs w:val="36"/>
          <w:lang w:eastAsia="es-MX"/>
        </w:rPr>
        <w:t>tercera misión</w:t>
      </w:r>
      <w:r w:rsidRPr="005F6081">
        <w:rPr>
          <w:rFonts w:ascii="Calibri" w:eastAsia="Times New Roman" w:hAnsi="Calibri" w:cs="Calibri"/>
          <w:b/>
          <w:color w:val="000000"/>
          <w:sz w:val="36"/>
          <w:szCs w:val="36"/>
          <w:lang w:eastAsia="es-MX"/>
        </w:rPr>
        <w:t xml:space="preserve"> en las </w:t>
      </w:r>
      <w:r w:rsidR="00262259" w:rsidRPr="005F6081">
        <w:rPr>
          <w:rFonts w:ascii="Calibri" w:eastAsia="Times New Roman" w:hAnsi="Calibri" w:cs="Calibri"/>
          <w:b/>
          <w:color w:val="000000"/>
          <w:sz w:val="36"/>
          <w:szCs w:val="36"/>
          <w:lang w:eastAsia="es-MX"/>
        </w:rPr>
        <w:t xml:space="preserve">universidades públicas estatales </w:t>
      </w:r>
      <w:r w:rsidRPr="005F6081">
        <w:rPr>
          <w:rFonts w:ascii="Calibri" w:eastAsia="Times New Roman" w:hAnsi="Calibri" w:cs="Calibri"/>
          <w:b/>
          <w:color w:val="000000"/>
          <w:sz w:val="36"/>
          <w:szCs w:val="36"/>
          <w:lang w:eastAsia="es-MX"/>
        </w:rPr>
        <w:t xml:space="preserve">en México por medio del </w:t>
      </w:r>
      <w:r w:rsidR="00262259" w:rsidRPr="005F6081">
        <w:rPr>
          <w:rFonts w:ascii="Calibri" w:eastAsia="Times New Roman" w:hAnsi="Calibri" w:cs="Calibri"/>
          <w:b/>
          <w:color w:val="000000"/>
          <w:sz w:val="36"/>
          <w:szCs w:val="36"/>
          <w:lang w:eastAsia="es-MX"/>
        </w:rPr>
        <w:t>análisis envolvente de datos</w:t>
      </w:r>
    </w:p>
    <w:p w14:paraId="7CF1541E" w14:textId="47A66496" w:rsidR="006B0FEA" w:rsidRPr="0000644A" w:rsidRDefault="006B0FEA" w:rsidP="005F6081">
      <w:pPr>
        <w:spacing w:line="276" w:lineRule="auto"/>
        <w:jc w:val="right"/>
        <w:rPr>
          <w:rFonts w:ascii="Calibri" w:eastAsia="Times New Roman" w:hAnsi="Calibri" w:cs="Calibri"/>
          <w:b/>
          <w:i/>
          <w:iCs/>
          <w:color w:val="000000"/>
          <w:sz w:val="28"/>
          <w:szCs w:val="28"/>
          <w:lang w:val="en-US" w:eastAsia="es-MX"/>
        </w:rPr>
      </w:pPr>
      <w:r w:rsidRPr="0000644A">
        <w:rPr>
          <w:rFonts w:ascii="Calibri" w:eastAsia="Times New Roman" w:hAnsi="Calibri" w:cs="Calibri"/>
          <w:b/>
          <w:i/>
          <w:iCs/>
          <w:color w:val="000000"/>
          <w:sz w:val="28"/>
          <w:szCs w:val="28"/>
          <w:lang w:val="en-US" w:eastAsia="es-MX"/>
        </w:rPr>
        <w:t xml:space="preserve">Measurement of the Third Stream in the State Public Universities in Mexico, through the </w:t>
      </w:r>
      <w:r w:rsidR="00965ECF" w:rsidRPr="0000644A">
        <w:rPr>
          <w:rFonts w:ascii="Calibri" w:eastAsia="Times New Roman" w:hAnsi="Calibri" w:cs="Calibri"/>
          <w:b/>
          <w:i/>
          <w:iCs/>
          <w:color w:val="000000"/>
          <w:sz w:val="28"/>
          <w:szCs w:val="28"/>
          <w:lang w:val="en-US" w:eastAsia="es-MX"/>
        </w:rPr>
        <w:t>Data Envelopment Analysis</w:t>
      </w:r>
    </w:p>
    <w:p w14:paraId="556DA5DC" w14:textId="678BD238" w:rsidR="005F6081" w:rsidRPr="0000644A" w:rsidRDefault="005F6081" w:rsidP="005F6081">
      <w:pPr>
        <w:spacing w:line="276" w:lineRule="auto"/>
        <w:jc w:val="right"/>
        <w:rPr>
          <w:rFonts w:ascii="Calibri" w:eastAsia="Times New Roman" w:hAnsi="Calibri" w:cs="Calibri"/>
          <w:b/>
          <w:i/>
          <w:iCs/>
          <w:color w:val="000000"/>
          <w:sz w:val="28"/>
          <w:szCs w:val="28"/>
          <w:lang w:val="pt-BR" w:eastAsia="es-MX"/>
        </w:rPr>
      </w:pPr>
      <w:r w:rsidRPr="0000644A">
        <w:rPr>
          <w:rFonts w:ascii="Calibri" w:eastAsia="Times New Roman" w:hAnsi="Calibri" w:cs="Calibri"/>
          <w:b/>
          <w:i/>
          <w:iCs/>
          <w:color w:val="000000"/>
          <w:sz w:val="28"/>
          <w:szCs w:val="28"/>
          <w:lang w:val="pt-BR" w:eastAsia="es-MX"/>
        </w:rPr>
        <w:t>Medição da terceira missão em universidades públicas estaduais no México por meio de análise envoltória de dados</w:t>
      </w:r>
    </w:p>
    <w:p w14:paraId="4FF92BEA" w14:textId="77777777" w:rsidR="005F6081" w:rsidRPr="0000644A" w:rsidRDefault="005F6081" w:rsidP="0040397C">
      <w:pPr>
        <w:spacing w:line="240" w:lineRule="auto"/>
        <w:jc w:val="right"/>
        <w:rPr>
          <w:rFonts w:ascii="Times New Roman" w:hAnsi="Times New Roman" w:cs="Times New Roman"/>
          <w:b/>
          <w:sz w:val="24"/>
          <w:szCs w:val="24"/>
          <w:lang w:val="pt-BR"/>
        </w:rPr>
      </w:pPr>
    </w:p>
    <w:p w14:paraId="3817BF5C" w14:textId="568DB7CC" w:rsidR="0040397C" w:rsidRPr="004A6387" w:rsidRDefault="0040397C" w:rsidP="005F6081">
      <w:pPr>
        <w:spacing w:line="276" w:lineRule="auto"/>
        <w:jc w:val="right"/>
        <w:rPr>
          <w:rFonts w:ascii="Times New Roman" w:hAnsi="Times New Roman" w:cs="Times New Roman"/>
          <w:sz w:val="24"/>
          <w:szCs w:val="24"/>
        </w:rPr>
      </w:pPr>
      <w:r w:rsidRPr="005F6081">
        <w:rPr>
          <w:rFonts w:cstheme="minorHAnsi"/>
          <w:b/>
          <w:sz w:val="24"/>
          <w:szCs w:val="24"/>
        </w:rPr>
        <w:t>Maribel González</w:t>
      </w:r>
      <w:r w:rsidR="009D5B73" w:rsidRPr="005F6081">
        <w:rPr>
          <w:rFonts w:cstheme="minorHAnsi"/>
          <w:b/>
          <w:sz w:val="24"/>
          <w:szCs w:val="24"/>
        </w:rPr>
        <w:t>-</w:t>
      </w:r>
      <w:r w:rsidRPr="005F6081">
        <w:rPr>
          <w:rFonts w:cstheme="minorHAnsi"/>
          <w:b/>
          <w:sz w:val="24"/>
          <w:szCs w:val="24"/>
        </w:rPr>
        <w:t>Cadena</w:t>
      </w:r>
      <w:r w:rsidR="005F6081">
        <w:rPr>
          <w:rFonts w:cstheme="minorHAnsi"/>
          <w:b/>
          <w:sz w:val="24"/>
          <w:szCs w:val="24"/>
        </w:rPr>
        <w:br/>
      </w:r>
      <w:r w:rsidRPr="004A6387">
        <w:rPr>
          <w:rFonts w:ascii="Times New Roman" w:hAnsi="Times New Roman" w:cs="Times New Roman"/>
          <w:sz w:val="24"/>
          <w:szCs w:val="24"/>
        </w:rPr>
        <w:t>Universidad Autónoma del Estado de Hidalgo</w:t>
      </w:r>
      <w:r w:rsidR="005F6081">
        <w:rPr>
          <w:rFonts w:ascii="Times New Roman" w:hAnsi="Times New Roman" w:cs="Times New Roman"/>
          <w:sz w:val="24"/>
          <w:szCs w:val="24"/>
        </w:rPr>
        <w:t>, México</w:t>
      </w:r>
      <w:r w:rsidR="005F6081">
        <w:rPr>
          <w:rFonts w:ascii="Times New Roman" w:hAnsi="Times New Roman" w:cs="Times New Roman"/>
          <w:sz w:val="24"/>
          <w:szCs w:val="24"/>
        </w:rPr>
        <w:br/>
      </w:r>
      <w:r w:rsidR="005F6081" w:rsidRPr="005F6081">
        <w:rPr>
          <w:rFonts w:cstheme="minorHAnsi"/>
          <w:color w:val="FF0000"/>
          <w:sz w:val="24"/>
          <w:szCs w:val="24"/>
        </w:rPr>
        <w:t>maribel_gonzalez4257@uaeh.edu.mx</w:t>
      </w:r>
      <w:r w:rsidR="005F6081">
        <w:rPr>
          <w:rFonts w:cstheme="minorHAnsi"/>
          <w:color w:val="FF0000"/>
          <w:sz w:val="24"/>
          <w:szCs w:val="24"/>
        </w:rPr>
        <w:br/>
      </w:r>
      <w:r w:rsidRPr="004A6387">
        <w:rPr>
          <w:rFonts w:ascii="Times New Roman" w:hAnsi="Times New Roman" w:cs="Times New Roman"/>
          <w:sz w:val="24"/>
          <w:szCs w:val="24"/>
        </w:rPr>
        <w:t>https://orcid.org/0000-0001-5371-0442</w:t>
      </w:r>
    </w:p>
    <w:p w14:paraId="2F491BC7" w14:textId="0660DBA0" w:rsidR="0040397C" w:rsidRPr="004A6387" w:rsidRDefault="0040397C" w:rsidP="005F6081">
      <w:pPr>
        <w:spacing w:line="276" w:lineRule="auto"/>
        <w:jc w:val="right"/>
        <w:rPr>
          <w:rFonts w:ascii="Times New Roman" w:hAnsi="Times New Roman" w:cs="Times New Roman"/>
          <w:sz w:val="24"/>
          <w:szCs w:val="24"/>
        </w:rPr>
      </w:pPr>
      <w:r w:rsidRPr="005F6081">
        <w:rPr>
          <w:rFonts w:cstheme="minorHAnsi"/>
          <w:b/>
          <w:sz w:val="24"/>
          <w:szCs w:val="24"/>
        </w:rPr>
        <w:t>Angélica María Vázquez</w:t>
      </w:r>
      <w:r w:rsidR="009D5B73" w:rsidRPr="005F6081">
        <w:rPr>
          <w:rFonts w:cstheme="minorHAnsi"/>
          <w:b/>
          <w:sz w:val="24"/>
          <w:szCs w:val="24"/>
        </w:rPr>
        <w:t>-</w:t>
      </w:r>
      <w:r w:rsidRPr="005F6081">
        <w:rPr>
          <w:rFonts w:cstheme="minorHAnsi"/>
          <w:b/>
          <w:sz w:val="24"/>
          <w:szCs w:val="24"/>
        </w:rPr>
        <w:t>Rojas</w:t>
      </w:r>
      <w:r w:rsidR="005F6081">
        <w:rPr>
          <w:rFonts w:cstheme="minorHAnsi"/>
          <w:b/>
          <w:sz w:val="24"/>
          <w:szCs w:val="24"/>
        </w:rPr>
        <w:br/>
      </w:r>
      <w:r w:rsidRPr="004A6387">
        <w:rPr>
          <w:rFonts w:ascii="Times New Roman" w:hAnsi="Times New Roman" w:cs="Times New Roman"/>
          <w:sz w:val="24"/>
          <w:szCs w:val="24"/>
        </w:rPr>
        <w:t>Universidad Autónoma del Estado de Hidalgo</w:t>
      </w:r>
      <w:r w:rsidR="005F6081">
        <w:rPr>
          <w:rFonts w:ascii="Times New Roman" w:hAnsi="Times New Roman" w:cs="Times New Roman"/>
          <w:sz w:val="24"/>
          <w:szCs w:val="24"/>
        </w:rPr>
        <w:t>, México</w:t>
      </w:r>
      <w:r w:rsidR="005F6081">
        <w:rPr>
          <w:rFonts w:ascii="Times New Roman" w:hAnsi="Times New Roman" w:cs="Times New Roman"/>
          <w:sz w:val="24"/>
          <w:szCs w:val="24"/>
        </w:rPr>
        <w:br/>
      </w:r>
      <w:r w:rsidR="005F6081" w:rsidRPr="005F6081">
        <w:rPr>
          <w:rFonts w:cstheme="minorHAnsi"/>
          <w:color w:val="FF0000"/>
          <w:sz w:val="24"/>
          <w:szCs w:val="24"/>
        </w:rPr>
        <w:t>angelica_vazquez4048@uaeh.edu.mx</w:t>
      </w:r>
      <w:r w:rsidR="005F6081">
        <w:rPr>
          <w:rFonts w:cstheme="minorHAnsi"/>
          <w:color w:val="FF0000"/>
          <w:sz w:val="24"/>
          <w:szCs w:val="24"/>
        </w:rPr>
        <w:br/>
      </w:r>
      <w:r w:rsidRPr="004A6387">
        <w:rPr>
          <w:rFonts w:ascii="Times New Roman" w:hAnsi="Times New Roman" w:cs="Times New Roman"/>
          <w:sz w:val="24"/>
          <w:szCs w:val="24"/>
        </w:rPr>
        <w:t>https://orcid.org/0000-0003-2907-5383</w:t>
      </w:r>
    </w:p>
    <w:p w14:paraId="22BB5E96" w14:textId="77777777" w:rsidR="0040397C" w:rsidRPr="004A6387" w:rsidRDefault="0040397C" w:rsidP="0040397C">
      <w:pPr>
        <w:spacing w:line="240" w:lineRule="auto"/>
        <w:jc w:val="right"/>
        <w:rPr>
          <w:rFonts w:ascii="Times New Roman" w:hAnsi="Times New Roman" w:cs="Times New Roman"/>
          <w:sz w:val="24"/>
          <w:szCs w:val="24"/>
        </w:rPr>
      </w:pPr>
    </w:p>
    <w:p w14:paraId="09286A4D" w14:textId="77777777" w:rsidR="00D909D7" w:rsidRPr="005F6081" w:rsidRDefault="00D909D7" w:rsidP="005F6081">
      <w:pPr>
        <w:spacing w:after="0" w:line="360" w:lineRule="auto"/>
        <w:jc w:val="both"/>
        <w:rPr>
          <w:rFonts w:cstheme="minorHAnsi"/>
          <w:b/>
          <w:sz w:val="28"/>
          <w:szCs w:val="24"/>
        </w:rPr>
      </w:pPr>
      <w:r w:rsidRPr="005F6081">
        <w:rPr>
          <w:rFonts w:cstheme="minorHAnsi"/>
          <w:b/>
          <w:sz w:val="28"/>
          <w:szCs w:val="24"/>
        </w:rPr>
        <w:t>R</w:t>
      </w:r>
      <w:r w:rsidR="00A84CD4" w:rsidRPr="005F6081">
        <w:rPr>
          <w:rFonts w:cstheme="minorHAnsi"/>
          <w:b/>
          <w:sz w:val="28"/>
          <w:szCs w:val="24"/>
        </w:rPr>
        <w:t>esumen</w:t>
      </w:r>
    </w:p>
    <w:p w14:paraId="6E82BC39" w14:textId="77777777" w:rsidR="004712BB" w:rsidRPr="004A6387" w:rsidRDefault="004712BB" w:rsidP="005F6081">
      <w:pPr>
        <w:spacing w:after="0" w:line="360" w:lineRule="auto"/>
        <w:jc w:val="both"/>
        <w:rPr>
          <w:rFonts w:ascii="Times New Roman" w:hAnsi="Times New Roman" w:cs="Times New Roman"/>
          <w:b/>
          <w:sz w:val="24"/>
          <w:szCs w:val="24"/>
        </w:rPr>
      </w:pPr>
      <w:r w:rsidRPr="004A6387">
        <w:rPr>
          <w:rFonts w:ascii="Times New Roman" w:hAnsi="Times New Roman" w:cs="Times New Roman"/>
          <w:sz w:val="24"/>
          <w:szCs w:val="24"/>
        </w:rPr>
        <w:t xml:space="preserve">La </w:t>
      </w:r>
      <w:r w:rsidR="00A84CD4" w:rsidRPr="004A6387">
        <w:rPr>
          <w:rFonts w:ascii="Times New Roman" w:hAnsi="Times New Roman" w:cs="Times New Roman"/>
          <w:sz w:val="24"/>
          <w:szCs w:val="24"/>
        </w:rPr>
        <w:t xml:space="preserve">tercera misión de las instituciones de educación superior </w:t>
      </w:r>
      <w:r w:rsidR="00786EE3">
        <w:rPr>
          <w:rFonts w:ascii="Times New Roman" w:hAnsi="Times New Roman" w:cs="Times New Roman"/>
          <w:sz w:val="24"/>
          <w:szCs w:val="24"/>
        </w:rPr>
        <w:t xml:space="preserve">busca generar y aplicar conocimiento que coadyuve al impulso del bienestar social a nivel regional, nacional e internacional. Para lograrlo, las IES deben ayudar a la construcción de proyectos innovadores (científicos y tecnológicos) que permitan desarrollar metodologías disciplinarias y multidisciplinarias que faciliten la resolución de </w:t>
      </w:r>
      <w:r w:rsidR="00A84CD4">
        <w:rPr>
          <w:rFonts w:ascii="Times New Roman" w:hAnsi="Times New Roman" w:cs="Times New Roman"/>
          <w:sz w:val="24"/>
          <w:szCs w:val="24"/>
        </w:rPr>
        <w:t xml:space="preserve">los </w:t>
      </w:r>
      <w:r w:rsidR="00786EE3">
        <w:rPr>
          <w:rFonts w:ascii="Times New Roman" w:hAnsi="Times New Roman" w:cs="Times New Roman"/>
          <w:sz w:val="24"/>
          <w:szCs w:val="24"/>
        </w:rPr>
        <w:t>problemas reales que tiene la sociedad.</w:t>
      </w:r>
      <w:r w:rsidRPr="004A6387">
        <w:rPr>
          <w:rFonts w:ascii="Times New Roman" w:hAnsi="Times New Roman" w:cs="Times New Roman"/>
          <w:sz w:val="24"/>
          <w:szCs w:val="24"/>
        </w:rPr>
        <w:t xml:space="preserve"> A más de diez años de esta misión</w:t>
      </w:r>
      <w:r w:rsidR="00965ECF">
        <w:rPr>
          <w:rFonts w:ascii="Times New Roman" w:hAnsi="Times New Roman" w:cs="Times New Roman"/>
          <w:sz w:val="24"/>
          <w:szCs w:val="24"/>
        </w:rPr>
        <w:t xml:space="preserve"> actual</w:t>
      </w:r>
      <w:r w:rsidRPr="004A6387">
        <w:rPr>
          <w:rFonts w:ascii="Times New Roman" w:hAnsi="Times New Roman" w:cs="Times New Roman"/>
          <w:sz w:val="24"/>
          <w:szCs w:val="24"/>
        </w:rPr>
        <w:t xml:space="preserve">, es importante contar con un sistema de indicadores que ayuden a medir su eficiencia con la finalidad de conocer la situación que guardan las </w:t>
      </w:r>
      <w:r w:rsidR="00F72FEE" w:rsidRPr="004A6387">
        <w:rPr>
          <w:rFonts w:ascii="Times New Roman" w:hAnsi="Times New Roman" w:cs="Times New Roman"/>
          <w:sz w:val="24"/>
          <w:szCs w:val="24"/>
        </w:rPr>
        <w:t xml:space="preserve">universidades públicas estatales </w:t>
      </w:r>
      <w:r w:rsidR="00FC2BC9" w:rsidRPr="004A6387">
        <w:rPr>
          <w:rFonts w:ascii="Times New Roman" w:hAnsi="Times New Roman" w:cs="Times New Roman"/>
          <w:sz w:val="24"/>
          <w:szCs w:val="24"/>
        </w:rPr>
        <w:t>(UPE) en México</w:t>
      </w:r>
      <w:r w:rsidRPr="004A6387">
        <w:rPr>
          <w:rFonts w:ascii="Times New Roman" w:hAnsi="Times New Roman" w:cs="Times New Roman"/>
          <w:sz w:val="24"/>
          <w:szCs w:val="24"/>
        </w:rPr>
        <w:t xml:space="preserve"> </w:t>
      </w:r>
      <w:r w:rsidR="00A84CD4">
        <w:rPr>
          <w:rFonts w:ascii="Times New Roman" w:hAnsi="Times New Roman" w:cs="Times New Roman"/>
          <w:sz w:val="24"/>
          <w:szCs w:val="24"/>
        </w:rPr>
        <w:t>en relación con</w:t>
      </w:r>
      <w:r w:rsidRPr="004A6387">
        <w:rPr>
          <w:rFonts w:ascii="Times New Roman" w:hAnsi="Times New Roman" w:cs="Times New Roman"/>
          <w:sz w:val="24"/>
          <w:szCs w:val="24"/>
        </w:rPr>
        <w:t xml:space="preserve"> dicha misión.</w:t>
      </w:r>
      <w:r w:rsidR="00FC2BC9" w:rsidRPr="004A6387">
        <w:rPr>
          <w:rFonts w:ascii="Times New Roman" w:hAnsi="Times New Roman" w:cs="Times New Roman"/>
          <w:sz w:val="24"/>
          <w:szCs w:val="24"/>
        </w:rPr>
        <w:t xml:space="preserve"> Por lo tanto, el objetivo de esta investigación es identificar el grado de avance de las dimensiones de emprendimiento, innovación y compromiso social</w:t>
      </w:r>
      <w:r w:rsidR="003920A2">
        <w:rPr>
          <w:rFonts w:ascii="Times New Roman" w:hAnsi="Times New Roman" w:cs="Times New Roman"/>
          <w:sz w:val="24"/>
          <w:szCs w:val="24"/>
        </w:rPr>
        <w:t xml:space="preserve"> mediante la medición de la eficiencia </w:t>
      </w:r>
      <w:r w:rsidR="003920A2">
        <w:rPr>
          <w:rFonts w:ascii="Times New Roman" w:hAnsi="Times New Roman" w:cs="Times New Roman"/>
          <w:sz w:val="24"/>
          <w:szCs w:val="24"/>
        </w:rPr>
        <w:lastRenderedPageBreak/>
        <w:t>técnica</w:t>
      </w:r>
      <w:r w:rsidR="00AB522E">
        <w:rPr>
          <w:rFonts w:ascii="Times New Roman" w:hAnsi="Times New Roman" w:cs="Times New Roman"/>
          <w:sz w:val="24"/>
          <w:szCs w:val="24"/>
        </w:rPr>
        <w:t xml:space="preserve">. </w:t>
      </w:r>
      <w:r w:rsidR="00AB522E" w:rsidRPr="00990490">
        <w:rPr>
          <w:rFonts w:ascii="Times New Roman" w:hAnsi="Times New Roman" w:cs="Times New Roman"/>
          <w:sz w:val="24"/>
          <w:szCs w:val="24"/>
        </w:rPr>
        <w:t>Como hipótesis se plantea</w:t>
      </w:r>
      <w:r w:rsidR="00186496" w:rsidRPr="00990490">
        <w:rPr>
          <w:rFonts w:ascii="Times New Roman" w:hAnsi="Times New Roman" w:cs="Times New Roman"/>
          <w:sz w:val="24"/>
          <w:szCs w:val="24"/>
        </w:rPr>
        <w:t xml:space="preserve"> que</w:t>
      </w:r>
      <w:r w:rsidR="00990490" w:rsidRPr="00990490">
        <w:rPr>
          <w:rFonts w:ascii="Times New Roman" w:hAnsi="Times New Roman" w:cs="Times New Roman"/>
          <w:sz w:val="24"/>
          <w:szCs w:val="24"/>
        </w:rPr>
        <w:t xml:space="preserve"> la eficiencia de </w:t>
      </w:r>
      <w:r w:rsidR="00990490">
        <w:rPr>
          <w:rFonts w:ascii="Times New Roman" w:hAnsi="Times New Roman" w:cs="Times New Roman"/>
          <w:sz w:val="24"/>
          <w:szCs w:val="24"/>
        </w:rPr>
        <w:t xml:space="preserve">las UPE en México con respecto a su </w:t>
      </w:r>
      <w:r w:rsidR="00A84CD4">
        <w:rPr>
          <w:rFonts w:ascii="Times New Roman" w:hAnsi="Times New Roman" w:cs="Times New Roman"/>
          <w:sz w:val="24"/>
          <w:szCs w:val="24"/>
        </w:rPr>
        <w:t>tercera misión</w:t>
      </w:r>
      <w:r w:rsidR="00990490">
        <w:rPr>
          <w:rFonts w:ascii="Times New Roman" w:hAnsi="Times New Roman" w:cs="Times New Roman"/>
          <w:sz w:val="24"/>
          <w:szCs w:val="24"/>
        </w:rPr>
        <w:t xml:space="preserve"> es mayor a 70</w:t>
      </w:r>
      <w:r w:rsidR="00A84CD4">
        <w:rPr>
          <w:rFonts w:ascii="Times New Roman" w:hAnsi="Times New Roman" w:cs="Times New Roman"/>
          <w:sz w:val="24"/>
          <w:szCs w:val="24"/>
        </w:rPr>
        <w:t xml:space="preserve"> </w:t>
      </w:r>
      <w:r w:rsidR="00990490">
        <w:rPr>
          <w:rFonts w:ascii="Times New Roman" w:hAnsi="Times New Roman" w:cs="Times New Roman"/>
          <w:sz w:val="24"/>
          <w:szCs w:val="24"/>
        </w:rPr>
        <w:t>%. M</w:t>
      </w:r>
      <w:r w:rsidR="00186496">
        <w:rPr>
          <w:rFonts w:ascii="Times New Roman" w:hAnsi="Times New Roman" w:cs="Times New Roman"/>
          <w:sz w:val="24"/>
          <w:szCs w:val="24"/>
        </w:rPr>
        <w:t>ediante la metodología de</w:t>
      </w:r>
      <w:r w:rsidR="00186496" w:rsidRPr="004A6387">
        <w:rPr>
          <w:rFonts w:ascii="Times New Roman" w:hAnsi="Times New Roman" w:cs="Times New Roman"/>
          <w:sz w:val="24"/>
          <w:szCs w:val="24"/>
        </w:rPr>
        <w:t xml:space="preserve"> </w:t>
      </w:r>
      <w:r w:rsidR="00A84CD4" w:rsidRPr="004A6387">
        <w:rPr>
          <w:rFonts w:ascii="Times New Roman" w:hAnsi="Times New Roman" w:cs="Times New Roman"/>
          <w:sz w:val="24"/>
          <w:szCs w:val="24"/>
        </w:rPr>
        <w:t>análisis envolvente de datos</w:t>
      </w:r>
      <w:r w:rsidR="00A84CD4">
        <w:rPr>
          <w:rFonts w:ascii="Times New Roman" w:hAnsi="Times New Roman" w:cs="Times New Roman"/>
          <w:sz w:val="24"/>
          <w:szCs w:val="24"/>
        </w:rPr>
        <w:t xml:space="preserve"> </w:t>
      </w:r>
      <w:r w:rsidR="00965ECF">
        <w:rPr>
          <w:rFonts w:ascii="Times New Roman" w:hAnsi="Times New Roman" w:cs="Times New Roman"/>
          <w:sz w:val="24"/>
          <w:szCs w:val="24"/>
        </w:rPr>
        <w:t>(DEA</w:t>
      </w:r>
      <w:r w:rsidR="00990490">
        <w:rPr>
          <w:rFonts w:ascii="Times New Roman" w:hAnsi="Times New Roman" w:cs="Times New Roman"/>
          <w:sz w:val="24"/>
          <w:szCs w:val="24"/>
        </w:rPr>
        <w:t>, por sus siglas en inglés</w:t>
      </w:r>
      <w:r w:rsidR="00965ECF">
        <w:rPr>
          <w:rFonts w:ascii="Times New Roman" w:hAnsi="Times New Roman" w:cs="Times New Roman"/>
          <w:sz w:val="24"/>
          <w:szCs w:val="24"/>
        </w:rPr>
        <w:t>)</w:t>
      </w:r>
      <w:r w:rsidR="00186496">
        <w:rPr>
          <w:rFonts w:ascii="Times New Roman" w:hAnsi="Times New Roman" w:cs="Times New Roman"/>
          <w:sz w:val="24"/>
          <w:szCs w:val="24"/>
        </w:rPr>
        <w:t xml:space="preserve">, se </w:t>
      </w:r>
      <w:r w:rsidR="00A84CD4">
        <w:rPr>
          <w:rFonts w:ascii="Times New Roman" w:hAnsi="Times New Roman" w:cs="Times New Roman"/>
          <w:sz w:val="24"/>
          <w:szCs w:val="24"/>
        </w:rPr>
        <w:t>obtuvieron</w:t>
      </w:r>
      <w:r w:rsidR="00186496">
        <w:rPr>
          <w:rFonts w:ascii="Times New Roman" w:hAnsi="Times New Roman" w:cs="Times New Roman"/>
          <w:sz w:val="24"/>
          <w:szCs w:val="24"/>
        </w:rPr>
        <w:t xml:space="preserve"> los siguientes </w:t>
      </w:r>
      <w:r w:rsidR="00FC2BC9" w:rsidRPr="004A6387">
        <w:rPr>
          <w:rFonts w:ascii="Times New Roman" w:hAnsi="Times New Roman" w:cs="Times New Roman"/>
          <w:sz w:val="24"/>
          <w:szCs w:val="24"/>
        </w:rPr>
        <w:t>resultados</w:t>
      </w:r>
      <w:r w:rsidR="00A84CD4">
        <w:rPr>
          <w:rFonts w:ascii="Times New Roman" w:hAnsi="Times New Roman" w:cs="Times New Roman"/>
          <w:sz w:val="24"/>
          <w:szCs w:val="24"/>
        </w:rPr>
        <w:t>:</w:t>
      </w:r>
      <w:r w:rsidR="00FC2BC9" w:rsidRPr="004A6387">
        <w:rPr>
          <w:rFonts w:ascii="Times New Roman" w:hAnsi="Times New Roman" w:cs="Times New Roman"/>
          <w:sz w:val="24"/>
          <w:szCs w:val="24"/>
        </w:rPr>
        <w:t xml:space="preserve"> el promedio de eficiencia técnica con rendimiento variables a escala </w:t>
      </w:r>
      <w:r w:rsidR="00A84CD4">
        <w:rPr>
          <w:rFonts w:ascii="Times New Roman" w:hAnsi="Times New Roman" w:cs="Times New Roman"/>
          <w:sz w:val="24"/>
          <w:szCs w:val="24"/>
        </w:rPr>
        <w:t>fue</w:t>
      </w:r>
      <w:r w:rsidR="00FC2BC9" w:rsidRPr="004A6387">
        <w:rPr>
          <w:rFonts w:ascii="Times New Roman" w:hAnsi="Times New Roman" w:cs="Times New Roman"/>
          <w:sz w:val="24"/>
          <w:szCs w:val="24"/>
        </w:rPr>
        <w:t xml:space="preserve"> de 91.30</w:t>
      </w:r>
      <w:r w:rsidR="00A84CD4">
        <w:rPr>
          <w:rFonts w:ascii="Times New Roman" w:hAnsi="Times New Roman" w:cs="Times New Roman"/>
          <w:sz w:val="24"/>
          <w:szCs w:val="24"/>
        </w:rPr>
        <w:t> </w:t>
      </w:r>
      <w:r w:rsidR="00FC2BC9" w:rsidRPr="004A6387">
        <w:rPr>
          <w:rFonts w:ascii="Times New Roman" w:hAnsi="Times New Roman" w:cs="Times New Roman"/>
          <w:sz w:val="24"/>
          <w:szCs w:val="24"/>
        </w:rPr>
        <w:t xml:space="preserve">%. </w:t>
      </w:r>
      <w:r w:rsidR="00A84CD4">
        <w:rPr>
          <w:rFonts w:ascii="Times New Roman" w:hAnsi="Times New Roman" w:cs="Times New Roman"/>
          <w:sz w:val="24"/>
          <w:szCs w:val="24"/>
        </w:rPr>
        <w:t>L</w:t>
      </w:r>
      <w:r w:rsidR="00FC2BC9" w:rsidRPr="004A6387">
        <w:rPr>
          <w:rFonts w:ascii="Times New Roman" w:hAnsi="Times New Roman" w:cs="Times New Roman"/>
          <w:sz w:val="24"/>
          <w:szCs w:val="24"/>
        </w:rPr>
        <w:t xml:space="preserve">a dimensión de innovación </w:t>
      </w:r>
      <w:r w:rsidR="00A84CD4">
        <w:rPr>
          <w:rFonts w:ascii="Times New Roman" w:hAnsi="Times New Roman" w:cs="Times New Roman"/>
          <w:sz w:val="24"/>
          <w:szCs w:val="24"/>
        </w:rPr>
        <w:t xml:space="preserve">fue la que obtuvo </w:t>
      </w:r>
      <w:r w:rsidR="00FC2BC9" w:rsidRPr="004A6387">
        <w:rPr>
          <w:rFonts w:ascii="Times New Roman" w:hAnsi="Times New Roman" w:cs="Times New Roman"/>
          <w:sz w:val="24"/>
          <w:szCs w:val="24"/>
        </w:rPr>
        <w:t xml:space="preserve">el mayor número </w:t>
      </w:r>
      <w:r w:rsidR="00A84CD4">
        <w:rPr>
          <w:rFonts w:ascii="Times New Roman" w:hAnsi="Times New Roman" w:cs="Times New Roman"/>
          <w:sz w:val="24"/>
          <w:szCs w:val="24"/>
        </w:rPr>
        <w:t>de universidades con eficiencia,</w:t>
      </w:r>
      <w:r w:rsidR="00FC2BC9" w:rsidRPr="004A6387">
        <w:rPr>
          <w:rFonts w:ascii="Times New Roman" w:hAnsi="Times New Roman" w:cs="Times New Roman"/>
          <w:sz w:val="24"/>
          <w:szCs w:val="24"/>
        </w:rPr>
        <w:t xml:space="preserve"> mientras que la dimensión de emprendimiento </w:t>
      </w:r>
      <w:r w:rsidR="00A84CD4">
        <w:rPr>
          <w:rFonts w:ascii="Times New Roman" w:hAnsi="Times New Roman" w:cs="Times New Roman"/>
          <w:sz w:val="24"/>
          <w:szCs w:val="24"/>
        </w:rPr>
        <w:t xml:space="preserve">consiguió </w:t>
      </w:r>
      <w:r w:rsidR="00186496">
        <w:rPr>
          <w:rFonts w:ascii="Times New Roman" w:hAnsi="Times New Roman" w:cs="Times New Roman"/>
          <w:sz w:val="24"/>
          <w:szCs w:val="24"/>
        </w:rPr>
        <w:t xml:space="preserve">menos UPE </w:t>
      </w:r>
      <w:r w:rsidR="00A84CD4">
        <w:rPr>
          <w:rFonts w:ascii="Times New Roman" w:hAnsi="Times New Roman" w:cs="Times New Roman"/>
          <w:sz w:val="24"/>
          <w:szCs w:val="24"/>
        </w:rPr>
        <w:t>eficientes. Lo anterior significa que</w:t>
      </w:r>
      <w:r w:rsidR="00186496">
        <w:rPr>
          <w:rFonts w:ascii="Times New Roman" w:hAnsi="Times New Roman" w:cs="Times New Roman"/>
          <w:sz w:val="24"/>
          <w:szCs w:val="24"/>
        </w:rPr>
        <w:t xml:space="preserve"> </w:t>
      </w:r>
      <w:r w:rsidR="00A84CD4">
        <w:rPr>
          <w:rFonts w:ascii="Times New Roman" w:hAnsi="Times New Roman" w:cs="Times New Roman"/>
          <w:sz w:val="24"/>
          <w:szCs w:val="24"/>
        </w:rPr>
        <w:t xml:space="preserve">las </w:t>
      </w:r>
      <w:r w:rsidR="00186496">
        <w:rPr>
          <w:rFonts w:ascii="Times New Roman" w:hAnsi="Times New Roman" w:cs="Times New Roman"/>
          <w:sz w:val="24"/>
          <w:szCs w:val="24"/>
        </w:rPr>
        <w:t>instituciones llevan a cabo actividades encaminadas al fomento de su</w:t>
      </w:r>
      <w:r w:rsidR="00A84CD4">
        <w:rPr>
          <w:rFonts w:ascii="Times New Roman" w:hAnsi="Times New Roman" w:cs="Times New Roman"/>
          <w:sz w:val="24"/>
          <w:szCs w:val="24"/>
        </w:rPr>
        <w:t xml:space="preserve"> tercera misión</w:t>
      </w:r>
      <w:r w:rsidR="00186496">
        <w:rPr>
          <w:rFonts w:ascii="Times New Roman" w:hAnsi="Times New Roman" w:cs="Times New Roman"/>
          <w:sz w:val="24"/>
          <w:szCs w:val="24"/>
        </w:rPr>
        <w:t>.</w:t>
      </w:r>
    </w:p>
    <w:p w14:paraId="287BD603" w14:textId="6CAA32F1" w:rsidR="00D909D7" w:rsidRDefault="00D909D7" w:rsidP="005F6081">
      <w:pPr>
        <w:spacing w:after="0" w:line="360" w:lineRule="auto"/>
        <w:jc w:val="both"/>
        <w:rPr>
          <w:rFonts w:ascii="Times New Roman" w:hAnsi="Times New Roman" w:cs="Times New Roman"/>
          <w:sz w:val="24"/>
          <w:szCs w:val="24"/>
        </w:rPr>
      </w:pPr>
      <w:r w:rsidRPr="005F6081">
        <w:rPr>
          <w:rFonts w:cstheme="minorHAnsi"/>
          <w:b/>
          <w:sz w:val="28"/>
          <w:szCs w:val="24"/>
        </w:rPr>
        <w:t>Palabras clave</w:t>
      </w:r>
      <w:r w:rsidR="00262259" w:rsidRPr="005F6081">
        <w:rPr>
          <w:rFonts w:cstheme="minorHAnsi"/>
          <w:b/>
          <w:sz w:val="28"/>
          <w:szCs w:val="24"/>
        </w:rPr>
        <w:t>:</w:t>
      </w:r>
      <w:r w:rsidR="0035437F" w:rsidRPr="004A6387">
        <w:rPr>
          <w:rFonts w:ascii="Times New Roman" w:hAnsi="Times New Roman" w:cs="Times New Roman"/>
          <w:b/>
          <w:sz w:val="24"/>
          <w:szCs w:val="24"/>
        </w:rPr>
        <w:t xml:space="preserve"> </w:t>
      </w:r>
      <w:r w:rsidR="00262259" w:rsidRPr="004A6387">
        <w:rPr>
          <w:rFonts w:ascii="Times New Roman" w:hAnsi="Times New Roman" w:cs="Times New Roman"/>
          <w:sz w:val="24"/>
          <w:szCs w:val="24"/>
        </w:rPr>
        <w:t>análisis envolvente de datos</w:t>
      </w:r>
      <w:r w:rsidR="00262259">
        <w:rPr>
          <w:rFonts w:ascii="Times New Roman" w:hAnsi="Times New Roman" w:cs="Times New Roman"/>
          <w:sz w:val="24"/>
          <w:szCs w:val="24"/>
        </w:rPr>
        <w:t>, compromiso social, eficiencia, emprendimiento, innovación.</w:t>
      </w:r>
    </w:p>
    <w:p w14:paraId="587147C0" w14:textId="77777777" w:rsidR="005F6081" w:rsidRPr="004A6387" w:rsidRDefault="005F6081" w:rsidP="005F6081">
      <w:pPr>
        <w:spacing w:after="0" w:line="480" w:lineRule="auto"/>
        <w:jc w:val="both"/>
        <w:rPr>
          <w:rFonts w:ascii="Times New Roman" w:hAnsi="Times New Roman" w:cs="Times New Roman"/>
          <w:sz w:val="24"/>
          <w:szCs w:val="24"/>
        </w:rPr>
      </w:pPr>
    </w:p>
    <w:p w14:paraId="31CDFBF2" w14:textId="1A2B8F95" w:rsidR="00D909D7" w:rsidRPr="0000644A" w:rsidRDefault="005F6081" w:rsidP="005F6081">
      <w:pPr>
        <w:spacing w:after="0" w:line="480" w:lineRule="auto"/>
        <w:jc w:val="both"/>
        <w:rPr>
          <w:rFonts w:cstheme="minorHAnsi"/>
          <w:b/>
          <w:sz w:val="28"/>
          <w:szCs w:val="24"/>
          <w:lang w:val="en-US"/>
        </w:rPr>
      </w:pPr>
      <w:r w:rsidRPr="0000644A">
        <w:rPr>
          <w:rFonts w:cstheme="minorHAnsi"/>
          <w:b/>
          <w:sz w:val="28"/>
          <w:szCs w:val="24"/>
          <w:lang w:val="en-US"/>
        </w:rPr>
        <w:t>Abstract</w:t>
      </w:r>
    </w:p>
    <w:p w14:paraId="464737FF" w14:textId="77777777" w:rsidR="00FC2BC9" w:rsidRPr="004A6387" w:rsidRDefault="00AA1F37" w:rsidP="005F6081">
      <w:pPr>
        <w:spacing w:after="0" w:line="360" w:lineRule="auto"/>
        <w:jc w:val="both"/>
        <w:rPr>
          <w:rFonts w:ascii="Times New Roman" w:hAnsi="Times New Roman" w:cs="Times New Roman"/>
          <w:sz w:val="24"/>
          <w:szCs w:val="24"/>
          <w:lang w:val="en-US"/>
        </w:rPr>
      </w:pPr>
      <w:r w:rsidRPr="004A6387">
        <w:rPr>
          <w:rFonts w:ascii="Times New Roman" w:hAnsi="Times New Roman" w:cs="Times New Roman"/>
          <w:sz w:val="24"/>
          <w:szCs w:val="24"/>
          <w:lang w:val="en-US"/>
        </w:rPr>
        <w:t>The Third Stream of Higher Education Institutions</w:t>
      </w:r>
      <w:r w:rsidR="00786EE3">
        <w:rPr>
          <w:rFonts w:ascii="Times New Roman" w:hAnsi="Times New Roman" w:cs="Times New Roman"/>
          <w:sz w:val="24"/>
          <w:szCs w:val="24"/>
          <w:lang w:val="en-US"/>
        </w:rPr>
        <w:t xml:space="preserve"> (HEIs)</w:t>
      </w:r>
      <w:r w:rsidRPr="004A6387">
        <w:rPr>
          <w:rFonts w:ascii="Times New Roman" w:hAnsi="Times New Roman" w:cs="Times New Roman"/>
          <w:sz w:val="24"/>
          <w:szCs w:val="24"/>
          <w:lang w:val="en-US"/>
        </w:rPr>
        <w:t xml:space="preserve"> </w:t>
      </w:r>
      <w:r w:rsidR="00786EE3">
        <w:rPr>
          <w:rFonts w:ascii="Times New Roman" w:hAnsi="Times New Roman" w:cs="Times New Roman"/>
          <w:sz w:val="24"/>
          <w:szCs w:val="24"/>
          <w:lang w:val="en-US"/>
        </w:rPr>
        <w:t xml:space="preserve">seeks to generate and apply knowledge that contributes to the promotion of social welfare at the regional, </w:t>
      </w:r>
      <w:proofErr w:type="gramStart"/>
      <w:r w:rsidR="00786EE3">
        <w:rPr>
          <w:rFonts w:ascii="Times New Roman" w:hAnsi="Times New Roman" w:cs="Times New Roman"/>
          <w:sz w:val="24"/>
          <w:szCs w:val="24"/>
          <w:lang w:val="en-US"/>
        </w:rPr>
        <w:t>national</w:t>
      </w:r>
      <w:proofErr w:type="gramEnd"/>
      <w:r w:rsidR="00786EE3">
        <w:rPr>
          <w:rFonts w:ascii="Times New Roman" w:hAnsi="Times New Roman" w:cs="Times New Roman"/>
          <w:sz w:val="24"/>
          <w:szCs w:val="24"/>
          <w:lang w:val="en-US"/>
        </w:rPr>
        <w:t xml:space="preserve"> and international level. To achieve this, HEIs must help the construction of innovative projects (scientific and technological) that allow the development of disciplinary and multidisciplinary methodologies that facilitate the resolution of real problems that society has. </w:t>
      </w:r>
      <w:r w:rsidRPr="004A6387">
        <w:rPr>
          <w:rFonts w:ascii="Times New Roman" w:hAnsi="Times New Roman" w:cs="Times New Roman"/>
          <w:sz w:val="24"/>
          <w:szCs w:val="24"/>
          <w:lang w:val="en-US"/>
        </w:rPr>
        <w:t>More than ten years after this</w:t>
      </w:r>
      <w:r w:rsidR="00646BD5">
        <w:rPr>
          <w:rFonts w:ascii="Times New Roman" w:hAnsi="Times New Roman" w:cs="Times New Roman"/>
          <w:sz w:val="24"/>
          <w:szCs w:val="24"/>
          <w:lang w:val="en-US"/>
        </w:rPr>
        <w:t xml:space="preserve"> actual </w:t>
      </w:r>
      <w:r w:rsidRPr="004A6387">
        <w:rPr>
          <w:rFonts w:ascii="Times New Roman" w:hAnsi="Times New Roman" w:cs="Times New Roman"/>
          <w:sz w:val="24"/>
          <w:szCs w:val="24"/>
          <w:lang w:val="en-US"/>
        </w:rPr>
        <w:t xml:space="preserve">mission, it is important to have a system of indicators that help measure its efficiency, in order to know the situation of the State Public Universities (SPU) in Mexico in relation to this mission. </w:t>
      </w:r>
      <w:r w:rsidR="003920A2" w:rsidRPr="003920A2">
        <w:rPr>
          <w:rFonts w:ascii="Times New Roman" w:hAnsi="Times New Roman" w:cs="Times New Roman"/>
          <w:sz w:val="24"/>
          <w:szCs w:val="24"/>
          <w:lang w:val="en-US"/>
        </w:rPr>
        <w:t xml:space="preserve">Therefore, the objective of this research is to identify the degree of advancement of the dimensions of entrepreneurship, </w:t>
      </w:r>
      <w:proofErr w:type="gramStart"/>
      <w:r w:rsidR="003920A2" w:rsidRPr="003920A2">
        <w:rPr>
          <w:rFonts w:ascii="Times New Roman" w:hAnsi="Times New Roman" w:cs="Times New Roman"/>
          <w:sz w:val="24"/>
          <w:szCs w:val="24"/>
          <w:lang w:val="en-US"/>
        </w:rPr>
        <w:t>innovation</w:t>
      </w:r>
      <w:proofErr w:type="gramEnd"/>
      <w:r w:rsidR="003920A2" w:rsidRPr="003920A2">
        <w:rPr>
          <w:rFonts w:ascii="Times New Roman" w:hAnsi="Times New Roman" w:cs="Times New Roman"/>
          <w:sz w:val="24"/>
          <w:szCs w:val="24"/>
          <w:lang w:val="en-US"/>
        </w:rPr>
        <w:t xml:space="preserve"> and social commitment, by measuring technical efficiency</w:t>
      </w:r>
      <w:r w:rsidRPr="004A6387">
        <w:rPr>
          <w:rFonts w:ascii="Times New Roman" w:hAnsi="Times New Roman" w:cs="Times New Roman"/>
          <w:sz w:val="24"/>
          <w:szCs w:val="24"/>
          <w:lang w:val="en-US"/>
        </w:rPr>
        <w:t xml:space="preserve">. </w:t>
      </w:r>
      <w:r w:rsidR="00186496">
        <w:rPr>
          <w:rFonts w:ascii="Times New Roman" w:hAnsi="Times New Roman" w:cs="Times New Roman"/>
          <w:sz w:val="24"/>
          <w:szCs w:val="24"/>
          <w:lang w:val="en-US"/>
        </w:rPr>
        <w:t xml:space="preserve">As a hypothesis, it proposed that </w:t>
      </w:r>
      <w:r w:rsidR="00990490" w:rsidRPr="00990490">
        <w:rPr>
          <w:rFonts w:ascii="Times New Roman" w:hAnsi="Times New Roman" w:cs="Times New Roman"/>
          <w:sz w:val="24"/>
          <w:szCs w:val="24"/>
          <w:lang w:val="en-US"/>
        </w:rPr>
        <w:t xml:space="preserve">the efficiency of the State Public Universities in Mexico with respect to its Third </w:t>
      </w:r>
      <w:r w:rsidR="00990490">
        <w:rPr>
          <w:rFonts w:ascii="Times New Roman" w:hAnsi="Times New Roman" w:cs="Times New Roman"/>
          <w:sz w:val="24"/>
          <w:szCs w:val="24"/>
          <w:lang w:val="en-US"/>
        </w:rPr>
        <w:t xml:space="preserve">Stream </w:t>
      </w:r>
      <w:r w:rsidR="00990490" w:rsidRPr="00990490">
        <w:rPr>
          <w:rFonts w:ascii="Times New Roman" w:hAnsi="Times New Roman" w:cs="Times New Roman"/>
          <w:sz w:val="24"/>
          <w:szCs w:val="24"/>
          <w:lang w:val="en-US"/>
        </w:rPr>
        <w:t>is greater than 70%</w:t>
      </w:r>
      <w:r w:rsidR="00D37B10">
        <w:rPr>
          <w:rFonts w:ascii="Times New Roman" w:hAnsi="Times New Roman" w:cs="Times New Roman"/>
          <w:sz w:val="24"/>
          <w:szCs w:val="24"/>
          <w:lang w:val="en-US"/>
        </w:rPr>
        <w:t>. U</w:t>
      </w:r>
      <w:r w:rsidR="00AE4339">
        <w:rPr>
          <w:rFonts w:ascii="Times New Roman" w:hAnsi="Times New Roman" w:cs="Times New Roman"/>
          <w:sz w:val="24"/>
          <w:szCs w:val="24"/>
          <w:lang w:val="en-US"/>
        </w:rPr>
        <w:t>sing the</w:t>
      </w:r>
      <w:r w:rsidRPr="004A6387">
        <w:rPr>
          <w:rFonts w:ascii="Times New Roman" w:hAnsi="Times New Roman" w:cs="Times New Roman"/>
          <w:sz w:val="24"/>
          <w:szCs w:val="24"/>
          <w:lang w:val="en-US"/>
        </w:rPr>
        <w:t xml:space="preserve"> Data Envelopment Analysis</w:t>
      </w:r>
      <w:r w:rsidR="00965ECF">
        <w:rPr>
          <w:rFonts w:ascii="Times New Roman" w:hAnsi="Times New Roman" w:cs="Times New Roman"/>
          <w:sz w:val="24"/>
          <w:szCs w:val="24"/>
          <w:lang w:val="en-US"/>
        </w:rPr>
        <w:t xml:space="preserve"> (DEA)</w:t>
      </w:r>
      <w:r w:rsidR="00AE4339">
        <w:rPr>
          <w:rFonts w:ascii="Times New Roman" w:hAnsi="Times New Roman" w:cs="Times New Roman"/>
          <w:sz w:val="24"/>
          <w:szCs w:val="24"/>
          <w:lang w:val="en-US"/>
        </w:rPr>
        <w:t xml:space="preserve"> methodology,</w:t>
      </w:r>
      <w:r w:rsidR="00D37B10">
        <w:rPr>
          <w:rFonts w:ascii="Times New Roman" w:hAnsi="Times New Roman" w:cs="Times New Roman"/>
          <w:sz w:val="24"/>
          <w:szCs w:val="24"/>
          <w:lang w:val="en-US"/>
        </w:rPr>
        <w:t xml:space="preserve"> </w:t>
      </w:r>
      <w:r w:rsidR="00186496">
        <w:rPr>
          <w:rFonts w:ascii="Times New Roman" w:hAnsi="Times New Roman" w:cs="Times New Roman"/>
          <w:sz w:val="24"/>
          <w:szCs w:val="24"/>
          <w:lang w:val="en-US"/>
        </w:rPr>
        <w:t xml:space="preserve">the following results </w:t>
      </w:r>
      <w:r w:rsidRPr="004A6387">
        <w:rPr>
          <w:rFonts w:ascii="Times New Roman" w:hAnsi="Times New Roman" w:cs="Times New Roman"/>
          <w:sz w:val="24"/>
          <w:szCs w:val="24"/>
          <w:lang w:val="en-US"/>
        </w:rPr>
        <w:t>show that the average technical efficiency with variable performance at scale is 91.30%, Being the innovation dimension the one that contains the largest number of universities with efficiency; while, the entrepreneurship dimen</w:t>
      </w:r>
      <w:r w:rsidR="00D37B10">
        <w:rPr>
          <w:rFonts w:ascii="Times New Roman" w:hAnsi="Times New Roman" w:cs="Times New Roman"/>
          <w:sz w:val="24"/>
          <w:szCs w:val="24"/>
          <w:lang w:val="en-US"/>
        </w:rPr>
        <w:t>sion is the least efficient SPU. Therefore, the hypothesis that said institutions carry out activities aimed at promoting their Third Stream verified.</w:t>
      </w:r>
    </w:p>
    <w:p w14:paraId="353C1D9C" w14:textId="57A384D4" w:rsidR="00D909D7" w:rsidRDefault="00D909D7" w:rsidP="005F6081">
      <w:pPr>
        <w:spacing w:after="0" w:line="360" w:lineRule="auto"/>
        <w:jc w:val="both"/>
        <w:rPr>
          <w:rFonts w:ascii="Times New Roman" w:hAnsi="Times New Roman" w:cs="Times New Roman"/>
          <w:sz w:val="24"/>
          <w:szCs w:val="24"/>
          <w:lang w:val="en-US"/>
        </w:rPr>
      </w:pPr>
      <w:r w:rsidRPr="005F6081">
        <w:rPr>
          <w:rFonts w:cstheme="minorHAnsi"/>
          <w:b/>
          <w:sz w:val="28"/>
          <w:szCs w:val="24"/>
          <w:lang w:val="en-US"/>
        </w:rPr>
        <w:t>Keywords:</w:t>
      </w:r>
      <w:r w:rsidR="0035437F" w:rsidRPr="004A6387">
        <w:rPr>
          <w:rFonts w:ascii="Times New Roman" w:hAnsi="Times New Roman" w:cs="Times New Roman"/>
          <w:b/>
          <w:sz w:val="24"/>
          <w:szCs w:val="24"/>
          <w:lang w:val="en-US"/>
        </w:rPr>
        <w:t xml:space="preserve"> </w:t>
      </w:r>
      <w:r w:rsidR="00262259" w:rsidRPr="004A6387">
        <w:rPr>
          <w:rFonts w:ascii="Times New Roman" w:hAnsi="Times New Roman" w:cs="Times New Roman"/>
          <w:sz w:val="24"/>
          <w:szCs w:val="24"/>
          <w:lang w:val="en-US"/>
        </w:rPr>
        <w:t>data envelopment analysis</w:t>
      </w:r>
      <w:r w:rsidR="00262259">
        <w:rPr>
          <w:rFonts w:ascii="Times New Roman" w:hAnsi="Times New Roman" w:cs="Times New Roman"/>
          <w:sz w:val="24"/>
          <w:szCs w:val="24"/>
          <w:lang w:val="en-US"/>
        </w:rPr>
        <w:t xml:space="preserve">, social commitment, </w:t>
      </w:r>
      <w:r w:rsidR="00262259" w:rsidRPr="004A6387">
        <w:rPr>
          <w:rFonts w:ascii="Times New Roman" w:hAnsi="Times New Roman" w:cs="Times New Roman"/>
          <w:sz w:val="24"/>
          <w:szCs w:val="24"/>
          <w:lang w:val="en-US"/>
        </w:rPr>
        <w:t>efficiency</w:t>
      </w:r>
      <w:r w:rsidR="00262259">
        <w:rPr>
          <w:rFonts w:ascii="Times New Roman" w:hAnsi="Times New Roman" w:cs="Times New Roman"/>
          <w:sz w:val="24"/>
          <w:szCs w:val="24"/>
          <w:lang w:val="en-US"/>
        </w:rPr>
        <w:t>, entrepreneurship, innovation</w:t>
      </w:r>
      <w:r w:rsidR="00262259" w:rsidRPr="004A6387">
        <w:rPr>
          <w:rFonts w:ascii="Times New Roman" w:hAnsi="Times New Roman" w:cs="Times New Roman"/>
          <w:sz w:val="24"/>
          <w:szCs w:val="24"/>
          <w:lang w:val="en-US"/>
        </w:rPr>
        <w:t>.</w:t>
      </w:r>
    </w:p>
    <w:p w14:paraId="4B8DC48F" w14:textId="77777777" w:rsidR="005F6081" w:rsidRDefault="005F6081" w:rsidP="005F6081">
      <w:pPr>
        <w:spacing w:after="0" w:line="480" w:lineRule="auto"/>
        <w:jc w:val="both"/>
        <w:rPr>
          <w:rFonts w:ascii="Times New Roman" w:hAnsi="Times New Roman" w:cs="Times New Roman"/>
          <w:sz w:val="24"/>
          <w:szCs w:val="24"/>
          <w:lang w:val="en-US"/>
        </w:rPr>
      </w:pPr>
    </w:p>
    <w:p w14:paraId="2653130E" w14:textId="18BA8E4C" w:rsidR="005F6081" w:rsidRPr="00050156" w:rsidRDefault="005F6081" w:rsidP="005F6081">
      <w:pPr>
        <w:spacing w:after="0" w:line="360" w:lineRule="auto"/>
        <w:jc w:val="both"/>
        <w:rPr>
          <w:rFonts w:cstheme="minorHAnsi"/>
          <w:b/>
          <w:sz w:val="28"/>
          <w:szCs w:val="24"/>
        </w:rPr>
      </w:pPr>
      <w:r w:rsidRPr="00050156">
        <w:rPr>
          <w:rFonts w:cstheme="minorHAnsi"/>
          <w:b/>
          <w:sz w:val="28"/>
          <w:szCs w:val="24"/>
        </w:rPr>
        <w:lastRenderedPageBreak/>
        <w:t>Resumo</w:t>
      </w:r>
    </w:p>
    <w:p w14:paraId="36ECFFBC" w14:textId="77777777" w:rsidR="005F6081" w:rsidRPr="0000644A" w:rsidRDefault="005F6081" w:rsidP="005F6081">
      <w:pPr>
        <w:spacing w:after="0" w:line="360" w:lineRule="auto"/>
        <w:jc w:val="both"/>
        <w:rPr>
          <w:rFonts w:ascii="Times New Roman" w:hAnsi="Times New Roman" w:cs="Times New Roman"/>
          <w:sz w:val="24"/>
          <w:szCs w:val="24"/>
          <w:lang w:val="pt-BR"/>
        </w:rPr>
      </w:pPr>
      <w:r w:rsidRPr="0000644A">
        <w:rPr>
          <w:rFonts w:ascii="Times New Roman" w:hAnsi="Times New Roman" w:cs="Times New Roman"/>
          <w:sz w:val="24"/>
          <w:szCs w:val="24"/>
          <w:lang w:val="pt-BR"/>
        </w:rPr>
        <w:t xml:space="preserve">A terceira missão das instituições de ensino superior visa gerar e aplicar conhecimentos que contribuam para a promoção do bem-estar social a nível regional, nacional e internacional. Para tal, as IES devem contribuir para a construção de projetos inovadores (científicos e tecnológicos) que permitam o desenvolvimento de metodologias disciplinares e multidisciplinares que facilitem a resolução de problemas reais que a sociedade apresenta. Mais de dez anos depois desta missão atual, é importante contar com um sistema de indicadores que ajude a medir sua eficiência para conhecer a situação das universidades públicas estaduais (UPE) no México em relação a essa missão. Portanto, o objetivo desta pesquisa é identificar o grau de avanço das dimensões empreendedorismo, inovação e compromisso social por meio da medição da eficiência técnica. Como hipótese, propõe-se que a eficiência das </w:t>
      </w:r>
      <w:proofErr w:type="spellStart"/>
      <w:r w:rsidRPr="0000644A">
        <w:rPr>
          <w:rFonts w:ascii="Times New Roman" w:hAnsi="Times New Roman" w:cs="Times New Roman"/>
          <w:sz w:val="24"/>
          <w:szCs w:val="24"/>
          <w:lang w:val="pt-BR"/>
        </w:rPr>
        <w:t>UPEs</w:t>
      </w:r>
      <w:proofErr w:type="spellEnd"/>
      <w:r w:rsidRPr="0000644A">
        <w:rPr>
          <w:rFonts w:ascii="Times New Roman" w:hAnsi="Times New Roman" w:cs="Times New Roman"/>
          <w:sz w:val="24"/>
          <w:szCs w:val="24"/>
          <w:lang w:val="pt-BR"/>
        </w:rPr>
        <w:t xml:space="preserve"> no México em relação à sua terceira missão seja superior a 70%. Utilizando a metodologia de análise envoltória de dados (DEA), foram obtidos os seguintes resultados: a eficiência técnica média com retornos variáveis ​​de escala foi de 91,30%. A dimensão inovação foi a que obteve o maior número de universidades com eficiência, enquanto a dimensão empreendedorismo obteve a UPE menos eficiente. Isso significa que as instituições realizam atividades destinadas a promover sua terceira missão.</w:t>
      </w:r>
    </w:p>
    <w:p w14:paraId="47F1C61C" w14:textId="4910850C" w:rsidR="005F6081" w:rsidRPr="0000644A" w:rsidRDefault="005F6081" w:rsidP="005F6081">
      <w:pPr>
        <w:spacing w:after="0" w:line="360" w:lineRule="auto"/>
        <w:jc w:val="both"/>
        <w:rPr>
          <w:rFonts w:ascii="Times New Roman" w:hAnsi="Times New Roman" w:cs="Times New Roman"/>
          <w:sz w:val="24"/>
          <w:szCs w:val="24"/>
          <w:lang w:val="pt-BR"/>
        </w:rPr>
      </w:pPr>
      <w:r w:rsidRPr="0000644A">
        <w:rPr>
          <w:rFonts w:cstheme="minorHAnsi"/>
          <w:b/>
          <w:sz w:val="28"/>
          <w:szCs w:val="24"/>
          <w:lang w:val="pt-BR"/>
        </w:rPr>
        <w:t>Palavras-chave:</w:t>
      </w:r>
      <w:r w:rsidRPr="0000644A">
        <w:rPr>
          <w:rFonts w:ascii="Times New Roman" w:hAnsi="Times New Roman" w:cs="Times New Roman"/>
          <w:sz w:val="24"/>
          <w:szCs w:val="24"/>
          <w:lang w:val="pt-BR"/>
        </w:rPr>
        <w:t xml:space="preserve"> análise envoltória de dados, compromisso social, eficiência, empreendedorismo, inovação.</w:t>
      </w:r>
    </w:p>
    <w:p w14:paraId="6905A758" w14:textId="46C1BF56" w:rsidR="00860D71" w:rsidRDefault="00860D71" w:rsidP="00860D7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2020</w:t>
      </w:r>
    </w:p>
    <w:p w14:paraId="19CCFC99" w14:textId="18F1D40E" w:rsidR="00860D71" w:rsidRPr="005F6081" w:rsidRDefault="009E6FA2" w:rsidP="00860D71">
      <w:pPr>
        <w:spacing w:after="0" w:line="360" w:lineRule="auto"/>
        <w:jc w:val="both"/>
        <w:rPr>
          <w:rFonts w:ascii="Times New Roman" w:hAnsi="Times New Roman" w:cs="Times New Roman"/>
          <w:sz w:val="24"/>
          <w:szCs w:val="24"/>
        </w:rPr>
      </w:pPr>
      <w:r>
        <w:rPr>
          <w:noProof/>
        </w:rPr>
        <w:pict w14:anchorId="1A13147C">
          <v:rect id="_x0000_i1025" alt="" style="width:441.9pt;height:.05pt;mso-width-percent:0;mso-height-percent:0;mso-width-percent:0;mso-height-percent:0" o:hralign="center" o:hrstd="t" o:hr="t" fillcolor="#a0a0a0" stroked="f"/>
        </w:pict>
      </w:r>
    </w:p>
    <w:p w14:paraId="5E48B9B2" w14:textId="77777777" w:rsidR="00D909D7" w:rsidRPr="00860D71" w:rsidRDefault="00D01E7E" w:rsidP="00BF4F8E">
      <w:pPr>
        <w:spacing w:line="360" w:lineRule="auto"/>
        <w:jc w:val="center"/>
        <w:rPr>
          <w:rFonts w:ascii="Times New Roman" w:hAnsi="Times New Roman" w:cs="Times New Roman"/>
          <w:b/>
          <w:sz w:val="32"/>
          <w:szCs w:val="28"/>
        </w:rPr>
      </w:pPr>
      <w:r w:rsidRPr="00860D71">
        <w:rPr>
          <w:rFonts w:ascii="Times New Roman" w:hAnsi="Times New Roman" w:cs="Times New Roman"/>
          <w:b/>
          <w:sz w:val="32"/>
          <w:szCs w:val="28"/>
        </w:rPr>
        <w:t>Introducción</w:t>
      </w:r>
    </w:p>
    <w:p w14:paraId="2708BB35" w14:textId="77777777" w:rsidR="00062676" w:rsidRPr="005D7CB5" w:rsidRDefault="00062676" w:rsidP="00557E02">
      <w:pPr>
        <w:spacing w:after="0" w:line="360" w:lineRule="auto"/>
        <w:ind w:firstLine="709"/>
        <w:jc w:val="both"/>
        <w:rPr>
          <w:rFonts w:ascii="Times New Roman" w:hAnsi="Times New Roman" w:cs="Times New Roman"/>
          <w:sz w:val="24"/>
          <w:szCs w:val="24"/>
        </w:rPr>
      </w:pPr>
      <w:r w:rsidRPr="005D7CB5">
        <w:rPr>
          <w:rFonts w:ascii="Times New Roman" w:hAnsi="Times New Roman" w:cs="Times New Roman"/>
          <w:sz w:val="24"/>
          <w:szCs w:val="24"/>
        </w:rPr>
        <w:t xml:space="preserve">La </w:t>
      </w:r>
      <w:r w:rsidR="00E60705" w:rsidRPr="005D7CB5">
        <w:rPr>
          <w:rFonts w:ascii="Times New Roman" w:hAnsi="Times New Roman" w:cs="Times New Roman"/>
          <w:sz w:val="24"/>
          <w:szCs w:val="24"/>
        </w:rPr>
        <w:t>tercera misión</w:t>
      </w:r>
      <w:r w:rsidRPr="005D7CB5">
        <w:rPr>
          <w:rFonts w:ascii="Times New Roman" w:hAnsi="Times New Roman" w:cs="Times New Roman"/>
          <w:sz w:val="24"/>
          <w:szCs w:val="24"/>
        </w:rPr>
        <w:t xml:space="preserve"> de las </w:t>
      </w:r>
      <w:r w:rsidR="00262259">
        <w:rPr>
          <w:rFonts w:ascii="Times New Roman" w:hAnsi="Times New Roman" w:cs="Times New Roman"/>
          <w:sz w:val="24"/>
          <w:szCs w:val="24"/>
        </w:rPr>
        <w:t xml:space="preserve">instituciones de educación superior </w:t>
      </w:r>
      <w:r w:rsidR="00D82F98">
        <w:rPr>
          <w:rFonts w:ascii="Times New Roman" w:hAnsi="Times New Roman" w:cs="Times New Roman"/>
          <w:sz w:val="24"/>
          <w:szCs w:val="24"/>
        </w:rPr>
        <w:t>(</w:t>
      </w:r>
      <w:r w:rsidRPr="005D7CB5">
        <w:rPr>
          <w:rFonts w:ascii="Times New Roman" w:hAnsi="Times New Roman" w:cs="Times New Roman"/>
          <w:sz w:val="24"/>
          <w:szCs w:val="24"/>
        </w:rPr>
        <w:t>IES</w:t>
      </w:r>
      <w:r w:rsidR="00D82F98">
        <w:rPr>
          <w:rFonts w:ascii="Times New Roman" w:hAnsi="Times New Roman" w:cs="Times New Roman"/>
          <w:sz w:val="24"/>
          <w:szCs w:val="24"/>
        </w:rPr>
        <w:t>)</w:t>
      </w:r>
      <w:r w:rsidRPr="005D7CB5">
        <w:rPr>
          <w:rFonts w:ascii="Times New Roman" w:hAnsi="Times New Roman" w:cs="Times New Roman"/>
          <w:sz w:val="24"/>
          <w:szCs w:val="24"/>
        </w:rPr>
        <w:t xml:space="preserve"> busca apoyar el desarrollo social y económico que se fundamenta en la responsabilidad social y en su compromiso de transformar el conocimiento en valor económico </w:t>
      </w:r>
      <w:r w:rsidR="00E7448F" w:rsidRPr="005D7CB5">
        <w:rPr>
          <w:rFonts w:ascii="Times New Roman" w:hAnsi="Times New Roman" w:cs="Times New Roman"/>
          <w:sz w:val="24"/>
          <w:szCs w:val="24"/>
        </w:rPr>
        <w:t xml:space="preserve">por medio de actividades claves, como generar conocimiento aplicable e impulsar la innovación, formar profesionistas que asesoren proyectos de I+D+i </w:t>
      </w:r>
      <w:r w:rsidR="00262259">
        <w:rPr>
          <w:rFonts w:ascii="Times New Roman" w:hAnsi="Times New Roman" w:cs="Times New Roman"/>
          <w:sz w:val="24"/>
          <w:szCs w:val="24"/>
        </w:rPr>
        <w:t>y</w:t>
      </w:r>
      <w:r w:rsidR="00E7448F" w:rsidRPr="005D7CB5">
        <w:rPr>
          <w:rFonts w:ascii="Times New Roman" w:hAnsi="Times New Roman" w:cs="Times New Roman"/>
          <w:sz w:val="24"/>
          <w:szCs w:val="24"/>
        </w:rPr>
        <w:t xml:space="preserve"> participar en proyectos </w:t>
      </w:r>
      <w:r w:rsidR="002F4056" w:rsidRPr="005D7CB5">
        <w:rPr>
          <w:rFonts w:ascii="Times New Roman" w:hAnsi="Times New Roman" w:cs="Times New Roman"/>
          <w:sz w:val="24"/>
          <w:szCs w:val="24"/>
        </w:rPr>
        <w:t>con</w:t>
      </w:r>
      <w:r w:rsidR="00E7448F" w:rsidRPr="005D7CB5">
        <w:rPr>
          <w:rFonts w:ascii="Times New Roman" w:hAnsi="Times New Roman" w:cs="Times New Roman"/>
          <w:sz w:val="24"/>
          <w:szCs w:val="24"/>
        </w:rPr>
        <w:t xml:space="preserve"> emprendedores </w:t>
      </w:r>
      <w:r w:rsidR="002F4056" w:rsidRPr="005D7CB5">
        <w:rPr>
          <w:rFonts w:ascii="Times New Roman" w:hAnsi="Times New Roman" w:cs="Times New Roman"/>
          <w:sz w:val="24"/>
          <w:szCs w:val="24"/>
        </w:rPr>
        <w:t xml:space="preserve">y </w:t>
      </w:r>
      <w:r w:rsidR="00E7448F" w:rsidRPr="005D7CB5">
        <w:rPr>
          <w:rFonts w:ascii="Times New Roman" w:hAnsi="Times New Roman" w:cs="Times New Roman"/>
          <w:sz w:val="24"/>
          <w:szCs w:val="24"/>
        </w:rPr>
        <w:t>en colaboración con el resto de agentes económicos (</w:t>
      </w:r>
      <w:r w:rsidR="00C34EF0" w:rsidRPr="005D7CB5">
        <w:rPr>
          <w:rFonts w:ascii="Times New Roman" w:hAnsi="Times New Roman" w:cs="Times New Roman"/>
          <w:sz w:val="24"/>
          <w:szCs w:val="24"/>
        </w:rPr>
        <w:t>Vilalta, 2013</w:t>
      </w:r>
      <w:r w:rsidR="00E7448F" w:rsidRPr="005D7CB5">
        <w:rPr>
          <w:rFonts w:ascii="Times New Roman" w:hAnsi="Times New Roman" w:cs="Times New Roman"/>
          <w:sz w:val="24"/>
          <w:szCs w:val="24"/>
        </w:rPr>
        <w:t>).</w:t>
      </w:r>
    </w:p>
    <w:p w14:paraId="1502960E" w14:textId="77777777" w:rsidR="00E60705" w:rsidRDefault="00F3193F" w:rsidP="00557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estas actividades</w:t>
      </w:r>
      <w:r w:rsidR="00D906FD">
        <w:rPr>
          <w:rFonts w:ascii="Times New Roman" w:hAnsi="Times New Roman" w:cs="Times New Roman"/>
          <w:sz w:val="24"/>
          <w:szCs w:val="24"/>
        </w:rPr>
        <w:t>, Bueno y Cas</w:t>
      </w:r>
      <w:r w:rsidR="009D5B73">
        <w:rPr>
          <w:rFonts w:ascii="Times New Roman" w:hAnsi="Times New Roman" w:cs="Times New Roman"/>
          <w:sz w:val="24"/>
          <w:szCs w:val="24"/>
        </w:rPr>
        <w:t>ani (2007</w:t>
      </w:r>
      <w:r w:rsidR="00CB64C1" w:rsidRPr="004A6387">
        <w:rPr>
          <w:rFonts w:ascii="Times New Roman" w:hAnsi="Times New Roman" w:cs="Times New Roman"/>
          <w:sz w:val="24"/>
          <w:szCs w:val="24"/>
        </w:rPr>
        <w:t xml:space="preserve">) proponen tres direcciones para identificar las líneas de acción que ayudan a cumplir la </w:t>
      </w:r>
      <w:r w:rsidR="00E60705" w:rsidRPr="004A6387">
        <w:rPr>
          <w:rFonts w:ascii="Times New Roman" w:hAnsi="Times New Roman" w:cs="Times New Roman"/>
          <w:sz w:val="24"/>
          <w:szCs w:val="24"/>
        </w:rPr>
        <w:t>tercera misión</w:t>
      </w:r>
      <w:r w:rsidR="00CB64C1" w:rsidRPr="004A6387">
        <w:rPr>
          <w:rFonts w:ascii="Times New Roman" w:hAnsi="Times New Roman" w:cs="Times New Roman"/>
          <w:sz w:val="24"/>
          <w:szCs w:val="24"/>
        </w:rPr>
        <w:t xml:space="preserve"> de las universidades. </w:t>
      </w:r>
      <w:r w:rsidR="00D82F98">
        <w:rPr>
          <w:rFonts w:ascii="Times New Roman" w:hAnsi="Times New Roman" w:cs="Times New Roman"/>
          <w:sz w:val="24"/>
          <w:szCs w:val="24"/>
        </w:rPr>
        <w:t>La primera</w:t>
      </w:r>
      <w:r w:rsidR="00CB64C1" w:rsidRPr="004A6387">
        <w:rPr>
          <w:rFonts w:ascii="Times New Roman" w:hAnsi="Times New Roman" w:cs="Times New Roman"/>
          <w:sz w:val="24"/>
          <w:szCs w:val="24"/>
        </w:rPr>
        <w:t xml:space="preserve"> está fundamentad</w:t>
      </w:r>
      <w:r w:rsidR="00D82F98">
        <w:rPr>
          <w:rFonts w:ascii="Times New Roman" w:hAnsi="Times New Roman" w:cs="Times New Roman"/>
          <w:sz w:val="24"/>
          <w:szCs w:val="24"/>
        </w:rPr>
        <w:t>a</w:t>
      </w:r>
      <w:r w:rsidR="00CB64C1" w:rsidRPr="004A6387">
        <w:rPr>
          <w:rFonts w:ascii="Times New Roman" w:hAnsi="Times New Roman" w:cs="Times New Roman"/>
          <w:sz w:val="24"/>
          <w:szCs w:val="24"/>
        </w:rPr>
        <w:t xml:space="preserve"> en el emprendimiento como creador de valor, riqueza y </w:t>
      </w:r>
      <w:r w:rsidR="00CB64C1" w:rsidRPr="004A6387">
        <w:rPr>
          <w:rFonts w:ascii="Times New Roman" w:hAnsi="Times New Roman" w:cs="Times New Roman"/>
          <w:sz w:val="24"/>
          <w:szCs w:val="24"/>
        </w:rPr>
        <w:lastRenderedPageBreak/>
        <w:t xml:space="preserve">empleo; </w:t>
      </w:r>
      <w:r w:rsidR="00D82F98">
        <w:rPr>
          <w:rFonts w:ascii="Times New Roman" w:hAnsi="Times New Roman" w:cs="Times New Roman"/>
          <w:sz w:val="24"/>
          <w:szCs w:val="24"/>
        </w:rPr>
        <w:t>la segunda, basada</w:t>
      </w:r>
      <w:r w:rsidR="004F45D9" w:rsidRPr="004A6387">
        <w:rPr>
          <w:rFonts w:ascii="Times New Roman" w:hAnsi="Times New Roman" w:cs="Times New Roman"/>
          <w:sz w:val="24"/>
          <w:szCs w:val="24"/>
        </w:rPr>
        <w:t xml:space="preserve"> en </w:t>
      </w:r>
      <w:r w:rsidR="00CB64C1" w:rsidRPr="004A6387">
        <w:rPr>
          <w:rFonts w:ascii="Times New Roman" w:hAnsi="Times New Roman" w:cs="Times New Roman"/>
          <w:sz w:val="24"/>
          <w:szCs w:val="24"/>
        </w:rPr>
        <w:t>la transferencia del conocimiento</w:t>
      </w:r>
      <w:r w:rsidR="004F391C">
        <w:rPr>
          <w:rFonts w:ascii="Times New Roman" w:hAnsi="Times New Roman" w:cs="Times New Roman"/>
          <w:sz w:val="24"/>
          <w:szCs w:val="24"/>
        </w:rPr>
        <w:t xml:space="preserve"> (innovación)</w:t>
      </w:r>
      <w:r w:rsidR="00E60705">
        <w:rPr>
          <w:rFonts w:ascii="Times New Roman" w:hAnsi="Times New Roman" w:cs="Times New Roman"/>
          <w:sz w:val="24"/>
          <w:szCs w:val="24"/>
        </w:rPr>
        <w:t>,</w:t>
      </w:r>
      <w:r w:rsidR="00CB64C1" w:rsidRPr="004A6387">
        <w:rPr>
          <w:rFonts w:ascii="Times New Roman" w:hAnsi="Times New Roman" w:cs="Times New Roman"/>
          <w:sz w:val="24"/>
          <w:szCs w:val="24"/>
        </w:rPr>
        <w:t xml:space="preserve"> y </w:t>
      </w:r>
      <w:r w:rsidR="00D82F98">
        <w:rPr>
          <w:rFonts w:ascii="Times New Roman" w:hAnsi="Times New Roman" w:cs="Times New Roman"/>
          <w:sz w:val="24"/>
          <w:szCs w:val="24"/>
        </w:rPr>
        <w:t>la última</w:t>
      </w:r>
      <w:r w:rsidR="00CB64C1" w:rsidRPr="004A6387">
        <w:rPr>
          <w:rFonts w:ascii="Times New Roman" w:hAnsi="Times New Roman" w:cs="Times New Roman"/>
          <w:sz w:val="24"/>
          <w:szCs w:val="24"/>
        </w:rPr>
        <w:t xml:space="preserve"> es la extensión de sus actividades hacia el desarrollo económico y social de su comunidad</w:t>
      </w:r>
      <w:r w:rsidR="004F391C">
        <w:rPr>
          <w:rFonts w:ascii="Times New Roman" w:hAnsi="Times New Roman" w:cs="Times New Roman"/>
          <w:sz w:val="24"/>
          <w:szCs w:val="24"/>
        </w:rPr>
        <w:t xml:space="preserve"> (compromiso social)</w:t>
      </w:r>
      <w:r w:rsidR="00E60705">
        <w:rPr>
          <w:rFonts w:ascii="Times New Roman" w:hAnsi="Times New Roman" w:cs="Times New Roman"/>
          <w:sz w:val="24"/>
          <w:szCs w:val="24"/>
        </w:rPr>
        <w:t>.</w:t>
      </w:r>
      <w:r w:rsidR="005D7CB5">
        <w:rPr>
          <w:rFonts w:ascii="Times New Roman" w:hAnsi="Times New Roman" w:cs="Times New Roman"/>
          <w:sz w:val="24"/>
          <w:szCs w:val="24"/>
        </w:rPr>
        <w:t xml:space="preserve"> </w:t>
      </w:r>
    </w:p>
    <w:p w14:paraId="1F435A99" w14:textId="77777777" w:rsidR="00FC0DA5" w:rsidRDefault="0070355A" w:rsidP="00557E0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A más de diez años de </w:t>
      </w:r>
      <w:r w:rsidR="00E60705">
        <w:rPr>
          <w:rFonts w:ascii="Times New Roman" w:hAnsi="Times New Roman" w:cs="Times New Roman"/>
          <w:sz w:val="24"/>
          <w:szCs w:val="24"/>
        </w:rPr>
        <w:t xml:space="preserve">su fundación </w:t>
      </w:r>
      <w:r w:rsidRPr="004A6387">
        <w:rPr>
          <w:rFonts w:ascii="Times New Roman" w:hAnsi="Times New Roman" w:cs="Times New Roman"/>
          <w:sz w:val="24"/>
          <w:szCs w:val="24"/>
        </w:rPr>
        <w:t>en las IES</w:t>
      </w:r>
      <w:r w:rsidR="00ED78A2" w:rsidRPr="004A6387">
        <w:rPr>
          <w:rFonts w:ascii="Times New Roman" w:hAnsi="Times New Roman" w:cs="Times New Roman"/>
          <w:sz w:val="24"/>
          <w:szCs w:val="24"/>
        </w:rPr>
        <w:t xml:space="preserve"> a nivel mundial</w:t>
      </w:r>
      <w:r w:rsidRPr="004A6387">
        <w:rPr>
          <w:rFonts w:ascii="Times New Roman" w:hAnsi="Times New Roman" w:cs="Times New Roman"/>
          <w:sz w:val="24"/>
          <w:szCs w:val="24"/>
        </w:rPr>
        <w:t xml:space="preserve">, </w:t>
      </w:r>
      <w:r w:rsidR="00ED78A2" w:rsidRPr="004A6387">
        <w:rPr>
          <w:rFonts w:ascii="Times New Roman" w:hAnsi="Times New Roman" w:cs="Times New Roman"/>
          <w:sz w:val="24"/>
          <w:szCs w:val="24"/>
        </w:rPr>
        <w:t xml:space="preserve">Bueno </w:t>
      </w:r>
      <w:r w:rsidR="00D906FD">
        <w:rPr>
          <w:rFonts w:ascii="Times New Roman" w:eastAsiaTheme="minorHAnsi" w:hAnsi="Times New Roman" w:cs="Times New Roman"/>
          <w:sz w:val="24"/>
          <w:szCs w:val="24"/>
          <w:lang w:eastAsia="en-US"/>
        </w:rPr>
        <w:t>y Cas</w:t>
      </w:r>
      <w:r w:rsidR="00A84CD4" w:rsidRPr="00A84CD4">
        <w:rPr>
          <w:rFonts w:ascii="Times New Roman" w:eastAsiaTheme="minorHAnsi" w:hAnsi="Times New Roman" w:cs="Times New Roman"/>
          <w:sz w:val="24"/>
          <w:szCs w:val="24"/>
          <w:lang w:eastAsia="en-US"/>
        </w:rPr>
        <w:t>ani</w:t>
      </w:r>
      <w:r w:rsidR="00ED78A2" w:rsidRPr="004A6387">
        <w:rPr>
          <w:rFonts w:ascii="Times New Roman" w:hAnsi="Times New Roman" w:cs="Times New Roman"/>
          <w:sz w:val="24"/>
          <w:szCs w:val="24"/>
        </w:rPr>
        <w:t xml:space="preserve"> (2007) señalan que es importante medir y cuantificar las actividades relacionadas con la </w:t>
      </w:r>
      <w:r w:rsidR="00E60705" w:rsidRPr="004A6387">
        <w:rPr>
          <w:rFonts w:ascii="Times New Roman" w:hAnsi="Times New Roman" w:cs="Times New Roman"/>
          <w:sz w:val="24"/>
          <w:szCs w:val="24"/>
        </w:rPr>
        <w:t>tercera misión</w:t>
      </w:r>
      <w:r w:rsidR="00E60705">
        <w:rPr>
          <w:rFonts w:ascii="Times New Roman" w:hAnsi="Times New Roman" w:cs="Times New Roman"/>
          <w:sz w:val="24"/>
          <w:szCs w:val="24"/>
        </w:rPr>
        <w:t xml:space="preserve"> para </w:t>
      </w:r>
      <w:r w:rsidR="00ED78A2" w:rsidRPr="004A6387">
        <w:rPr>
          <w:rFonts w:ascii="Times New Roman" w:hAnsi="Times New Roman" w:cs="Times New Roman"/>
          <w:sz w:val="24"/>
          <w:szCs w:val="24"/>
        </w:rPr>
        <w:t xml:space="preserve">conocer </w:t>
      </w:r>
      <w:r w:rsidR="00E60705">
        <w:rPr>
          <w:rFonts w:ascii="Times New Roman" w:hAnsi="Times New Roman" w:cs="Times New Roman"/>
          <w:sz w:val="24"/>
          <w:szCs w:val="24"/>
        </w:rPr>
        <w:t xml:space="preserve">sus </w:t>
      </w:r>
      <w:r w:rsidR="00ED78A2" w:rsidRPr="004A6387">
        <w:rPr>
          <w:rFonts w:ascii="Times New Roman" w:hAnsi="Times New Roman" w:cs="Times New Roman"/>
          <w:sz w:val="24"/>
          <w:szCs w:val="24"/>
        </w:rPr>
        <w:t xml:space="preserve">avances y </w:t>
      </w:r>
      <w:r w:rsidR="00E60705">
        <w:rPr>
          <w:rFonts w:ascii="Times New Roman" w:hAnsi="Times New Roman" w:cs="Times New Roman"/>
          <w:sz w:val="24"/>
          <w:szCs w:val="24"/>
        </w:rPr>
        <w:t>generar nuevas estrategias</w:t>
      </w:r>
      <w:r w:rsidR="00ED78A2" w:rsidRPr="004A6387">
        <w:rPr>
          <w:rFonts w:ascii="Times New Roman" w:hAnsi="Times New Roman" w:cs="Times New Roman"/>
          <w:sz w:val="24"/>
          <w:szCs w:val="24"/>
        </w:rPr>
        <w:t xml:space="preserve">. </w:t>
      </w:r>
      <w:r w:rsidR="003A1E8E" w:rsidRPr="004A6387">
        <w:rPr>
          <w:rFonts w:ascii="Times New Roman" w:hAnsi="Times New Roman" w:cs="Times New Roman"/>
          <w:sz w:val="24"/>
          <w:szCs w:val="24"/>
        </w:rPr>
        <w:t xml:space="preserve">Sin embargo, también manifiestan que cada institución debe contar con un sistema de indicadores debido a las características propias </w:t>
      </w:r>
      <w:r w:rsidR="00E60705">
        <w:rPr>
          <w:rFonts w:ascii="Times New Roman" w:hAnsi="Times New Roman" w:cs="Times New Roman"/>
          <w:sz w:val="24"/>
          <w:szCs w:val="24"/>
        </w:rPr>
        <w:t>de</w:t>
      </w:r>
      <w:r w:rsidR="003A1E8E" w:rsidRPr="004A6387">
        <w:rPr>
          <w:rFonts w:ascii="Times New Roman" w:hAnsi="Times New Roman" w:cs="Times New Roman"/>
          <w:sz w:val="24"/>
          <w:szCs w:val="24"/>
        </w:rPr>
        <w:t xml:space="preserve"> cada universidad. </w:t>
      </w:r>
    </w:p>
    <w:p w14:paraId="75F76C4E" w14:textId="77777777" w:rsidR="00FC0DA5" w:rsidRDefault="008E4B85" w:rsidP="00557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contexto</w:t>
      </w:r>
      <w:r w:rsidR="00FC0DA5">
        <w:rPr>
          <w:rFonts w:ascii="Times New Roman" w:hAnsi="Times New Roman" w:cs="Times New Roman"/>
          <w:sz w:val="24"/>
          <w:szCs w:val="24"/>
        </w:rPr>
        <w:t>, las IES</w:t>
      </w:r>
      <w:r w:rsidR="00E34A44">
        <w:rPr>
          <w:rFonts w:ascii="Times New Roman" w:hAnsi="Times New Roman" w:cs="Times New Roman"/>
          <w:sz w:val="24"/>
          <w:szCs w:val="24"/>
        </w:rPr>
        <w:t xml:space="preserve"> en México</w:t>
      </w:r>
      <w:r w:rsidR="00FC0DA5">
        <w:rPr>
          <w:rFonts w:ascii="Times New Roman" w:hAnsi="Times New Roman" w:cs="Times New Roman"/>
          <w:sz w:val="24"/>
          <w:szCs w:val="24"/>
        </w:rPr>
        <w:t xml:space="preserve"> deben conocer el avance que ha tenido su </w:t>
      </w:r>
      <w:r w:rsidR="00E60705">
        <w:rPr>
          <w:rFonts w:ascii="Times New Roman" w:hAnsi="Times New Roman" w:cs="Times New Roman"/>
          <w:sz w:val="24"/>
          <w:szCs w:val="24"/>
        </w:rPr>
        <w:t xml:space="preserve">tercera misión </w:t>
      </w:r>
      <w:r w:rsidR="00FC0DA5">
        <w:rPr>
          <w:rFonts w:ascii="Times New Roman" w:hAnsi="Times New Roman" w:cs="Times New Roman"/>
          <w:sz w:val="24"/>
          <w:szCs w:val="24"/>
        </w:rPr>
        <w:t xml:space="preserve">con la finalidad de </w:t>
      </w:r>
      <w:r w:rsidR="00211085">
        <w:rPr>
          <w:rFonts w:ascii="Times New Roman" w:hAnsi="Times New Roman" w:cs="Times New Roman"/>
          <w:sz w:val="24"/>
          <w:szCs w:val="24"/>
        </w:rPr>
        <w:t xml:space="preserve">identificar </w:t>
      </w:r>
      <w:r w:rsidR="00E60705">
        <w:rPr>
          <w:rFonts w:ascii="Times New Roman" w:hAnsi="Times New Roman" w:cs="Times New Roman"/>
          <w:sz w:val="24"/>
          <w:szCs w:val="24"/>
        </w:rPr>
        <w:t>tanto</w:t>
      </w:r>
      <w:r w:rsidR="00211085">
        <w:rPr>
          <w:rFonts w:ascii="Times New Roman" w:hAnsi="Times New Roman" w:cs="Times New Roman"/>
          <w:sz w:val="24"/>
          <w:szCs w:val="24"/>
        </w:rPr>
        <w:t xml:space="preserve"> </w:t>
      </w:r>
      <w:r w:rsidR="00E60705">
        <w:rPr>
          <w:rFonts w:ascii="Times New Roman" w:hAnsi="Times New Roman" w:cs="Times New Roman"/>
          <w:sz w:val="24"/>
          <w:szCs w:val="24"/>
        </w:rPr>
        <w:t xml:space="preserve">las </w:t>
      </w:r>
      <w:r w:rsidR="00211085">
        <w:rPr>
          <w:rFonts w:ascii="Times New Roman" w:hAnsi="Times New Roman" w:cs="Times New Roman"/>
          <w:sz w:val="24"/>
          <w:szCs w:val="24"/>
        </w:rPr>
        <w:t>dimensiones eficientes</w:t>
      </w:r>
      <w:r w:rsidR="00E60705">
        <w:rPr>
          <w:rFonts w:ascii="Times New Roman" w:hAnsi="Times New Roman" w:cs="Times New Roman"/>
          <w:sz w:val="24"/>
          <w:szCs w:val="24"/>
        </w:rPr>
        <w:t xml:space="preserve"> como las que requieren </w:t>
      </w:r>
      <w:r w:rsidR="00211085">
        <w:rPr>
          <w:rFonts w:ascii="Times New Roman" w:hAnsi="Times New Roman" w:cs="Times New Roman"/>
          <w:sz w:val="24"/>
          <w:szCs w:val="24"/>
        </w:rPr>
        <w:t>trabaj</w:t>
      </w:r>
      <w:r w:rsidR="00E60705">
        <w:rPr>
          <w:rFonts w:ascii="Times New Roman" w:hAnsi="Times New Roman" w:cs="Times New Roman"/>
          <w:sz w:val="24"/>
          <w:szCs w:val="24"/>
        </w:rPr>
        <w:t>o</w:t>
      </w:r>
      <w:r w:rsidR="00FC0DA5">
        <w:rPr>
          <w:rFonts w:ascii="Times New Roman" w:hAnsi="Times New Roman" w:cs="Times New Roman"/>
          <w:sz w:val="24"/>
          <w:szCs w:val="24"/>
        </w:rPr>
        <w:t xml:space="preserve">. </w:t>
      </w:r>
    </w:p>
    <w:p w14:paraId="3002EC8A" w14:textId="77777777" w:rsidR="00E60705" w:rsidRDefault="00E60705" w:rsidP="00557E02">
      <w:pPr>
        <w:spacing w:after="0" w:line="360" w:lineRule="auto"/>
        <w:ind w:firstLine="709"/>
        <w:jc w:val="both"/>
        <w:rPr>
          <w:rFonts w:ascii="Times New Roman" w:hAnsi="Times New Roman" w:cs="Times New Roman"/>
          <w:sz w:val="24"/>
          <w:szCs w:val="24"/>
        </w:rPr>
      </w:pPr>
    </w:p>
    <w:p w14:paraId="7B393BE0" w14:textId="77777777" w:rsidR="00FC0DA5" w:rsidRDefault="00FC0DA5" w:rsidP="00D82F9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Revisión de la </w:t>
      </w:r>
      <w:r w:rsidR="00E60705">
        <w:rPr>
          <w:rFonts w:ascii="Times New Roman" w:hAnsi="Times New Roman" w:cs="Times New Roman"/>
          <w:b/>
          <w:sz w:val="28"/>
          <w:szCs w:val="24"/>
        </w:rPr>
        <w:t>l</w:t>
      </w:r>
      <w:r>
        <w:rPr>
          <w:rFonts w:ascii="Times New Roman" w:hAnsi="Times New Roman" w:cs="Times New Roman"/>
          <w:b/>
          <w:sz w:val="28"/>
          <w:szCs w:val="24"/>
        </w:rPr>
        <w:t>iteratura</w:t>
      </w:r>
    </w:p>
    <w:p w14:paraId="5DBB0718" w14:textId="77777777" w:rsidR="00FC0DA5" w:rsidRDefault="008E4B85" w:rsidP="00FC0D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E60705">
        <w:rPr>
          <w:rFonts w:ascii="Times New Roman" w:hAnsi="Times New Roman" w:cs="Times New Roman"/>
          <w:sz w:val="24"/>
          <w:szCs w:val="24"/>
        </w:rPr>
        <w:t xml:space="preserve">tercera misión </w:t>
      </w:r>
      <w:r w:rsidR="005377C8">
        <w:rPr>
          <w:rFonts w:ascii="Times New Roman" w:hAnsi="Times New Roman" w:cs="Times New Roman"/>
          <w:sz w:val="24"/>
          <w:szCs w:val="24"/>
        </w:rPr>
        <w:t>de la IES tiene sus cimientos</w:t>
      </w:r>
      <w:r>
        <w:rPr>
          <w:rFonts w:ascii="Times New Roman" w:hAnsi="Times New Roman" w:cs="Times New Roman"/>
          <w:sz w:val="24"/>
          <w:szCs w:val="24"/>
        </w:rPr>
        <w:t xml:space="preserve"> </w:t>
      </w:r>
      <w:r w:rsidR="00211085">
        <w:rPr>
          <w:rFonts w:ascii="Times New Roman" w:hAnsi="Times New Roman" w:cs="Times New Roman"/>
          <w:sz w:val="24"/>
          <w:szCs w:val="24"/>
        </w:rPr>
        <w:t>en el desarrollo de estrategias para “transferencia de conocimiento a la sociedad, sustentada en la innovación, el compromiso social y el emprendimiento; promoviendo la medición y evaluación de rendimiento sobre la generación, uso, aplicación y explotación del conocimiento con los actores externos y la sociedad</w:t>
      </w:r>
      <w:r w:rsidR="00E60705">
        <w:rPr>
          <w:rFonts w:ascii="Times New Roman" w:hAnsi="Times New Roman" w:cs="Times New Roman"/>
          <w:sz w:val="24"/>
          <w:szCs w:val="24"/>
        </w:rPr>
        <w:t>”</w:t>
      </w:r>
      <w:r w:rsidR="00211085">
        <w:rPr>
          <w:rFonts w:ascii="Times New Roman" w:hAnsi="Times New Roman" w:cs="Times New Roman"/>
          <w:sz w:val="24"/>
          <w:szCs w:val="24"/>
        </w:rPr>
        <w:t xml:space="preserve"> </w:t>
      </w:r>
      <w:r w:rsidR="00211085" w:rsidRPr="00211085">
        <w:rPr>
          <w:rFonts w:ascii="Times New Roman" w:hAnsi="Times New Roman" w:cs="Times New Roman"/>
          <w:sz w:val="24"/>
          <w:szCs w:val="24"/>
        </w:rPr>
        <w:t>(Secundo, Pérez</w:t>
      </w:r>
      <w:r w:rsidR="00A84CD4">
        <w:rPr>
          <w:rFonts w:ascii="Times New Roman" w:hAnsi="Times New Roman" w:cs="Times New Roman"/>
          <w:sz w:val="24"/>
          <w:szCs w:val="24"/>
        </w:rPr>
        <w:t>,</w:t>
      </w:r>
      <w:r w:rsidR="00211085" w:rsidRPr="00211085">
        <w:rPr>
          <w:rFonts w:ascii="Times New Roman" w:hAnsi="Times New Roman" w:cs="Times New Roman"/>
          <w:sz w:val="24"/>
          <w:szCs w:val="24"/>
        </w:rPr>
        <w:t xml:space="preserve"> Martinaitis y Leither, 2017, p. 229)</w:t>
      </w:r>
      <w:r w:rsidR="00211085">
        <w:rPr>
          <w:rFonts w:ascii="Times New Roman" w:hAnsi="Times New Roman" w:cs="Times New Roman"/>
          <w:sz w:val="24"/>
          <w:szCs w:val="24"/>
        </w:rPr>
        <w:t>.</w:t>
      </w:r>
    </w:p>
    <w:p w14:paraId="6B0C1455" w14:textId="77777777" w:rsidR="00211085" w:rsidRDefault="005377C8" w:rsidP="00FC0D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actividades que comprenden dicha misión </w:t>
      </w:r>
      <w:r w:rsidR="00E60705">
        <w:rPr>
          <w:rFonts w:ascii="Times New Roman" w:hAnsi="Times New Roman" w:cs="Times New Roman"/>
          <w:sz w:val="24"/>
          <w:szCs w:val="24"/>
        </w:rPr>
        <w:t>en los países europeos son</w:t>
      </w:r>
      <w:r>
        <w:rPr>
          <w:rFonts w:ascii="Times New Roman" w:hAnsi="Times New Roman" w:cs="Times New Roman"/>
          <w:sz w:val="24"/>
          <w:szCs w:val="24"/>
        </w:rPr>
        <w:t xml:space="preserve"> emprendimiento, innovación y compromiso social</w:t>
      </w:r>
      <w:r w:rsidR="00E60705">
        <w:rPr>
          <w:rFonts w:ascii="Times New Roman" w:hAnsi="Times New Roman" w:cs="Times New Roman"/>
          <w:sz w:val="24"/>
          <w:szCs w:val="24"/>
        </w:rPr>
        <w:t>, m</w:t>
      </w:r>
      <w:r>
        <w:rPr>
          <w:rFonts w:ascii="Times New Roman" w:hAnsi="Times New Roman" w:cs="Times New Roman"/>
          <w:sz w:val="24"/>
          <w:szCs w:val="24"/>
        </w:rPr>
        <w:t>ientras que en</w:t>
      </w:r>
      <w:r w:rsidR="00454C7B">
        <w:rPr>
          <w:rFonts w:ascii="Times New Roman" w:hAnsi="Times New Roman" w:cs="Times New Roman"/>
          <w:sz w:val="24"/>
          <w:szCs w:val="24"/>
        </w:rPr>
        <w:t xml:space="preserve"> </w:t>
      </w:r>
      <w:r w:rsidR="00E60705">
        <w:rPr>
          <w:rFonts w:ascii="Times New Roman" w:hAnsi="Times New Roman" w:cs="Times New Roman"/>
          <w:sz w:val="24"/>
          <w:szCs w:val="24"/>
        </w:rPr>
        <w:t>Latinoamérica</w:t>
      </w:r>
      <w:r>
        <w:rPr>
          <w:rFonts w:ascii="Times New Roman" w:hAnsi="Times New Roman" w:cs="Times New Roman"/>
          <w:sz w:val="24"/>
          <w:szCs w:val="24"/>
        </w:rPr>
        <w:t xml:space="preserve"> la consideran como extensión, </w:t>
      </w:r>
      <w:r w:rsidR="00E60705">
        <w:rPr>
          <w:rFonts w:ascii="Times New Roman" w:hAnsi="Times New Roman" w:cs="Times New Roman"/>
          <w:sz w:val="24"/>
          <w:szCs w:val="24"/>
        </w:rPr>
        <w:t xml:space="preserve">es decir, </w:t>
      </w:r>
      <w:r>
        <w:rPr>
          <w:rFonts w:ascii="Times New Roman" w:hAnsi="Times New Roman" w:cs="Times New Roman"/>
          <w:sz w:val="24"/>
          <w:szCs w:val="24"/>
        </w:rPr>
        <w:t>una forma de difundir la cultura</w:t>
      </w:r>
      <w:r w:rsidR="001625BC">
        <w:rPr>
          <w:rFonts w:ascii="Times New Roman" w:hAnsi="Times New Roman" w:cs="Times New Roman"/>
          <w:sz w:val="24"/>
          <w:szCs w:val="24"/>
        </w:rPr>
        <w:t xml:space="preserve"> y el deporte </w:t>
      </w:r>
      <w:r>
        <w:rPr>
          <w:rFonts w:ascii="Times New Roman" w:hAnsi="Times New Roman" w:cs="Times New Roman"/>
          <w:sz w:val="24"/>
          <w:szCs w:val="24"/>
        </w:rPr>
        <w:t>(Calderón-Martínez, 2017</w:t>
      </w:r>
      <w:r w:rsidR="00A84CD4">
        <w:rPr>
          <w:rFonts w:ascii="Times New Roman" w:hAnsi="Times New Roman" w:cs="Times New Roman"/>
          <w:sz w:val="24"/>
          <w:szCs w:val="24"/>
        </w:rPr>
        <w:t>;</w:t>
      </w:r>
      <w:r>
        <w:rPr>
          <w:rFonts w:ascii="Times New Roman" w:hAnsi="Times New Roman" w:cs="Times New Roman"/>
          <w:sz w:val="24"/>
          <w:szCs w:val="24"/>
        </w:rPr>
        <w:t xml:space="preserve"> Ruiz, 2004). Sin embargo, para Marulanda y Rojas (2019)</w:t>
      </w:r>
      <w:r w:rsidR="00E60705">
        <w:rPr>
          <w:rFonts w:ascii="Times New Roman" w:hAnsi="Times New Roman" w:cs="Times New Roman"/>
          <w:sz w:val="24"/>
          <w:szCs w:val="24"/>
        </w:rPr>
        <w:t>,</w:t>
      </w:r>
      <w:r w:rsidR="001625BC">
        <w:rPr>
          <w:rFonts w:ascii="Times New Roman" w:hAnsi="Times New Roman" w:cs="Times New Roman"/>
          <w:sz w:val="24"/>
          <w:szCs w:val="24"/>
        </w:rPr>
        <w:t xml:space="preserve"> independientemente del país donde se localice la universidad, </w:t>
      </w:r>
      <w:r>
        <w:rPr>
          <w:rFonts w:ascii="Times New Roman" w:hAnsi="Times New Roman" w:cs="Times New Roman"/>
          <w:sz w:val="24"/>
          <w:szCs w:val="24"/>
        </w:rPr>
        <w:t xml:space="preserve">esta misión </w:t>
      </w:r>
      <w:r w:rsidRPr="005377C8">
        <w:rPr>
          <w:rFonts w:ascii="Times New Roman" w:hAnsi="Times New Roman" w:cs="Times New Roman"/>
          <w:sz w:val="24"/>
          <w:szCs w:val="24"/>
        </w:rPr>
        <w:t xml:space="preserve">incorpora diversas actividades que no son </w:t>
      </w:r>
      <w:r w:rsidR="001625BC">
        <w:rPr>
          <w:rFonts w:ascii="Times New Roman" w:hAnsi="Times New Roman" w:cs="Times New Roman"/>
          <w:sz w:val="24"/>
          <w:szCs w:val="24"/>
        </w:rPr>
        <w:t>tomadas en cuenta</w:t>
      </w:r>
      <w:r w:rsidRPr="005377C8">
        <w:rPr>
          <w:rFonts w:ascii="Times New Roman" w:hAnsi="Times New Roman" w:cs="Times New Roman"/>
          <w:sz w:val="24"/>
          <w:szCs w:val="24"/>
        </w:rPr>
        <w:t xml:space="preserve"> dentro de la </w:t>
      </w:r>
      <w:r w:rsidR="00E60705" w:rsidRPr="005377C8">
        <w:rPr>
          <w:rFonts w:ascii="Times New Roman" w:hAnsi="Times New Roman" w:cs="Times New Roman"/>
          <w:sz w:val="24"/>
          <w:szCs w:val="24"/>
        </w:rPr>
        <w:t>primera y segunda misión</w:t>
      </w:r>
      <w:r w:rsidRPr="005377C8">
        <w:rPr>
          <w:rFonts w:ascii="Times New Roman" w:hAnsi="Times New Roman" w:cs="Times New Roman"/>
          <w:sz w:val="24"/>
          <w:szCs w:val="24"/>
        </w:rPr>
        <w:t xml:space="preserve">, </w:t>
      </w:r>
      <w:r w:rsidR="00E60705">
        <w:rPr>
          <w:rFonts w:ascii="Times New Roman" w:hAnsi="Times New Roman" w:cs="Times New Roman"/>
          <w:sz w:val="24"/>
          <w:szCs w:val="24"/>
        </w:rPr>
        <w:t xml:space="preserve">esto es, </w:t>
      </w:r>
      <w:r w:rsidRPr="005377C8">
        <w:rPr>
          <w:rFonts w:ascii="Times New Roman" w:hAnsi="Times New Roman" w:cs="Times New Roman"/>
          <w:sz w:val="24"/>
          <w:szCs w:val="24"/>
        </w:rPr>
        <w:t>educación continua, acceso público a conferencias y bienes culturales, trab</w:t>
      </w:r>
      <w:r w:rsidR="001625BC">
        <w:rPr>
          <w:rFonts w:ascii="Times New Roman" w:hAnsi="Times New Roman" w:cs="Times New Roman"/>
          <w:sz w:val="24"/>
          <w:szCs w:val="24"/>
        </w:rPr>
        <w:t>ajo voluntariado y consultoría, entre otros.</w:t>
      </w:r>
      <w:r w:rsidR="00E60705">
        <w:rPr>
          <w:rFonts w:ascii="Times New Roman" w:hAnsi="Times New Roman" w:cs="Times New Roman"/>
          <w:sz w:val="24"/>
          <w:szCs w:val="24"/>
        </w:rPr>
        <w:t xml:space="preserve"> </w:t>
      </w:r>
    </w:p>
    <w:p w14:paraId="4975014E" w14:textId="77777777" w:rsidR="001625BC" w:rsidRPr="00FC0DA5" w:rsidRDefault="001625BC" w:rsidP="00E60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variedad de actividades que integran la </w:t>
      </w:r>
      <w:r w:rsidR="00E60705">
        <w:rPr>
          <w:rFonts w:ascii="Times New Roman" w:hAnsi="Times New Roman" w:cs="Times New Roman"/>
          <w:sz w:val="24"/>
          <w:szCs w:val="24"/>
        </w:rPr>
        <w:t xml:space="preserve">tercera misión </w:t>
      </w:r>
      <w:r>
        <w:rPr>
          <w:rFonts w:ascii="Times New Roman" w:hAnsi="Times New Roman" w:cs="Times New Roman"/>
          <w:sz w:val="24"/>
          <w:szCs w:val="24"/>
        </w:rPr>
        <w:t xml:space="preserve">ha originado que existan diferentes metodologías y criterios </w:t>
      </w:r>
      <w:r w:rsidR="00E60705">
        <w:rPr>
          <w:rFonts w:ascii="Times New Roman" w:hAnsi="Times New Roman" w:cs="Times New Roman"/>
          <w:sz w:val="24"/>
          <w:szCs w:val="24"/>
        </w:rPr>
        <w:t>para</w:t>
      </w:r>
      <w:r>
        <w:rPr>
          <w:rFonts w:ascii="Times New Roman" w:hAnsi="Times New Roman" w:cs="Times New Roman"/>
          <w:sz w:val="24"/>
          <w:szCs w:val="24"/>
        </w:rPr>
        <w:t xml:space="preserve"> </w:t>
      </w:r>
      <w:r w:rsidR="00E60705">
        <w:rPr>
          <w:rFonts w:ascii="Times New Roman" w:hAnsi="Times New Roman" w:cs="Times New Roman"/>
          <w:sz w:val="24"/>
          <w:szCs w:val="24"/>
        </w:rPr>
        <w:t xml:space="preserve">comparar su desarrollo en distintas </w:t>
      </w:r>
      <w:r>
        <w:rPr>
          <w:rFonts w:ascii="Times New Roman" w:hAnsi="Times New Roman" w:cs="Times New Roman"/>
          <w:sz w:val="24"/>
          <w:szCs w:val="24"/>
        </w:rPr>
        <w:t xml:space="preserve">IES. </w:t>
      </w:r>
      <w:r w:rsidR="00E60705">
        <w:rPr>
          <w:rFonts w:ascii="Times New Roman" w:hAnsi="Times New Roman" w:cs="Times New Roman"/>
          <w:sz w:val="24"/>
          <w:szCs w:val="24"/>
        </w:rPr>
        <w:t>Aun así</w:t>
      </w:r>
      <w:r>
        <w:rPr>
          <w:rFonts w:ascii="Times New Roman" w:hAnsi="Times New Roman" w:cs="Times New Roman"/>
          <w:sz w:val="24"/>
          <w:szCs w:val="24"/>
        </w:rPr>
        <w:t xml:space="preserve">, existen asociaciones de profesionistas en transferencia de tecnología que aplican diferentes sistemas de indicadores para cuantificar y conocer la situación que guardan las universidades respecto a su </w:t>
      </w:r>
      <w:r w:rsidR="00E60705">
        <w:rPr>
          <w:rFonts w:ascii="Times New Roman" w:hAnsi="Times New Roman" w:cs="Times New Roman"/>
          <w:sz w:val="24"/>
          <w:szCs w:val="24"/>
        </w:rPr>
        <w:t xml:space="preserve">tercera misión </w:t>
      </w:r>
      <w:r>
        <w:rPr>
          <w:rFonts w:ascii="Times New Roman" w:hAnsi="Times New Roman" w:cs="Times New Roman"/>
          <w:sz w:val="24"/>
          <w:szCs w:val="24"/>
        </w:rPr>
        <w:t xml:space="preserve">(Bueno </w:t>
      </w:r>
      <w:r w:rsidR="00D906FD">
        <w:rPr>
          <w:rFonts w:ascii="Times New Roman" w:eastAsiaTheme="minorHAnsi" w:hAnsi="Times New Roman" w:cs="Times New Roman"/>
          <w:sz w:val="24"/>
          <w:szCs w:val="24"/>
          <w:lang w:eastAsia="en-US"/>
        </w:rPr>
        <w:t>y Cas</w:t>
      </w:r>
      <w:r w:rsidR="00A84CD4" w:rsidRPr="00A84CD4">
        <w:rPr>
          <w:rFonts w:ascii="Times New Roman" w:eastAsiaTheme="minorHAnsi" w:hAnsi="Times New Roman" w:cs="Times New Roman"/>
          <w:sz w:val="24"/>
          <w:szCs w:val="24"/>
          <w:lang w:eastAsia="en-US"/>
        </w:rPr>
        <w:t>ani</w:t>
      </w:r>
      <w:r>
        <w:rPr>
          <w:rFonts w:ascii="Times New Roman" w:hAnsi="Times New Roman" w:cs="Times New Roman"/>
          <w:sz w:val="24"/>
          <w:szCs w:val="24"/>
        </w:rPr>
        <w:t>, 2007).</w:t>
      </w:r>
    </w:p>
    <w:p w14:paraId="28BFF410" w14:textId="77777777" w:rsidR="004F45D9" w:rsidRDefault="001625BC" w:rsidP="00557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este sentido</w:t>
      </w:r>
      <w:r w:rsidR="003A1E8E" w:rsidRPr="004A6387">
        <w:rPr>
          <w:rFonts w:ascii="Times New Roman" w:hAnsi="Times New Roman" w:cs="Times New Roman"/>
          <w:sz w:val="24"/>
          <w:szCs w:val="24"/>
        </w:rPr>
        <w:t xml:space="preserve">, </w:t>
      </w:r>
      <w:r w:rsidR="00ED78A2" w:rsidRPr="004A6387">
        <w:rPr>
          <w:rFonts w:ascii="Times New Roman" w:hAnsi="Times New Roman" w:cs="Times New Roman"/>
          <w:sz w:val="24"/>
          <w:szCs w:val="24"/>
        </w:rPr>
        <w:t xml:space="preserve">De la </w:t>
      </w:r>
      <w:r w:rsidR="003A1E8E" w:rsidRPr="004A6387">
        <w:rPr>
          <w:rFonts w:ascii="Times New Roman" w:hAnsi="Times New Roman" w:cs="Times New Roman"/>
          <w:sz w:val="24"/>
          <w:szCs w:val="24"/>
        </w:rPr>
        <w:t>Torre (2016) menciona</w:t>
      </w:r>
      <w:r w:rsidR="00ED78A2" w:rsidRPr="004A6387">
        <w:rPr>
          <w:rFonts w:ascii="Times New Roman" w:hAnsi="Times New Roman" w:cs="Times New Roman"/>
          <w:sz w:val="24"/>
          <w:szCs w:val="24"/>
        </w:rPr>
        <w:t xml:space="preserve"> que</w:t>
      </w:r>
      <w:r w:rsidR="0070355A" w:rsidRPr="004A6387">
        <w:rPr>
          <w:rFonts w:ascii="Times New Roman" w:hAnsi="Times New Roman" w:cs="Times New Roman"/>
          <w:sz w:val="24"/>
          <w:szCs w:val="24"/>
        </w:rPr>
        <w:t xml:space="preserve"> un sistema de indicadores </w:t>
      </w:r>
      <w:r w:rsidR="00ED78A2" w:rsidRPr="004A6387">
        <w:rPr>
          <w:rFonts w:ascii="Times New Roman" w:hAnsi="Times New Roman" w:cs="Times New Roman"/>
          <w:sz w:val="24"/>
          <w:szCs w:val="24"/>
        </w:rPr>
        <w:t xml:space="preserve">propios </w:t>
      </w:r>
      <w:r w:rsidR="00E60705">
        <w:rPr>
          <w:rFonts w:ascii="Times New Roman" w:hAnsi="Times New Roman" w:cs="Times New Roman"/>
          <w:sz w:val="24"/>
          <w:szCs w:val="24"/>
        </w:rPr>
        <w:t>ayudaría</w:t>
      </w:r>
      <w:r w:rsidR="0070355A" w:rsidRPr="004A6387">
        <w:rPr>
          <w:rFonts w:ascii="Times New Roman" w:hAnsi="Times New Roman" w:cs="Times New Roman"/>
          <w:sz w:val="24"/>
          <w:szCs w:val="24"/>
        </w:rPr>
        <w:t xml:space="preserve"> a describir, monitorear, estudiar y evaluar las actividades de la </w:t>
      </w:r>
      <w:r w:rsidR="00E60705" w:rsidRPr="004A6387">
        <w:rPr>
          <w:rFonts w:ascii="Times New Roman" w:hAnsi="Times New Roman" w:cs="Times New Roman"/>
          <w:sz w:val="24"/>
          <w:szCs w:val="24"/>
        </w:rPr>
        <w:t xml:space="preserve">tercera misión </w:t>
      </w:r>
      <w:r w:rsidR="0070355A" w:rsidRPr="004A6387">
        <w:rPr>
          <w:rFonts w:ascii="Times New Roman" w:hAnsi="Times New Roman" w:cs="Times New Roman"/>
          <w:sz w:val="24"/>
          <w:szCs w:val="24"/>
        </w:rPr>
        <w:t>en las universidades</w:t>
      </w:r>
      <w:r w:rsidR="00F60251">
        <w:rPr>
          <w:rFonts w:ascii="Times New Roman" w:hAnsi="Times New Roman" w:cs="Times New Roman"/>
          <w:sz w:val="24"/>
          <w:szCs w:val="24"/>
        </w:rPr>
        <w:t>. De este modo, se</w:t>
      </w:r>
      <w:r w:rsidR="00ED78A2" w:rsidRPr="004A6387">
        <w:rPr>
          <w:rFonts w:ascii="Times New Roman" w:hAnsi="Times New Roman" w:cs="Times New Roman"/>
          <w:sz w:val="24"/>
          <w:szCs w:val="24"/>
        </w:rPr>
        <w:t xml:space="preserve"> </w:t>
      </w:r>
      <w:r w:rsidR="00F60251">
        <w:rPr>
          <w:rFonts w:ascii="Times New Roman" w:hAnsi="Times New Roman" w:cs="Times New Roman"/>
          <w:sz w:val="24"/>
          <w:szCs w:val="24"/>
        </w:rPr>
        <w:t xml:space="preserve">podría </w:t>
      </w:r>
      <w:r w:rsidR="0070355A" w:rsidRPr="004A6387">
        <w:rPr>
          <w:rFonts w:ascii="Times New Roman" w:hAnsi="Times New Roman" w:cs="Times New Roman"/>
          <w:sz w:val="24"/>
          <w:szCs w:val="24"/>
        </w:rPr>
        <w:t>redefinir la organización de colaboradores y objetivos</w:t>
      </w:r>
      <w:r w:rsidR="00F60251">
        <w:rPr>
          <w:rFonts w:ascii="Times New Roman" w:hAnsi="Times New Roman" w:cs="Times New Roman"/>
          <w:sz w:val="24"/>
          <w:szCs w:val="24"/>
        </w:rPr>
        <w:t>, así como</w:t>
      </w:r>
      <w:r w:rsidR="0070355A" w:rsidRPr="004A6387">
        <w:rPr>
          <w:rFonts w:ascii="Times New Roman" w:hAnsi="Times New Roman" w:cs="Times New Roman"/>
          <w:sz w:val="24"/>
          <w:szCs w:val="24"/>
        </w:rPr>
        <w:t xml:space="preserve"> conocer sus capacidades, rendimiento obtenido, compromiso con la región y probabilidad de transferencia de conocimiento.</w:t>
      </w:r>
    </w:p>
    <w:p w14:paraId="6702E4C6" w14:textId="77777777" w:rsidR="00ED2B97" w:rsidRPr="00ED2B97" w:rsidRDefault="00454C7B" w:rsidP="00ED2B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ED2B97" w:rsidRPr="00ED2B97">
        <w:rPr>
          <w:rFonts w:ascii="Times New Roman" w:hAnsi="Times New Roman" w:cs="Times New Roman"/>
          <w:sz w:val="24"/>
          <w:szCs w:val="24"/>
        </w:rPr>
        <w:t xml:space="preserve">Astigarraga y Eizagirre (2017) señalan que </w:t>
      </w:r>
      <w:r w:rsidR="00F60251">
        <w:rPr>
          <w:rFonts w:ascii="Times New Roman" w:hAnsi="Times New Roman" w:cs="Times New Roman"/>
          <w:sz w:val="24"/>
          <w:szCs w:val="24"/>
        </w:rPr>
        <w:t xml:space="preserve">el </w:t>
      </w:r>
      <w:r w:rsidR="00F60251" w:rsidRPr="00ED2B97">
        <w:rPr>
          <w:rFonts w:ascii="Times New Roman" w:hAnsi="Times New Roman" w:cs="Times New Roman"/>
          <w:sz w:val="24"/>
          <w:szCs w:val="24"/>
        </w:rPr>
        <w:t xml:space="preserve">impulso de </w:t>
      </w:r>
      <w:r w:rsidR="00F60251">
        <w:rPr>
          <w:rFonts w:ascii="Times New Roman" w:hAnsi="Times New Roman" w:cs="Times New Roman"/>
          <w:sz w:val="24"/>
          <w:szCs w:val="24"/>
        </w:rPr>
        <w:t>la</w:t>
      </w:r>
      <w:r w:rsidR="00F60251" w:rsidRPr="00ED2B97">
        <w:rPr>
          <w:rFonts w:ascii="Times New Roman" w:hAnsi="Times New Roman" w:cs="Times New Roman"/>
          <w:sz w:val="24"/>
          <w:szCs w:val="24"/>
        </w:rPr>
        <w:t xml:space="preserve"> tercera misión</w:t>
      </w:r>
      <w:r w:rsidR="00F60251">
        <w:rPr>
          <w:rFonts w:ascii="Times New Roman" w:hAnsi="Times New Roman" w:cs="Times New Roman"/>
          <w:sz w:val="24"/>
          <w:szCs w:val="24"/>
        </w:rPr>
        <w:t xml:space="preserve"> contribuiría </w:t>
      </w:r>
      <w:r w:rsidR="00ED2B97" w:rsidRPr="00ED2B97">
        <w:rPr>
          <w:rFonts w:ascii="Times New Roman" w:hAnsi="Times New Roman" w:cs="Times New Roman"/>
          <w:sz w:val="24"/>
          <w:szCs w:val="24"/>
        </w:rPr>
        <w:t>al desarrollo económico y social</w:t>
      </w:r>
      <w:r w:rsidR="00F60251">
        <w:rPr>
          <w:rFonts w:ascii="Times New Roman" w:hAnsi="Times New Roman" w:cs="Times New Roman"/>
          <w:sz w:val="24"/>
          <w:szCs w:val="24"/>
        </w:rPr>
        <w:t xml:space="preserve">, por lo que </w:t>
      </w:r>
      <w:r w:rsidR="00ED2B97" w:rsidRPr="00ED2B97">
        <w:rPr>
          <w:rFonts w:ascii="Times New Roman" w:hAnsi="Times New Roman" w:cs="Times New Roman"/>
          <w:sz w:val="24"/>
          <w:szCs w:val="24"/>
        </w:rPr>
        <w:t xml:space="preserve">sugieren varias conceptualizaciones y actividades con diferentes finalidades. Desde el punto de vista tradicional, se consideran actividades de vinculación con prestación de servicios (comercialización de tecnología). Esto origina que se </w:t>
      </w:r>
      <w:r>
        <w:rPr>
          <w:rFonts w:ascii="Times New Roman" w:hAnsi="Times New Roman" w:cs="Times New Roman"/>
          <w:sz w:val="24"/>
          <w:szCs w:val="24"/>
        </w:rPr>
        <w:t>cuantifiquen</w:t>
      </w:r>
      <w:r w:rsidR="00ED2B97" w:rsidRPr="00ED2B97">
        <w:rPr>
          <w:rFonts w:ascii="Times New Roman" w:hAnsi="Times New Roman" w:cs="Times New Roman"/>
          <w:sz w:val="24"/>
          <w:szCs w:val="24"/>
        </w:rPr>
        <w:t xml:space="preserve"> los resultados económicos obtenidos por medio de la transferencia</w:t>
      </w:r>
      <w:r w:rsidR="00F60251">
        <w:rPr>
          <w:rFonts w:ascii="Times New Roman" w:hAnsi="Times New Roman" w:cs="Times New Roman"/>
          <w:sz w:val="24"/>
          <w:szCs w:val="24"/>
        </w:rPr>
        <w:t>,</w:t>
      </w:r>
      <w:r w:rsidR="00ED2B97" w:rsidRPr="00ED2B97">
        <w:rPr>
          <w:rFonts w:ascii="Times New Roman" w:hAnsi="Times New Roman" w:cs="Times New Roman"/>
          <w:sz w:val="24"/>
          <w:szCs w:val="24"/>
        </w:rPr>
        <w:t xml:space="preserve"> número de empresas creadas basadas en los resultados de la investigación</w:t>
      </w:r>
      <w:r w:rsidR="00F60251">
        <w:rPr>
          <w:rFonts w:ascii="Times New Roman" w:hAnsi="Times New Roman" w:cs="Times New Roman"/>
          <w:sz w:val="24"/>
          <w:szCs w:val="24"/>
        </w:rPr>
        <w:t>,</w:t>
      </w:r>
      <w:r w:rsidR="00ED2B97" w:rsidRPr="00ED2B97">
        <w:rPr>
          <w:rFonts w:ascii="Times New Roman" w:hAnsi="Times New Roman" w:cs="Times New Roman"/>
          <w:sz w:val="24"/>
          <w:szCs w:val="24"/>
        </w:rPr>
        <w:t xml:space="preserve"> contratos realizados con empresas (por a</w:t>
      </w:r>
      <w:r w:rsidR="00C029B2">
        <w:rPr>
          <w:rFonts w:ascii="Times New Roman" w:hAnsi="Times New Roman" w:cs="Times New Roman"/>
          <w:sz w:val="24"/>
          <w:szCs w:val="24"/>
        </w:rPr>
        <w:t>sesorías y proyectos conjuntos) y</w:t>
      </w:r>
      <w:r w:rsidR="00ED2B97" w:rsidRPr="00ED2B97">
        <w:rPr>
          <w:rFonts w:ascii="Times New Roman" w:hAnsi="Times New Roman" w:cs="Times New Roman"/>
          <w:sz w:val="24"/>
          <w:szCs w:val="24"/>
        </w:rPr>
        <w:t xml:space="preserve"> patentes obtenidas. Es decir, se </w:t>
      </w:r>
      <w:r>
        <w:rPr>
          <w:rFonts w:ascii="Times New Roman" w:hAnsi="Times New Roman" w:cs="Times New Roman"/>
          <w:sz w:val="24"/>
          <w:szCs w:val="24"/>
        </w:rPr>
        <w:t>toma</w:t>
      </w:r>
      <w:r w:rsidR="00F60251">
        <w:rPr>
          <w:rFonts w:ascii="Times New Roman" w:hAnsi="Times New Roman" w:cs="Times New Roman"/>
          <w:sz w:val="24"/>
          <w:szCs w:val="24"/>
        </w:rPr>
        <w:t>n</w:t>
      </w:r>
      <w:r>
        <w:rPr>
          <w:rFonts w:ascii="Times New Roman" w:hAnsi="Times New Roman" w:cs="Times New Roman"/>
          <w:sz w:val="24"/>
          <w:szCs w:val="24"/>
        </w:rPr>
        <w:t xml:space="preserve"> en cuenta </w:t>
      </w:r>
      <w:r w:rsidR="00ED2B97" w:rsidRPr="00ED2B97">
        <w:rPr>
          <w:rFonts w:ascii="Times New Roman" w:hAnsi="Times New Roman" w:cs="Times New Roman"/>
          <w:sz w:val="24"/>
          <w:szCs w:val="24"/>
        </w:rPr>
        <w:t>los resultados que permite</w:t>
      </w:r>
      <w:r>
        <w:rPr>
          <w:rFonts w:ascii="Times New Roman" w:hAnsi="Times New Roman" w:cs="Times New Roman"/>
          <w:sz w:val="24"/>
          <w:szCs w:val="24"/>
        </w:rPr>
        <w:t>n</w:t>
      </w:r>
      <w:r w:rsidR="00ED2B97" w:rsidRPr="00ED2B97">
        <w:rPr>
          <w:rFonts w:ascii="Times New Roman" w:hAnsi="Times New Roman" w:cs="Times New Roman"/>
          <w:sz w:val="24"/>
          <w:szCs w:val="24"/>
        </w:rPr>
        <w:t xml:space="preserve"> impuls</w:t>
      </w:r>
      <w:r w:rsidR="00ED2B97">
        <w:rPr>
          <w:rFonts w:ascii="Times New Roman" w:hAnsi="Times New Roman" w:cs="Times New Roman"/>
          <w:sz w:val="24"/>
          <w:szCs w:val="24"/>
        </w:rPr>
        <w:t>ar la economía local y regional</w:t>
      </w:r>
      <w:r w:rsidR="00F60251">
        <w:rPr>
          <w:rFonts w:ascii="Times New Roman" w:hAnsi="Times New Roman" w:cs="Times New Roman"/>
          <w:sz w:val="24"/>
          <w:szCs w:val="24"/>
        </w:rPr>
        <w:t>.</w:t>
      </w:r>
    </w:p>
    <w:p w14:paraId="750F6D66" w14:textId="77777777" w:rsidR="001625BC" w:rsidRDefault="00ED2B97" w:rsidP="00ED2B97">
      <w:pPr>
        <w:spacing w:after="0" w:line="360" w:lineRule="auto"/>
        <w:ind w:firstLine="709"/>
        <w:jc w:val="both"/>
        <w:rPr>
          <w:rFonts w:ascii="Times New Roman" w:hAnsi="Times New Roman" w:cs="Times New Roman"/>
          <w:sz w:val="24"/>
          <w:szCs w:val="24"/>
        </w:rPr>
      </w:pPr>
      <w:r w:rsidRPr="00ED2B97">
        <w:rPr>
          <w:rFonts w:ascii="Times New Roman" w:hAnsi="Times New Roman" w:cs="Times New Roman"/>
          <w:sz w:val="24"/>
          <w:szCs w:val="24"/>
        </w:rPr>
        <w:t xml:space="preserve">Desde el punto de vista </w:t>
      </w:r>
      <w:r w:rsidR="00F60251">
        <w:rPr>
          <w:rFonts w:ascii="Times New Roman" w:hAnsi="Times New Roman" w:cs="Times New Roman"/>
          <w:sz w:val="24"/>
          <w:szCs w:val="24"/>
        </w:rPr>
        <w:t xml:space="preserve">de la </w:t>
      </w:r>
      <w:r w:rsidRPr="00ED2B97">
        <w:rPr>
          <w:rFonts w:ascii="Times New Roman" w:hAnsi="Times New Roman" w:cs="Times New Roman"/>
          <w:sz w:val="24"/>
          <w:szCs w:val="24"/>
        </w:rPr>
        <w:t xml:space="preserve">vinculación universidad-empresa, los indicadores están orientados a medir la calidad e intensidad de </w:t>
      </w:r>
      <w:r w:rsidR="00F60251">
        <w:rPr>
          <w:rFonts w:ascii="Times New Roman" w:hAnsi="Times New Roman" w:cs="Times New Roman"/>
          <w:sz w:val="24"/>
          <w:szCs w:val="24"/>
        </w:rPr>
        <w:t>esta relación para</w:t>
      </w:r>
      <w:r w:rsidRPr="00ED2B97">
        <w:rPr>
          <w:rFonts w:ascii="Times New Roman" w:hAnsi="Times New Roman" w:cs="Times New Roman"/>
          <w:sz w:val="24"/>
          <w:szCs w:val="24"/>
        </w:rPr>
        <w:t xml:space="preserve"> crear nuevas funciones universitarias </w:t>
      </w:r>
      <w:r w:rsidR="00F60251">
        <w:rPr>
          <w:rFonts w:ascii="Times New Roman" w:hAnsi="Times New Roman" w:cs="Times New Roman"/>
          <w:sz w:val="24"/>
          <w:szCs w:val="24"/>
        </w:rPr>
        <w:t xml:space="preserve">que permitan </w:t>
      </w:r>
      <w:r w:rsidRPr="00ED2B97">
        <w:rPr>
          <w:rFonts w:ascii="Times New Roman" w:hAnsi="Times New Roman" w:cs="Times New Roman"/>
          <w:sz w:val="24"/>
          <w:szCs w:val="24"/>
        </w:rPr>
        <w:t>mejorar</w:t>
      </w:r>
      <w:r w:rsidR="00F60251">
        <w:rPr>
          <w:rFonts w:ascii="Times New Roman" w:hAnsi="Times New Roman" w:cs="Times New Roman"/>
          <w:sz w:val="24"/>
          <w:szCs w:val="24"/>
        </w:rPr>
        <w:t>la</w:t>
      </w:r>
      <w:r w:rsidRPr="00ED2B97">
        <w:rPr>
          <w:rFonts w:ascii="Times New Roman" w:hAnsi="Times New Roman" w:cs="Times New Roman"/>
          <w:sz w:val="24"/>
          <w:szCs w:val="24"/>
        </w:rPr>
        <w:t xml:space="preserve">. </w:t>
      </w:r>
      <w:r w:rsidR="00F60251">
        <w:rPr>
          <w:rFonts w:ascii="Times New Roman" w:hAnsi="Times New Roman" w:cs="Times New Roman"/>
          <w:sz w:val="24"/>
          <w:szCs w:val="24"/>
        </w:rPr>
        <w:t xml:space="preserve">En tal sentido, </w:t>
      </w:r>
      <w:r w:rsidRPr="00ED2B97">
        <w:rPr>
          <w:rFonts w:ascii="Times New Roman" w:hAnsi="Times New Roman" w:cs="Times New Roman"/>
          <w:sz w:val="24"/>
          <w:szCs w:val="24"/>
        </w:rPr>
        <w:t xml:space="preserve">se considera la incorporación de estudiantes de doctorado y </w:t>
      </w:r>
      <w:r w:rsidR="00F60251">
        <w:rPr>
          <w:rFonts w:ascii="Times New Roman" w:hAnsi="Times New Roman" w:cs="Times New Roman"/>
          <w:sz w:val="24"/>
          <w:szCs w:val="24"/>
        </w:rPr>
        <w:t>d</w:t>
      </w:r>
      <w:r w:rsidRPr="00ED2B97">
        <w:rPr>
          <w:rFonts w:ascii="Times New Roman" w:hAnsi="Times New Roman" w:cs="Times New Roman"/>
          <w:sz w:val="24"/>
          <w:szCs w:val="24"/>
        </w:rPr>
        <w:t xml:space="preserve">octores que realicen investigación directa con las empresas. </w:t>
      </w:r>
      <w:r w:rsidR="00C029B2">
        <w:rPr>
          <w:rFonts w:ascii="Times New Roman" w:hAnsi="Times New Roman" w:cs="Times New Roman"/>
          <w:sz w:val="24"/>
          <w:szCs w:val="24"/>
        </w:rPr>
        <w:t>No obstante</w:t>
      </w:r>
      <w:r w:rsidRPr="00ED2B97">
        <w:rPr>
          <w:rFonts w:ascii="Times New Roman" w:hAnsi="Times New Roman" w:cs="Times New Roman"/>
          <w:sz w:val="24"/>
          <w:szCs w:val="24"/>
        </w:rPr>
        <w:t xml:space="preserve">, Astigarraga </w:t>
      </w:r>
      <w:r w:rsidR="001E3F02" w:rsidRPr="001E3F02">
        <w:rPr>
          <w:rFonts w:ascii="Times New Roman" w:eastAsiaTheme="minorHAnsi" w:hAnsi="Times New Roman" w:cs="Times New Roman"/>
          <w:sz w:val="24"/>
          <w:szCs w:val="24"/>
          <w:lang w:eastAsia="en-US"/>
        </w:rPr>
        <w:t>y Eizagirre</w:t>
      </w:r>
      <w:r w:rsidRPr="00ED2B97">
        <w:rPr>
          <w:rFonts w:ascii="Times New Roman" w:hAnsi="Times New Roman" w:cs="Times New Roman"/>
          <w:sz w:val="24"/>
          <w:szCs w:val="24"/>
        </w:rPr>
        <w:t xml:space="preserve"> (2017) </w:t>
      </w:r>
      <w:r w:rsidR="00F60251">
        <w:rPr>
          <w:rFonts w:ascii="Times New Roman" w:hAnsi="Times New Roman" w:cs="Times New Roman"/>
          <w:sz w:val="24"/>
          <w:szCs w:val="24"/>
        </w:rPr>
        <w:t>comentan</w:t>
      </w:r>
      <w:r w:rsidRPr="00ED2B97">
        <w:rPr>
          <w:rFonts w:ascii="Times New Roman" w:hAnsi="Times New Roman" w:cs="Times New Roman"/>
          <w:sz w:val="24"/>
          <w:szCs w:val="24"/>
        </w:rPr>
        <w:t xml:space="preserve"> que </w:t>
      </w:r>
      <w:r>
        <w:rPr>
          <w:rFonts w:ascii="Times New Roman" w:hAnsi="Times New Roman" w:cs="Times New Roman"/>
          <w:sz w:val="24"/>
          <w:szCs w:val="24"/>
        </w:rPr>
        <w:t>“</w:t>
      </w:r>
      <w:r w:rsidRPr="00ED2B97">
        <w:rPr>
          <w:rFonts w:ascii="Times New Roman" w:hAnsi="Times New Roman" w:cs="Times New Roman"/>
          <w:sz w:val="24"/>
          <w:szCs w:val="24"/>
        </w:rPr>
        <w:t>la</w:t>
      </w:r>
      <w:r>
        <w:rPr>
          <w:rFonts w:ascii="Times New Roman" w:hAnsi="Times New Roman" w:cs="Times New Roman"/>
          <w:sz w:val="24"/>
          <w:szCs w:val="24"/>
        </w:rPr>
        <w:t>s</w:t>
      </w:r>
      <w:r w:rsidRPr="00ED2B97">
        <w:rPr>
          <w:rFonts w:ascii="Times New Roman" w:hAnsi="Times New Roman" w:cs="Times New Roman"/>
          <w:sz w:val="24"/>
          <w:szCs w:val="24"/>
        </w:rPr>
        <w:t xml:space="preserve"> relaciones entre universidad-empresa no solamente son en aspectos productivos, sino que incluye actividades que ayuden a comprender y organizar las interacciones entre el conocimiento y la vida comunitaria</w:t>
      </w:r>
      <w:r>
        <w:rPr>
          <w:rFonts w:ascii="Times New Roman" w:hAnsi="Times New Roman" w:cs="Times New Roman"/>
          <w:sz w:val="24"/>
          <w:szCs w:val="24"/>
        </w:rPr>
        <w:t>” (p. 76).</w:t>
      </w:r>
    </w:p>
    <w:p w14:paraId="6BE4CA5A" w14:textId="77777777" w:rsidR="00A27EB9" w:rsidRPr="00ED2B97" w:rsidRDefault="00454C7B" w:rsidP="00ED2B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w:t>
      </w:r>
      <w:r w:rsidR="00ED2B97" w:rsidRPr="00ED2B97">
        <w:rPr>
          <w:rFonts w:ascii="Times New Roman" w:hAnsi="Times New Roman" w:cs="Times New Roman"/>
          <w:sz w:val="24"/>
          <w:szCs w:val="24"/>
        </w:rPr>
        <w:t xml:space="preserve">, existen </w:t>
      </w:r>
      <w:r>
        <w:rPr>
          <w:rFonts w:ascii="Times New Roman" w:hAnsi="Times New Roman" w:cs="Times New Roman"/>
          <w:sz w:val="24"/>
          <w:szCs w:val="24"/>
        </w:rPr>
        <w:t xml:space="preserve">diversos </w:t>
      </w:r>
      <w:r w:rsidR="00ED2B97" w:rsidRPr="00ED2B97">
        <w:rPr>
          <w:rFonts w:ascii="Times New Roman" w:hAnsi="Times New Roman" w:cs="Times New Roman"/>
          <w:sz w:val="24"/>
          <w:szCs w:val="24"/>
        </w:rPr>
        <w:t>conjuntos de indicadores para una sola dimensión. Autores como Bensing, Caris-Verhallen, Dekker</w:t>
      </w:r>
      <w:r w:rsidR="001E3F02">
        <w:rPr>
          <w:rFonts w:ascii="Times New Roman" w:hAnsi="Times New Roman" w:cs="Times New Roman"/>
          <w:sz w:val="24"/>
          <w:szCs w:val="24"/>
        </w:rPr>
        <w:t xml:space="preserve">, </w:t>
      </w:r>
      <w:r w:rsidR="001E3F02" w:rsidRPr="001E3F02">
        <w:rPr>
          <w:rFonts w:ascii="Times New Roman" w:hAnsi="Times New Roman" w:cs="Times New Roman"/>
          <w:sz w:val="24"/>
          <w:szCs w:val="24"/>
          <w:lang w:val="es-VE"/>
        </w:rPr>
        <w:t>Delnoij</w:t>
      </w:r>
      <w:r w:rsidR="00ED2B97" w:rsidRPr="00ED2B97">
        <w:rPr>
          <w:rFonts w:ascii="Times New Roman" w:hAnsi="Times New Roman" w:cs="Times New Roman"/>
          <w:sz w:val="24"/>
          <w:szCs w:val="24"/>
        </w:rPr>
        <w:t xml:space="preserve"> y Groenewegen (2003) y Piva y Rossi-Lamastra (2013) </w:t>
      </w:r>
      <w:r w:rsidR="00F60251">
        <w:rPr>
          <w:rFonts w:ascii="Times New Roman" w:hAnsi="Times New Roman" w:cs="Times New Roman"/>
          <w:sz w:val="24"/>
          <w:szCs w:val="24"/>
        </w:rPr>
        <w:t>advierten</w:t>
      </w:r>
      <w:r w:rsidR="00ED2B97" w:rsidRPr="00ED2B97">
        <w:rPr>
          <w:rFonts w:ascii="Times New Roman" w:hAnsi="Times New Roman" w:cs="Times New Roman"/>
          <w:sz w:val="24"/>
          <w:szCs w:val="24"/>
        </w:rPr>
        <w:t xml:space="preserve"> que contar con demasiados indicadores </w:t>
      </w:r>
      <w:r w:rsidR="00ED2B97">
        <w:rPr>
          <w:rFonts w:ascii="Times New Roman" w:hAnsi="Times New Roman" w:cs="Times New Roman"/>
          <w:sz w:val="24"/>
          <w:szCs w:val="24"/>
        </w:rPr>
        <w:t>d</w:t>
      </w:r>
      <w:r w:rsidR="00ED2B97" w:rsidRPr="00ED2B97">
        <w:rPr>
          <w:rFonts w:ascii="Times New Roman" w:hAnsi="Times New Roman" w:cs="Times New Roman"/>
          <w:sz w:val="24"/>
          <w:szCs w:val="24"/>
        </w:rPr>
        <w:t xml:space="preserve">ificulta su medición, ya que </w:t>
      </w:r>
      <w:r w:rsidR="00F60251">
        <w:rPr>
          <w:rFonts w:ascii="Times New Roman" w:hAnsi="Times New Roman" w:cs="Times New Roman"/>
          <w:sz w:val="24"/>
          <w:szCs w:val="24"/>
        </w:rPr>
        <w:t xml:space="preserve">se considerarían </w:t>
      </w:r>
      <w:r w:rsidR="00ED2B97" w:rsidRPr="00ED2B97">
        <w:rPr>
          <w:rFonts w:ascii="Times New Roman" w:hAnsi="Times New Roman" w:cs="Times New Roman"/>
          <w:sz w:val="24"/>
          <w:szCs w:val="24"/>
        </w:rPr>
        <w:t xml:space="preserve">diferentes objetivos o </w:t>
      </w:r>
      <w:r w:rsidR="00F60251">
        <w:rPr>
          <w:rFonts w:ascii="Times New Roman" w:hAnsi="Times New Roman" w:cs="Times New Roman"/>
          <w:sz w:val="24"/>
          <w:szCs w:val="24"/>
        </w:rPr>
        <w:t xml:space="preserve">se orientarían </w:t>
      </w:r>
      <w:r w:rsidR="00ED2B97" w:rsidRPr="00ED2B97">
        <w:rPr>
          <w:rFonts w:ascii="Times New Roman" w:hAnsi="Times New Roman" w:cs="Times New Roman"/>
          <w:sz w:val="24"/>
          <w:szCs w:val="24"/>
        </w:rPr>
        <w:t xml:space="preserve">al desarrollo de la </w:t>
      </w:r>
      <w:r w:rsidR="00F60251" w:rsidRPr="00ED2B97">
        <w:rPr>
          <w:rFonts w:ascii="Times New Roman" w:hAnsi="Times New Roman" w:cs="Times New Roman"/>
          <w:sz w:val="24"/>
          <w:szCs w:val="24"/>
        </w:rPr>
        <w:t xml:space="preserve">tercera misión </w:t>
      </w:r>
      <w:r w:rsidR="00ED2B97" w:rsidRPr="00ED2B97">
        <w:rPr>
          <w:rFonts w:ascii="Times New Roman" w:hAnsi="Times New Roman" w:cs="Times New Roman"/>
          <w:sz w:val="24"/>
          <w:szCs w:val="24"/>
        </w:rPr>
        <w:t>en un contexto muy específico.</w:t>
      </w:r>
      <w:r w:rsidR="00F60251">
        <w:rPr>
          <w:rFonts w:ascii="Times New Roman" w:hAnsi="Times New Roman" w:cs="Times New Roman"/>
          <w:sz w:val="24"/>
          <w:szCs w:val="24"/>
        </w:rPr>
        <w:t xml:space="preserve"> Por eso, y para procurar la homogenización</w:t>
      </w:r>
      <w:r w:rsidR="00AE6592">
        <w:rPr>
          <w:rFonts w:ascii="Times New Roman" w:hAnsi="Times New Roman" w:cs="Times New Roman"/>
          <w:sz w:val="24"/>
          <w:szCs w:val="24"/>
        </w:rPr>
        <w:t xml:space="preserve"> </w:t>
      </w:r>
      <w:r w:rsidR="00F60251">
        <w:rPr>
          <w:rFonts w:ascii="Times New Roman" w:hAnsi="Times New Roman" w:cs="Times New Roman"/>
          <w:sz w:val="24"/>
          <w:szCs w:val="24"/>
        </w:rPr>
        <w:t xml:space="preserve">de </w:t>
      </w:r>
      <w:r w:rsidR="00AE6592">
        <w:rPr>
          <w:rFonts w:ascii="Times New Roman" w:hAnsi="Times New Roman" w:cs="Times New Roman"/>
          <w:sz w:val="24"/>
          <w:szCs w:val="24"/>
        </w:rPr>
        <w:t xml:space="preserve">los indicadores, existen tres sistemas </w:t>
      </w:r>
      <w:r w:rsidR="00F43441">
        <w:rPr>
          <w:rFonts w:ascii="Times New Roman" w:hAnsi="Times New Roman" w:cs="Times New Roman"/>
          <w:sz w:val="24"/>
          <w:szCs w:val="24"/>
        </w:rPr>
        <w:t>utilizado</w:t>
      </w:r>
      <w:r w:rsidR="00F60251">
        <w:rPr>
          <w:rFonts w:ascii="Times New Roman" w:hAnsi="Times New Roman" w:cs="Times New Roman"/>
          <w:sz w:val="24"/>
          <w:szCs w:val="24"/>
        </w:rPr>
        <w:t>s</w:t>
      </w:r>
      <w:r w:rsidR="00F43441">
        <w:rPr>
          <w:rFonts w:ascii="Times New Roman" w:hAnsi="Times New Roman" w:cs="Times New Roman"/>
          <w:sz w:val="24"/>
          <w:szCs w:val="24"/>
        </w:rPr>
        <w:t xml:space="preserve"> en diversas universidades europeas</w:t>
      </w:r>
      <w:r w:rsidR="00F60251">
        <w:rPr>
          <w:rFonts w:ascii="Times New Roman" w:hAnsi="Times New Roman" w:cs="Times New Roman"/>
          <w:sz w:val="24"/>
          <w:szCs w:val="24"/>
        </w:rPr>
        <w:t xml:space="preserve"> para intentar </w:t>
      </w:r>
      <w:r w:rsidR="00F43441">
        <w:rPr>
          <w:rFonts w:ascii="Times New Roman" w:hAnsi="Times New Roman" w:cs="Times New Roman"/>
          <w:sz w:val="24"/>
          <w:szCs w:val="24"/>
        </w:rPr>
        <w:t xml:space="preserve">conocer el progreso que han tenido las IES </w:t>
      </w:r>
      <w:r w:rsidR="00F60251">
        <w:rPr>
          <w:rFonts w:ascii="Times New Roman" w:hAnsi="Times New Roman" w:cs="Times New Roman"/>
          <w:sz w:val="24"/>
          <w:szCs w:val="24"/>
        </w:rPr>
        <w:t xml:space="preserve">en relación con </w:t>
      </w:r>
      <w:r w:rsidR="00F43441">
        <w:rPr>
          <w:rFonts w:ascii="Times New Roman" w:hAnsi="Times New Roman" w:cs="Times New Roman"/>
          <w:sz w:val="24"/>
          <w:szCs w:val="24"/>
        </w:rPr>
        <w:t>dicha misión.</w:t>
      </w:r>
    </w:p>
    <w:p w14:paraId="4333D8E7" w14:textId="77777777" w:rsidR="00A27EB9" w:rsidRDefault="00F43441" w:rsidP="00A27EB9">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El primer sistema es el</w:t>
      </w:r>
      <w:r w:rsidR="00A27EB9" w:rsidRPr="004A6387">
        <w:rPr>
          <w:rFonts w:ascii="Times New Roman" w:hAnsi="Times New Roman" w:cs="Times New Roman"/>
          <w:sz w:val="24"/>
          <w:szCs w:val="24"/>
        </w:rPr>
        <w:t xml:space="preserve"> </w:t>
      </w:r>
      <w:r w:rsidR="00A27EB9" w:rsidRPr="004A6387">
        <w:rPr>
          <w:rFonts w:ascii="Times New Roman" w:hAnsi="Times New Roman" w:cs="Times New Roman"/>
          <w:i/>
          <w:sz w:val="24"/>
          <w:szCs w:val="24"/>
        </w:rPr>
        <w:t xml:space="preserve">Science </w:t>
      </w:r>
      <w:r w:rsidR="00F60251" w:rsidRPr="004A6387">
        <w:rPr>
          <w:rFonts w:ascii="Times New Roman" w:hAnsi="Times New Roman" w:cs="Times New Roman"/>
          <w:i/>
          <w:sz w:val="24"/>
          <w:szCs w:val="24"/>
        </w:rPr>
        <w:t>and technology policy research at the universityt</w:t>
      </w:r>
      <w:r w:rsidR="00F60251" w:rsidRPr="004A6387">
        <w:rPr>
          <w:rFonts w:ascii="Times New Roman" w:hAnsi="Times New Roman" w:cs="Times New Roman"/>
          <w:sz w:val="24"/>
          <w:szCs w:val="24"/>
        </w:rPr>
        <w:t xml:space="preserve"> </w:t>
      </w:r>
      <w:r w:rsidR="00A27EB9" w:rsidRPr="004A6387">
        <w:rPr>
          <w:rFonts w:ascii="Times New Roman" w:hAnsi="Times New Roman" w:cs="Times New Roman"/>
          <w:sz w:val="24"/>
          <w:szCs w:val="24"/>
        </w:rPr>
        <w:t xml:space="preserve">(SPRU </w:t>
      </w:r>
      <w:r w:rsidR="00A27EB9" w:rsidRPr="004A6387">
        <w:rPr>
          <w:rFonts w:ascii="Times New Roman" w:hAnsi="Times New Roman" w:cs="Times New Roman"/>
          <w:i/>
          <w:sz w:val="24"/>
          <w:szCs w:val="24"/>
        </w:rPr>
        <w:t>proyect</w:t>
      </w:r>
      <w:r w:rsidR="00A27EB9" w:rsidRPr="004A6387">
        <w:rPr>
          <w:rFonts w:ascii="Times New Roman" w:hAnsi="Times New Roman" w:cs="Times New Roman"/>
          <w:sz w:val="24"/>
          <w:szCs w:val="24"/>
        </w:rPr>
        <w:t>) de Molas-Gallart, Salter, Patel, Scott y Duran (2002)</w:t>
      </w:r>
      <w:r w:rsidR="00F60251">
        <w:rPr>
          <w:rFonts w:ascii="Times New Roman" w:hAnsi="Times New Roman" w:cs="Times New Roman"/>
          <w:sz w:val="24"/>
          <w:szCs w:val="24"/>
        </w:rPr>
        <w:t>.</w:t>
      </w:r>
      <w:r w:rsidR="00A27EB9" w:rsidRPr="004A6387">
        <w:rPr>
          <w:rFonts w:ascii="Times New Roman" w:hAnsi="Times New Roman" w:cs="Times New Roman"/>
          <w:sz w:val="24"/>
          <w:szCs w:val="24"/>
        </w:rPr>
        <w:t xml:space="preserve"> </w:t>
      </w:r>
      <w:r w:rsidR="00F60251">
        <w:rPr>
          <w:rFonts w:ascii="Times New Roman" w:hAnsi="Times New Roman" w:cs="Times New Roman"/>
          <w:sz w:val="24"/>
          <w:szCs w:val="24"/>
        </w:rPr>
        <w:t>Estos</w:t>
      </w:r>
      <w:r w:rsidR="00A27EB9" w:rsidRPr="004A6387">
        <w:rPr>
          <w:rFonts w:ascii="Times New Roman" w:hAnsi="Times New Roman" w:cs="Times New Roman"/>
          <w:sz w:val="24"/>
          <w:szCs w:val="24"/>
        </w:rPr>
        <w:t xml:space="preserve"> autores diseñaron una metodología que incluye </w:t>
      </w:r>
      <w:r w:rsidR="00F60251">
        <w:rPr>
          <w:rFonts w:ascii="Times New Roman" w:hAnsi="Times New Roman" w:cs="Times New Roman"/>
          <w:sz w:val="24"/>
          <w:szCs w:val="24"/>
        </w:rPr>
        <w:t>doce</w:t>
      </w:r>
      <w:r w:rsidR="00A27EB9" w:rsidRPr="004A6387">
        <w:rPr>
          <w:rFonts w:ascii="Times New Roman" w:hAnsi="Times New Roman" w:cs="Times New Roman"/>
          <w:sz w:val="24"/>
          <w:szCs w:val="24"/>
        </w:rPr>
        <w:t xml:space="preserve"> categorías</w:t>
      </w:r>
      <w:r w:rsidR="00F60251">
        <w:rPr>
          <w:rFonts w:ascii="Times New Roman" w:hAnsi="Times New Roman" w:cs="Times New Roman"/>
          <w:sz w:val="24"/>
          <w:szCs w:val="24"/>
        </w:rPr>
        <w:t xml:space="preserve"> para evaluar </w:t>
      </w:r>
      <w:r w:rsidR="00A27EB9" w:rsidRPr="004A6387">
        <w:rPr>
          <w:rFonts w:ascii="Times New Roman" w:hAnsi="Times New Roman" w:cs="Times New Roman"/>
          <w:sz w:val="24"/>
          <w:szCs w:val="24"/>
        </w:rPr>
        <w:t xml:space="preserve">tanto actividades como </w:t>
      </w:r>
      <w:r w:rsidR="00A27EB9" w:rsidRPr="004A6387">
        <w:rPr>
          <w:rFonts w:ascii="Times New Roman" w:hAnsi="Times New Roman" w:cs="Times New Roman"/>
          <w:sz w:val="24"/>
          <w:szCs w:val="24"/>
        </w:rPr>
        <w:lastRenderedPageBreak/>
        <w:t xml:space="preserve">capacidades. Otro sistema es el proyecto </w:t>
      </w:r>
      <w:r w:rsidR="00A27EB9" w:rsidRPr="004A6387">
        <w:rPr>
          <w:rFonts w:ascii="Times New Roman" w:hAnsi="Times New Roman" w:cs="Times New Roman"/>
          <w:i/>
          <w:sz w:val="24"/>
          <w:szCs w:val="24"/>
        </w:rPr>
        <w:t xml:space="preserve">Policies for </w:t>
      </w:r>
      <w:r w:rsidR="00F60251" w:rsidRPr="004A6387">
        <w:rPr>
          <w:rFonts w:ascii="Times New Roman" w:hAnsi="Times New Roman" w:cs="Times New Roman"/>
          <w:i/>
          <w:sz w:val="24"/>
          <w:szCs w:val="24"/>
        </w:rPr>
        <w:t>research and innovation in the movey</w:t>
      </w:r>
      <w:r w:rsidR="00F60251" w:rsidRPr="004A6387">
        <w:rPr>
          <w:rFonts w:ascii="Times New Roman" w:hAnsi="Times New Roman" w:cs="Times New Roman"/>
          <w:sz w:val="24"/>
          <w:szCs w:val="24"/>
        </w:rPr>
        <w:t xml:space="preserve"> </w:t>
      </w:r>
      <w:r w:rsidR="00A27EB9" w:rsidRPr="004A6387">
        <w:rPr>
          <w:rFonts w:ascii="Times New Roman" w:hAnsi="Times New Roman" w:cs="Times New Roman"/>
          <w:sz w:val="24"/>
          <w:szCs w:val="24"/>
        </w:rPr>
        <w:t xml:space="preserve">(PRIME) del </w:t>
      </w:r>
      <w:r w:rsidR="00F60251">
        <w:rPr>
          <w:rFonts w:ascii="Times New Roman" w:hAnsi="Times New Roman" w:cs="Times New Roman"/>
          <w:sz w:val="24"/>
          <w:szCs w:val="24"/>
        </w:rPr>
        <w:t>Observatory o</w:t>
      </w:r>
      <w:r w:rsidR="00F60251" w:rsidRPr="00F60251">
        <w:rPr>
          <w:rFonts w:ascii="Times New Roman" w:hAnsi="Times New Roman" w:cs="Times New Roman"/>
          <w:sz w:val="24"/>
          <w:szCs w:val="24"/>
        </w:rPr>
        <w:t xml:space="preserve">f European University </w:t>
      </w:r>
      <w:r w:rsidR="00A27EB9" w:rsidRPr="004A6387">
        <w:rPr>
          <w:rFonts w:ascii="Times New Roman" w:hAnsi="Times New Roman" w:cs="Times New Roman"/>
          <w:sz w:val="24"/>
          <w:szCs w:val="24"/>
        </w:rPr>
        <w:t xml:space="preserve">(OEU), </w:t>
      </w:r>
      <w:r w:rsidR="00F60251">
        <w:rPr>
          <w:rFonts w:ascii="Times New Roman" w:hAnsi="Times New Roman" w:cs="Times New Roman"/>
          <w:sz w:val="24"/>
          <w:szCs w:val="24"/>
        </w:rPr>
        <w:t xml:space="preserve">creado </w:t>
      </w:r>
      <w:r w:rsidR="00A27EB9" w:rsidRPr="004A6387">
        <w:rPr>
          <w:rFonts w:ascii="Times New Roman" w:hAnsi="Times New Roman" w:cs="Times New Roman"/>
          <w:sz w:val="24"/>
          <w:szCs w:val="24"/>
        </w:rPr>
        <w:t xml:space="preserve">con el objetivo de desarrollar estudios enfocados en las universidades </w:t>
      </w:r>
      <w:r w:rsidR="006C4BFD">
        <w:rPr>
          <w:rFonts w:ascii="Times New Roman" w:hAnsi="Times New Roman" w:cs="Times New Roman"/>
          <w:sz w:val="24"/>
          <w:szCs w:val="24"/>
        </w:rPr>
        <w:t xml:space="preserve">para realizar </w:t>
      </w:r>
      <w:r w:rsidR="00A27EB9" w:rsidRPr="004A6387">
        <w:rPr>
          <w:rFonts w:ascii="Times New Roman" w:hAnsi="Times New Roman" w:cs="Times New Roman"/>
          <w:sz w:val="24"/>
          <w:szCs w:val="24"/>
        </w:rPr>
        <w:t xml:space="preserve">evaluaciones comparativas científicas, análisis de patentes y relaciones entre la universidad y la industria (PRIME, 2006). </w:t>
      </w:r>
      <w:r>
        <w:rPr>
          <w:rFonts w:ascii="Times New Roman" w:hAnsi="Times New Roman" w:cs="Times New Roman"/>
          <w:sz w:val="24"/>
          <w:szCs w:val="24"/>
        </w:rPr>
        <w:t xml:space="preserve">Finalmente, se encuentra el </w:t>
      </w:r>
      <w:r w:rsidR="00A27EB9" w:rsidRPr="004A6387">
        <w:rPr>
          <w:rFonts w:ascii="Times New Roman" w:hAnsi="Times New Roman" w:cs="Times New Roman"/>
          <w:i/>
          <w:sz w:val="24"/>
          <w:szCs w:val="24"/>
        </w:rPr>
        <w:t xml:space="preserve">European </w:t>
      </w:r>
      <w:r w:rsidR="006C4BFD" w:rsidRPr="004A6387">
        <w:rPr>
          <w:rFonts w:ascii="Times New Roman" w:hAnsi="Times New Roman" w:cs="Times New Roman"/>
          <w:i/>
          <w:sz w:val="24"/>
          <w:szCs w:val="24"/>
        </w:rPr>
        <w:t xml:space="preserve">indicators and ranking methodology for </w:t>
      </w:r>
      <w:r w:rsidR="00A27EB9" w:rsidRPr="004A6387">
        <w:rPr>
          <w:rFonts w:ascii="Times New Roman" w:hAnsi="Times New Roman" w:cs="Times New Roman"/>
          <w:i/>
          <w:sz w:val="24"/>
          <w:szCs w:val="24"/>
        </w:rPr>
        <w:t>University Third Mission</w:t>
      </w:r>
      <w:r w:rsidR="006C4BFD">
        <w:rPr>
          <w:rFonts w:ascii="Times New Roman" w:hAnsi="Times New Roman" w:cs="Times New Roman"/>
          <w:sz w:val="24"/>
          <w:szCs w:val="24"/>
        </w:rPr>
        <w:t>;</w:t>
      </w:r>
      <w:r w:rsidR="00A27EB9" w:rsidRPr="004A6387">
        <w:rPr>
          <w:rFonts w:ascii="Times New Roman" w:hAnsi="Times New Roman" w:cs="Times New Roman"/>
          <w:sz w:val="24"/>
          <w:szCs w:val="24"/>
        </w:rPr>
        <w:t xml:space="preserve"> su finalidad es fomentar y mejorar la contribución a l</w:t>
      </w:r>
      <w:r w:rsidR="006C4BFD">
        <w:rPr>
          <w:rFonts w:ascii="Times New Roman" w:hAnsi="Times New Roman" w:cs="Times New Roman"/>
          <w:sz w:val="24"/>
          <w:szCs w:val="24"/>
        </w:rPr>
        <w:t>a sociedad por parte de las IES,</w:t>
      </w:r>
      <w:r w:rsidR="00A27EB9" w:rsidRPr="004A6387">
        <w:rPr>
          <w:rFonts w:ascii="Times New Roman" w:hAnsi="Times New Roman" w:cs="Times New Roman"/>
          <w:sz w:val="24"/>
          <w:szCs w:val="24"/>
        </w:rPr>
        <w:t xml:space="preserve"> mejorar la calidad, eficiencia y eficacia de los sistemas educativos en Europa</w:t>
      </w:r>
      <w:r w:rsidR="006C4BFD">
        <w:rPr>
          <w:rFonts w:ascii="Times New Roman" w:hAnsi="Times New Roman" w:cs="Times New Roman"/>
          <w:sz w:val="24"/>
          <w:szCs w:val="24"/>
        </w:rPr>
        <w:t>,</w:t>
      </w:r>
      <w:r w:rsidR="00A27EB9" w:rsidRPr="004A6387">
        <w:rPr>
          <w:rFonts w:ascii="Times New Roman" w:hAnsi="Times New Roman" w:cs="Times New Roman"/>
          <w:sz w:val="24"/>
          <w:szCs w:val="24"/>
        </w:rPr>
        <w:t xml:space="preserve"> potenciar la excelencia y mejorar la visibilidad de las actividades universitarias orientadas a servir a la sociedad y </w:t>
      </w:r>
      <w:r w:rsidR="006C4BFD">
        <w:rPr>
          <w:rFonts w:ascii="Times New Roman" w:hAnsi="Times New Roman" w:cs="Times New Roman"/>
          <w:sz w:val="24"/>
          <w:szCs w:val="24"/>
        </w:rPr>
        <w:t xml:space="preserve">al </w:t>
      </w:r>
      <w:r w:rsidR="00A27EB9" w:rsidRPr="004A6387">
        <w:rPr>
          <w:rFonts w:ascii="Times New Roman" w:hAnsi="Times New Roman" w:cs="Times New Roman"/>
          <w:sz w:val="24"/>
          <w:szCs w:val="24"/>
        </w:rPr>
        <w:t>sector empresarial (</w:t>
      </w:r>
      <w:r w:rsidR="001E3F02" w:rsidRPr="001E3F02">
        <w:rPr>
          <w:rFonts w:ascii="Times New Roman" w:hAnsi="Times New Roman" w:cs="Times New Roman"/>
          <w:sz w:val="24"/>
          <w:szCs w:val="24"/>
          <w:lang w:val="es-VE"/>
        </w:rPr>
        <w:t>European Indicators and Ranking Methodology for University Third Mission</w:t>
      </w:r>
      <w:r w:rsidR="001E3F02" w:rsidRPr="004A6387">
        <w:rPr>
          <w:rFonts w:ascii="Times New Roman" w:hAnsi="Times New Roman" w:cs="Times New Roman"/>
          <w:sz w:val="24"/>
          <w:szCs w:val="24"/>
        </w:rPr>
        <w:t xml:space="preserve"> </w:t>
      </w:r>
      <w:r w:rsidR="001E3F02">
        <w:rPr>
          <w:rFonts w:ascii="Times New Roman" w:hAnsi="Times New Roman" w:cs="Times New Roman"/>
          <w:sz w:val="24"/>
          <w:szCs w:val="24"/>
        </w:rPr>
        <w:t>[</w:t>
      </w:r>
      <w:r w:rsidR="00A27EB9" w:rsidRPr="004A6387">
        <w:rPr>
          <w:rFonts w:ascii="Times New Roman" w:hAnsi="Times New Roman" w:cs="Times New Roman"/>
          <w:sz w:val="24"/>
          <w:szCs w:val="24"/>
        </w:rPr>
        <w:t>E3M</w:t>
      </w:r>
      <w:r w:rsidR="001E3F02">
        <w:rPr>
          <w:rFonts w:ascii="Times New Roman" w:hAnsi="Times New Roman" w:cs="Times New Roman"/>
          <w:sz w:val="24"/>
          <w:szCs w:val="24"/>
        </w:rPr>
        <w:t>]</w:t>
      </w:r>
      <w:r w:rsidR="00A27EB9" w:rsidRPr="004A6387">
        <w:rPr>
          <w:rFonts w:ascii="Times New Roman" w:hAnsi="Times New Roman" w:cs="Times New Roman"/>
          <w:sz w:val="24"/>
          <w:szCs w:val="24"/>
        </w:rPr>
        <w:t xml:space="preserve">, 2012). </w:t>
      </w:r>
    </w:p>
    <w:p w14:paraId="3714F9A6" w14:textId="77777777" w:rsidR="006C4BFD" w:rsidRDefault="006C4BFD" w:rsidP="00A27EB9">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Estos, por supuesto,</w:t>
      </w:r>
      <w:r w:rsidR="000F00D1">
        <w:rPr>
          <w:rFonts w:ascii="Times New Roman" w:hAnsi="Times New Roman" w:cs="Times New Roman"/>
          <w:sz w:val="24"/>
          <w:szCs w:val="24"/>
        </w:rPr>
        <w:t xml:space="preserve"> </w:t>
      </w:r>
      <w:r>
        <w:rPr>
          <w:rFonts w:ascii="Times New Roman" w:hAnsi="Times New Roman" w:cs="Times New Roman"/>
          <w:sz w:val="24"/>
          <w:szCs w:val="24"/>
        </w:rPr>
        <w:t xml:space="preserve">no </w:t>
      </w:r>
      <w:r w:rsidR="000F00D1">
        <w:rPr>
          <w:rFonts w:ascii="Times New Roman" w:hAnsi="Times New Roman" w:cs="Times New Roman"/>
          <w:sz w:val="24"/>
          <w:szCs w:val="24"/>
        </w:rPr>
        <w:t xml:space="preserve">son los únicos sistemas </w:t>
      </w:r>
      <w:r>
        <w:rPr>
          <w:rFonts w:ascii="Times New Roman" w:hAnsi="Times New Roman" w:cs="Times New Roman"/>
          <w:sz w:val="24"/>
          <w:szCs w:val="24"/>
        </w:rPr>
        <w:t xml:space="preserve">usados </w:t>
      </w:r>
      <w:r w:rsidR="000F00D1">
        <w:rPr>
          <w:rFonts w:ascii="Times New Roman" w:hAnsi="Times New Roman" w:cs="Times New Roman"/>
          <w:sz w:val="24"/>
          <w:szCs w:val="24"/>
        </w:rPr>
        <w:t xml:space="preserve">para cuantificar la </w:t>
      </w:r>
      <w:r>
        <w:rPr>
          <w:rFonts w:ascii="Times New Roman" w:hAnsi="Times New Roman" w:cs="Times New Roman"/>
          <w:sz w:val="24"/>
          <w:szCs w:val="24"/>
        </w:rPr>
        <w:t xml:space="preserve">tercera misión </w:t>
      </w:r>
      <w:r w:rsidR="000F00D1">
        <w:rPr>
          <w:rFonts w:ascii="Times New Roman" w:hAnsi="Times New Roman" w:cs="Times New Roman"/>
          <w:sz w:val="24"/>
          <w:szCs w:val="24"/>
        </w:rPr>
        <w:t>en las IES</w:t>
      </w:r>
      <w:r>
        <w:rPr>
          <w:rFonts w:ascii="Times New Roman" w:hAnsi="Times New Roman" w:cs="Times New Roman"/>
          <w:sz w:val="24"/>
          <w:szCs w:val="24"/>
        </w:rPr>
        <w:t xml:space="preserve">; sin embargo, </w:t>
      </w:r>
      <w:r w:rsidR="000F00D1">
        <w:rPr>
          <w:rFonts w:ascii="Times New Roman" w:hAnsi="Times New Roman" w:cs="Times New Roman"/>
          <w:sz w:val="24"/>
          <w:szCs w:val="24"/>
        </w:rPr>
        <w:t>no consideran la dimensión de compromiso social debido a</w:t>
      </w:r>
      <w:r>
        <w:rPr>
          <w:rFonts w:ascii="Times New Roman" w:hAnsi="Times New Roman" w:cs="Times New Roman"/>
          <w:sz w:val="24"/>
          <w:szCs w:val="24"/>
        </w:rPr>
        <w:t xml:space="preserve"> que las universidades no suelen exhibir los resultados obtenidos o las actividades relacionadas con dicha dimensión.</w:t>
      </w:r>
    </w:p>
    <w:p w14:paraId="3ABA2614" w14:textId="77777777" w:rsidR="00E61B69" w:rsidRDefault="00A27EB9" w:rsidP="00A27EB9">
      <w:pPr>
        <w:pStyle w:val="Prrafodelista"/>
        <w:spacing w:line="360" w:lineRule="auto"/>
        <w:ind w:left="0"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A pesar de que estos sistemas ya se han </w:t>
      </w:r>
      <w:r w:rsidR="00E61B69">
        <w:rPr>
          <w:rFonts w:ascii="Times New Roman" w:hAnsi="Times New Roman" w:cs="Times New Roman"/>
          <w:sz w:val="24"/>
          <w:szCs w:val="24"/>
        </w:rPr>
        <w:t xml:space="preserve">empleados </w:t>
      </w:r>
      <w:r w:rsidRPr="004A6387">
        <w:rPr>
          <w:rFonts w:ascii="Times New Roman" w:hAnsi="Times New Roman" w:cs="Times New Roman"/>
          <w:sz w:val="24"/>
          <w:szCs w:val="24"/>
        </w:rPr>
        <w:t xml:space="preserve">en diferentes IES europeas y latinoamericanas </w:t>
      </w:r>
      <w:r w:rsidR="00E61B69">
        <w:rPr>
          <w:rFonts w:ascii="Times New Roman" w:hAnsi="Times New Roman" w:cs="Times New Roman"/>
          <w:sz w:val="24"/>
          <w:szCs w:val="24"/>
        </w:rPr>
        <w:t xml:space="preserve">para conocer </w:t>
      </w:r>
      <w:r w:rsidR="006C4BFD">
        <w:rPr>
          <w:rFonts w:ascii="Times New Roman" w:hAnsi="Times New Roman" w:cs="Times New Roman"/>
          <w:sz w:val="24"/>
          <w:szCs w:val="24"/>
        </w:rPr>
        <w:t>la</w:t>
      </w:r>
      <w:r w:rsidR="00E61B69">
        <w:rPr>
          <w:rFonts w:ascii="Times New Roman" w:hAnsi="Times New Roman" w:cs="Times New Roman"/>
          <w:sz w:val="24"/>
          <w:szCs w:val="24"/>
        </w:rPr>
        <w:t xml:space="preserve"> situación que guardan con su </w:t>
      </w:r>
      <w:r w:rsidR="006C4BFD">
        <w:rPr>
          <w:rFonts w:ascii="Times New Roman" w:hAnsi="Times New Roman" w:cs="Times New Roman"/>
          <w:sz w:val="24"/>
          <w:szCs w:val="24"/>
        </w:rPr>
        <w:t>tercera misión</w:t>
      </w:r>
      <w:r w:rsidR="00E61B69">
        <w:rPr>
          <w:rFonts w:ascii="Times New Roman" w:hAnsi="Times New Roman" w:cs="Times New Roman"/>
          <w:sz w:val="24"/>
          <w:szCs w:val="24"/>
        </w:rPr>
        <w:t xml:space="preserve">, es necesario que las universidades mexicanas apliquen </w:t>
      </w:r>
      <w:r w:rsidR="00D35584">
        <w:rPr>
          <w:rFonts w:ascii="Times New Roman" w:hAnsi="Times New Roman" w:cs="Times New Roman"/>
          <w:sz w:val="24"/>
          <w:szCs w:val="24"/>
        </w:rPr>
        <w:t xml:space="preserve">alguno de </w:t>
      </w:r>
      <w:r w:rsidR="006C4BFD">
        <w:rPr>
          <w:rFonts w:ascii="Times New Roman" w:hAnsi="Times New Roman" w:cs="Times New Roman"/>
          <w:sz w:val="24"/>
          <w:szCs w:val="24"/>
        </w:rPr>
        <w:t>esos,</w:t>
      </w:r>
      <w:r w:rsidR="00E61B69">
        <w:rPr>
          <w:rFonts w:ascii="Times New Roman" w:hAnsi="Times New Roman" w:cs="Times New Roman"/>
          <w:sz w:val="24"/>
          <w:szCs w:val="24"/>
        </w:rPr>
        <w:t xml:space="preserve"> ya que están comprometidas </w:t>
      </w:r>
      <w:r w:rsidR="006C4BFD">
        <w:rPr>
          <w:rFonts w:ascii="Times New Roman" w:hAnsi="Times New Roman" w:cs="Times New Roman"/>
          <w:sz w:val="24"/>
          <w:szCs w:val="24"/>
        </w:rPr>
        <w:t xml:space="preserve">con la participación </w:t>
      </w:r>
      <w:r w:rsidR="00E61B69">
        <w:rPr>
          <w:rFonts w:ascii="Times New Roman" w:hAnsi="Times New Roman" w:cs="Times New Roman"/>
          <w:sz w:val="24"/>
          <w:szCs w:val="24"/>
        </w:rPr>
        <w:t xml:space="preserve">en el desarrollo económico y social de nuestro país por medio </w:t>
      </w:r>
      <w:r w:rsidR="000F00D1">
        <w:rPr>
          <w:rFonts w:ascii="Times New Roman" w:hAnsi="Times New Roman" w:cs="Times New Roman"/>
          <w:sz w:val="24"/>
          <w:szCs w:val="24"/>
        </w:rPr>
        <w:t xml:space="preserve">de la elaboración </w:t>
      </w:r>
      <w:r w:rsidR="00E61B69">
        <w:rPr>
          <w:rFonts w:ascii="Times New Roman" w:hAnsi="Times New Roman" w:cs="Times New Roman"/>
          <w:sz w:val="24"/>
          <w:szCs w:val="24"/>
        </w:rPr>
        <w:t>de diferent</w:t>
      </w:r>
      <w:r w:rsidR="000F00D1">
        <w:rPr>
          <w:rFonts w:ascii="Times New Roman" w:hAnsi="Times New Roman" w:cs="Times New Roman"/>
          <w:sz w:val="24"/>
          <w:szCs w:val="24"/>
        </w:rPr>
        <w:t>es proyectos.</w:t>
      </w:r>
    </w:p>
    <w:p w14:paraId="12539FC4" w14:textId="77777777" w:rsidR="006C4BFD" w:rsidRDefault="006C4BFD" w:rsidP="00A27EB9">
      <w:pPr>
        <w:pStyle w:val="Prrafodelista"/>
        <w:spacing w:line="360" w:lineRule="auto"/>
        <w:ind w:left="0" w:firstLine="709"/>
        <w:jc w:val="both"/>
        <w:rPr>
          <w:rFonts w:ascii="Times New Roman" w:hAnsi="Times New Roman" w:cs="Times New Roman"/>
          <w:sz w:val="24"/>
          <w:szCs w:val="24"/>
        </w:rPr>
      </w:pPr>
    </w:p>
    <w:p w14:paraId="2D24D528" w14:textId="77777777" w:rsidR="00E61B69" w:rsidRPr="00E61B69" w:rsidRDefault="006C4BFD" w:rsidP="00E61B69">
      <w:pPr>
        <w:pStyle w:val="Prrafodelista"/>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Planteamiento del p</w:t>
      </w:r>
      <w:r w:rsidR="00E61B69" w:rsidRPr="00E61B69">
        <w:rPr>
          <w:rFonts w:ascii="Times New Roman" w:hAnsi="Times New Roman" w:cs="Times New Roman"/>
          <w:b/>
          <w:sz w:val="28"/>
          <w:szCs w:val="24"/>
        </w:rPr>
        <w:t>roblema</w:t>
      </w:r>
    </w:p>
    <w:p w14:paraId="791226C9" w14:textId="77777777" w:rsidR="009131E1" w:rsidRDefault="00D21870" w:rsidP="001C0DCB">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Tradicionalmente, la evaluación de la eficiencia de la educación superior se ha realizado por medio del cálculo de indicadores de calidad, </w:t>
      </w:r>
      <w:r w:rsidR="006C4BFD">
        <w:rPr>
          <w:rFonts w:ascii="Times New Roman" w:hAnsi="Times New Roman" w:cs="Times New Roman"/>
          <w:sz w:val="24"/>
          <w:szCs w:val="24"/>
        </w:rPr>
        <w:t>como matrí</w:t>
      </w:r>
      <w:r w:rsidRPr="004A6387">
        <w:rPr>
          <w:rFonts w:ascii="Times New Roman" w:hAnsi="Times New Roman" w:cs="Times New Roman"/>
          <w:sz w:val="24"/>
          <w:szCs w:val="24"/>
        </w:rPr>
        <w:t>cula, egreso, deserción escolar, entre otros.</w:t>
      </w:r>
      <w:r w:rsidR="00262259">
        <w:rPr>
          <w:rFonts w:ascii="Times New Roman" w:hAnsi="Times New Roman" w:cs="Times New Roman"/>
          <w:sz w:val="24"/>
          <w:szCs w:val="24"/>
        </w:rPr>
        <w:t xml:space="preserve"> </w:t>
      </w:r>
      <w:r w:rsidR="00F41EF9">
        <w:rPr>
          <w:rFonts w:ascii="Times New Roman" w:hAnsi="Times New Roman" w:cs="Times New Roman"/>
          <w:sz w:val="24"/>
          <w:szCs w:val="24"/>
        </w:rPr>
        <w:t xml:space="preserve">No obstante, </w:t>
      </w:r>
      <w:r w:rsidR="006C4BFD">
        <w:rPr>
          <w:rFonts w:ascii="Times New Roman" w:hAnsi="Times New Roman" w:cs="Times New Roman"/>
          <w:sz w:val="24"/>
          <w:szCs w:val="24"/>
        </w:rPr>
        <w:t>esta</w:t>
      </w:r>
      <w:r w:rsidR="00F41EF9">
        <w:rPr>
          <w:rFonts w:ascii="Times New Roman" w:hAnsi="Times New Roman" w:cs="Times New Roman"/>
          <w:sz w:val="24"/>
          <w:szCs w:val="24"/>
        </w:rPr>
        <w:t xml:space="preserve"> estimación se ha acrecentado en los últimos años debido a la rendición de cuentas y el compromiso</w:t>
      </w:r>
      <w:r w:rsidR="009131E1">
        <w:rPr>
          <w:rFonts w:ascii="Times New Roman" w:hAnsi="Times New Roman" w:cs="Times New Roman"/>
          <w:sz w:val="24"/>
          <w:szCs w:val="24"/>
        </w:rPr>
        <w:t xml:space="preserve"> de informar </w:t>
      </w:r>
      <w:r w:rsidR="006C4BFD">
        <w:rPr>
          <w:rFonts w:ascii="Times New Roman" w:hAnsi="Times New Roman" w:cs="Times New Roman"/>
          <w:sz w:val="24"/>
          <w:szCs w:val="24"/>
        </w:rPr>
        <w:t xml:space="preserve">sobre </w:t>
      </w:r>
      <w:r w:rsidR="00F41EF9">
        <w:rPr>
          <w:rFonts w:ascii="Times New Roman" w:hAnsi="Times New Roman" w:cs="Times New Roman"/>
          <w:sz w:val="24"/>
          <w:szCs w:val="24"/>
        </w:rPr>
        <w:t>el uso de recursos</w:t>
      </w:r>
      <w:r w:rsidR="009131E1">
        <w:rPr>
          <w:rFonts w:ascii="Times New Roman" w:hAnsi="Times New Roman" w:cs="Times New Roman"/>
          <w:sz w:val="24"/>
          <w:szCs w:val="24"/>
        </w:rPr>
        <w:t xml:space="preserve"> otorgados por el</w:t>
      </w:r>
      <w:r w:rsidR="00D452EA">
        <w:rPr>
          <w:rFonts w:ascii="Times New Roman" w:hAnsi="Times New Roman" w:cs="Times New Roman"/>
          <w:sz w:val="24"/>
          <w:szCs w:val="24"/>
        </w:rPr>
        <w:t xml:space="preserve"> erario.</w:t>
      </w:r>
      <w:r w:rsidR="00F41EF9">
        <w:rPr>
          <w:rFonts w:ascii="Times New Roman" w:hAnsi="Times New Roman" w:cs="Times New Roman"/>
          <w:sz w:val="24"/>
          <w:szCs w:val="24"/>
        </w:rPr>
        <w:t xml:space="preserve"> </w:t>
      </w:r>
      <w:r w:rsidR="00D452EA">
        <w:rPr>
          <w:rFonts w:ascii="Times New Roman" w:hAnsi="Times New Roman" w:cs="Times New Roman"/>
          <w:sz w:val="24"/>
          <w:szCs w:val="24"/>
        </w:rPr>
        <w:t>C</w:t>
      </w:r>
      <w:r w:rsidR="00F41EF9">
        <w:rPr>
          <w:rFonts w:ascii="Times New Roman" w:hAnsi="Times New Roman" w:cs="Times New Roman"/>
          <w:sz w:val="24"/>
          <w:szCs w:val="24"/>
        </w:rPr>
        <w:t>omo consecuencia, se han instaurado diferentes criterios que permiten medir l</w:t>
      </w:r>
      <w:r w:rsidR="009131E1">
        <w:rPr>
          <w:rFonts w:ascii="Times New Roman" w:hAnsi="Times New Roman" w:cs="Times New Roman"/>
          <w:sz w:val="24"/>
          <w:szCs w:val="24"/>
        </w:rPr>
        <w:t xml:space="preserve">a eficiencia de las IES. </w:t>
      </w:r>
      <w:r w:rsidR="00FC2980">
        <w:rPr>
          <w:rFonts w:ascii="Times New Roman" w:hAnsi="Times New Roman" w:cs="Times New Roman"/>
          <w:sz w:val="24"/>
          <w:szCs w:val="24"/>
        </w:rPr>
        <w:t>Por ejemplo, la determinación de la eficiencia a través de indicadores relacionados con la transferencia del conocimiento</w:t>
      </w:r>
      <w:r w:rsidR="006C4BFD">
        <w:rPr>
          <w:rFonts w:ascii="Times New Roman" w:hAnsi="Times New Roman" w:cs="Times New Roman"/>
          <w:sz w:val="24"/>
          <w:szCs w:val="24"/>
        </w:rPr>
        <w:t>,</w:t>
      </w:r>
      <w:r w:rsidR="00FC2980">
        <w:rPr>
          <w:rFonts w:ascii="Times New Roman" w:hAnsi="Times New Roman" w:cs="Times New Roman"/>
          <w:sz w:val="24"/>
          <w:szCs w:val="24"/>
        </w:rPr>
        <w:t xml:space="preserve"> </w:t>
      </w:r>
      <w:r w:rsidR="001C0DCB">
        <w:rPr>
          <w:rFonts w:ascii="Times New Roman" w:hAnsi="Times New Roman" w:cs="Times New Roman"/>
          <w:sz w:val="24"/>
          <w:szCs w:val="24"/>
        </w:rPr>
        <w:t xml:space="preserve">el cálculo </w:t>
      </w:r>
      <w:r w:rsidR="00FC2980">
        <w:rPr>
          <w:rFonts w:ascii="Times New Roman" w:hAnsi="Times New Roman" w:cs="Times New Roman"/>
          <w:sz w:val="24"/>
          <w:szCs w:val="24"/>
        </w:rPr>
        <w:t xml:space="preserve">de actividades relacionadas exclusivamente con la </w:t>
      </w:r>
      <w:r w:rsidR="006C4BFD">
        <w:rPr>
          <w:rFonts w:ascii="Times New Roman" w:hAnsi="Times New Roman" w:cs="Times New Roman"/>
          <w:sz w:val="24"/>
          <w:szCs w:val="24"/>
        </w:rPr>
        <w:t>primera y segunda misión,</w:t>
      </w:r>
      <w:r w:rsidR="00FC2980">
        <w:rPr>
          <w:rFonts w:ascii="Times New Roman" w:hAnsi="Times New Roman" w:cs="Times New Roman"/>
          <w:sz w:val="24"/>
          <w:szCs w:val="24"/>
        </w:rPr>
        <w:t xml:space="preserve"> </w:t>
      </w:r>
      <w:r w:rsidR="006C4BFD">
        <w:rPr>
          <w:rFonts w:ascii="Times New Roman" w:hAnsi="Times New Roman" w:cs="Times New Roman"/>
          <w:sz w:val="24"/>
          <w:szCs w:val="24"/>
        </w:rPr>
        <w:t>y</w:t>
      </w:r>
      <w:r w:rsidR="00FC2980">
        <w:rPr>
          <w:rFonts w:ascii="Times New Roman" w:hAnsi="Times New Roman" w:cs="Times New Roman"/>
          <w:sz w:val="24"/>
          <w:szCs w:val="24"/>
        </w:rPr>
        <w:t xml:space="preserve"> </w:t>
      </w:r>
      <w:r w:rsidR="006C4BFD">
        <w:rPr>
          <w:rFonts w:ascii="Times New Roman" w:hAnsi="Times New Roman" w:cs="Times New Roman"/>
          <w:sz w:val="24"/>
          <w:szCs w:val="24"/>
        </w:rPr>
        <w:t>—</w:t>
      </w:r>
      <w:r w:rsidR="00FC2980">
        <w:rPr>
          <w:rFonts w:ascii="Times New Roman" w:hAnsi="Times New Roman" w:cs="Times New Roman"/>
          <w:sz w:val="24"/>
          <w:szCs w:val="24"/>
        </w:rPr>
        <w:t>en menor cantidad</w:t>
      </w:r>
      <w:r w:rsidR="006C4BFD">
        <w:rPr>
          <w:rFonts w:ascii="Times New Roman" w:hAnsi="Times New Roman" w:cs="Times New Roman"/>
          <w:sz w:val="24"/>
          <w:szCs w:val="24"/>
        </w:rPr>
        <w:t>—</w:t>
      </w:r>
      <w:r w:rsidR="001C0DCB">
        <w:rPr>
          <w:rFonts w:ascii="Times New Roman" w:hAnsi="Times New Roman" w:cs="Times New Roman"/>
          <w:sz w:val="24"/>
          <w:szCs w:val="24"/>
        </w:rPr>
        <w:t xml:space="preserve"> la medición de la eficiencia mediante acciones de las tres </w:t>
      </w:r>
      <w:r w:rsidR="006C4BFD">
        <w:rPr>
          <w:rFonts w:ascii="Times New Roman" w:hAnsi="Times New Roman" w:cs="Times New Roman"/>
          <w:sz w:val="24"/>
          <w:szCs w:val="24"/>
        </w:rPr>
        <w:t>misiones</w:t>
      </w:r>
      <w:r w:rsidR="009131E1">
        <w:rPr>
          <w:rFonts w:ascii="Times New Roman" w:hAnsi="Times New Roman" w:cs="Times New Roman"/>
          <w:sz w:val="24"/>
          <w:szCs w:val="24"/>
        </w:rPr>
        <w:t xml:space="preserve">. </w:t>
      </w:r>
    </w:p>
    <w:p w14:paraId="4866E342" w14:textId="77777777" w:rsidR="00B912DB" w:rsidRDefault="001C0DCB" w:rsidP="00D218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cualquiera de los criterios antes mencionados, se utilizan </w:t>
      </w:r>
      <w:r>
        <w:rPr>
          <w:rFonts w:ascii="Times New Roman" w:hAnsi="Times New Roman" w:cs="Times New Roman"/>
          <w:i/>
          <w:sz w:val="24"/>
          <w:szCs w:val="24"/>
        </w:rPr>
        <w:t>inputs</w:t>
      </w:r>
      <w:r>
        <w:rPr>
          <w:rFonts w:ascii="Times New Roman" w:hAnsi="Times New Roman" w:cs="Times New Roman"/>
          <w:sz w:val="24"/>
          <w:szCs w:val="24"/>
        </w:rPr>
        <w:t xml:space="preserve"> que son modificadas o usadas durante la actividad para generar una salida u </w:t>
      </w:r>
      <w:r>
        <w:rPr>
          <w:rFonts w:ascii="Times New Roman" w:hAnsi="Times New Roman" w:cs="Times New Roman"/>
          <w:i/>
          <w:sz w:val="24"/>
          <w:szCs w:val="24"/>
        </w:rPr>
        <w:t>output</w:t>
      </w:r>
      <w:r>
        <w:rPr>
          <w:rFonts w:ascii="Times New Roman" w:hAnsi="Times New Roman" w:cs="Times New Roman"/>
          <w:sz w:val="24"/>
          <w:szCs w:val="24"/>
        </w:rPr>
        <w:t xml:space="preserve">, con el objetivo </w:t>
      </w:r>
      <w:r>
        <w:rPr>
          <w:rFonts w:ascii="Times New Roman" w:hAnsi="Times New Roman" w:cs="Times New Roman"/>
          <w:sz w:val="24"/>
          <w:szCs w:val="24"/>
        </w:rPr>
        <w:lastRenderedPageBreak/>
        <w:t xml:space="preserve">de proveer información para la toma de decisiones (Cuenca, </w:t>
      </w:r>
      <w:r w:rsidR="001E3F02">
        <w:rPr>
          <w:rFonts w:ascii="Times New Roman" w:hAnsi="Times New Roman" w:cs="Times New Roman"/>
          <w:sz w:val="24"/>
          <w:szCs w:val="24"/>
        </w:rPr>
        <w:t xml:space="preserve">Li, </w:t>
      </w:r>
      <w:r>
        <w:rPr>
          <w:rFonts w:ascii="Times New Roman" w:hAnsi="Times New Roman" w:cs="Times New Roman"/>
          <w:sz w:val="24"/>
          <w:szCs w:val="24"/>
        </w:rPr>
        <w:t>Boza, Alarcón y Lario, 2008).</w:t>
      </w:r>
      <w:r w:rsidR="00480E43">
        <w:rPr>
          <w:rFonts w:ascii="Times New Roman" w:hAnsi="Times New Roman" w:cs="Times New Roman"/>
          <w:sz w:val="24"/>
          <w:szCs w:val="24"/>
        </w:rPr>
        <w:t xml:space="preserve"> </w:t>
      </w:r>
      <w:r w:rsidR="006B3FE4">
        <w:rPr>
          <w:rFonts w:ascii="Times New Roman" w:hAnsi="Times New Roman" w:cs="Times New Roman"/>
          <w:sz w:val="24"/>
          <w:szCs w:val="24"/>
        </w:rPr>
        <w:t>Como consecuencia de la medición de la eficiencia</w:t>
      </w:r>
      <w:r w:rsidR="00480E43">
        <w:rPr>
          <w:rFonts w:ascii="Times New Roman" w:hAnsi="Times New Roman" w:cs="Times New Roman"/>
          <w:sz w:val="24"/>
          <w:szCs w:val="24"/>
        </w:rPr>
        <w:t xml:space="preserve">, </w:t>
      </w:r>
      <w:r w:rsidR="006239A3">
        <w:rPr>
          <w:rFonts w:ascii="Times New Roman" w:hAnsi="Times New Roman" w:cs="Times New Roman"/>
          <w:sz w:val="24"/>
          <w:szCs w:val="24"/>
        </w:rPr>
        <w:t>en países eur</w:t>
      </w:r>
      <w:r w:rsidR="00FC2980">
        <w:rPr>
          <w:rFonts w:ascii="Times New Roman" w:hAnsi="Times New Roman" w:cs="Times New Roman"/>
          <w:sz w:val="24"/>
          <w:szCs w:val="24"/>
        </w:rPr>
        <w:t>opeos se han establecido políticas</w:t>
      </w:r>
      <w:r w:rsidR="00326C23">
        <w:rPr>
          <w:rFonts w:ascii="Times New Roman" w:hAnsi="Times New Roman" w:cs="Times New Roman"/>
          <w:sz w:val="24"/>
          <w:szCs w:val="24"/>
        </w:rPr>
        <w:t xml:space="preserve"> públicas para las IES</w:t>
      </w:r>
      <w:r w:rsidR="006B3FE4">
        <w:rPr>
          <w:rFonts w:ascii="Times New Roman" w:hAnsi="Times New Roman" w:cs="Times New Roman"/>
          <w:sz w:val="24"/>
          <w:szCs w:val="24"/>
        </w:rPr>
        <w:t xml:space="preserve"> </w:t>
      </w:r>
      <w:r w:rsidR="00FC2980">
        <w:rPr>
          <w:rFonts w:ascii="Times New Roman" w:hAnsi="Times New Roman" w:cs="Times New Roman"/>
          <w:sz w:val="24"/>
          <w:szCs w:val="24"/>
        </w:rPr>
        <w:t xml:space="preserve">que ha llevado a recortes presupuestarios, contratación de personal de tiempo parcial y aumento </w:t>
      </w:r>
      <w:r w:rsidR="006C4BFD">
        <w:rPr>
          <w:rFonts w:ascii="Times New Roman" w:hAnsi="Times New Roman" w:cs="Times New Roman"/>
          <w:sz w:val="24"/>
          <w:szCs w:val="24"/>
        </w:rPr>
        <w:t>d</w:t>
      </w:r>
      <w:r w:rsidR="00FC2980">
        <w:rPr>
          <w:rFonts w:ascii="Times New Roman" w:hAnsi="Times New Roman" w:cs="Times New Roman"/>
          <w:sz w:val="24"/>
          <w:szCs w:val="24"/>
        </w:rPr>
        <w:t>el financiamiento privado</w:t>
      </w:r>
      <w:r w:rsidR="00480E43">
        <w:rPr>
          <w:rFonts w:ascii="Times New Roman" w:hAnsi="Times New Roman" w:cs="Times New Roman"/>
          <w:sz w:val="24"/>
          <w:szCs w:val="24"/>
        </w:rPr>
        <w:t xml:space="preserve">. En cambio, en nuestro </w:t>
      </w:r>
      <w:r w:rsidR="00B912DB">
        <w:rPr>
          <w:rFonts w:ascii="Times New Roman" w:hAnsi="Times New Roman" w:cs="Times New Roman"/>
          <w:sz w:val="24"/>
          <w:szCs w:val="24"/>
        </w:rPr>
        <w:t xml:space="preserve">país, </w:t>
      </w:r>
      <w:r w:rsidR="0080295B">
        <w:rPr>
          <w:rFonts w:ascii="Times New Roman" w:hAnsi="Times New Roman" w:cs="Times New Roman"/>
          <w:sz w:val="24"/>
          <w:szCs w:val="24"/>
        </w:rPr>
        <w:t xml:space="preserve">el gobierno mexicano </w:t>
      </w:r>
      <w:r w:rsidR="006C4BFD">
        <w:rPr>
          <w:rFonts w:ascii="Times New Roman" w:hAnsi="Times New Roman" w:cs="Times New Roman"/>
          <w:sz w:val="24"/>
          <w:szCs w:val="24"/>
        </w:rPr>
        <w:t>—</w:t>
      </w:r>
      <w:r w:rsidR="007D6F42">
        <w:rPr>
          <w:rFonts w:ascii="Times New Roman" w:hAnsi="Times New Roman" w:cs="Times New Roman"/>
          <w:sz w:val="24"/>
          <w:szCs w:val="24"/>
        </w:rPr>
        <w:t>por medio de sus</w:t>
      </w:r>
      <w:r w:rsidR="0080295B">
        <w:rPr>
          <w:rFonts w:ascii="Times New Roman" w:hAnsi="Times New Roman" w:cs="Times New Roman"/>
          <w:sz w:val="24"/>
          <w:szCs w:val="24"/>
        </w:rPr>
        <w:t xml:space="preserve"> diferentes </w:t>
      </w:r>
      <w:r w:rsidR="006C4BFD">
        <w:rPr>
          <w:rFonts w:ascii="Times New Roman" w:hAnsi="Times New Roman" w:cs="Times New Roman"/>
          <w:sz w:val="24"/>
          <w:szCs w:val="24"/>
        </w:rPr>
        <w:t>programas sectoriales de educación—</w:t>
      </w:r>
      <w:r w:rsidR="00B912DB">
        <w:rPr>
          <w:rFonts w:ascii="Times New Roman" w:hAnsi="Times New Roman" w:cs="Times New Roman"/>
          <w:sz w:val="24"/>
          <w:szCs w:val="24"/>
        </w:rPr>
        <w:t xml:space="preserve"> ha establecido políticas públicas que </w:t>
      </w:r>
      <w:r w:rsidR="00D452EA">
        <w:rPr>
          <w:rFonts w:ascii="Times New Roman" w:hAnsi="Times New Roman" w:cs="Times New Roman"/>
          <w:sz w:val="24"/>
          <w:szCs w:val="24"/>
        </w:rPr>
        <w:t>están orientadas al</w:t>
      </w:r>
      <w:r w:rsidR="00B912DB">
        <w:rPr>
          <w:rFonts w:ascii="Times New Roman" w:hAnsi="Times New Roman" w:cs="Times New Roman"/>
          <w:sz w:val="24"/>
          <w:szCs w:val="24"/>
        </w:rPr>
        <w:t xml:space="preserve"> asegura</w:t>
      </w:r>
      <w:r w:rsidR="00D452EA">
        <w:rPr>
          <w:rFonts w:ascii="Times New Roman" w:hAnsi="Times New Roman" w:cs="Times New Roman"/>
          <w:sz w:val="24"/>
          <w:szCs w:val="24"/>
        </w:rPr>
        <w:t>miento de</w:t>
      </w:r>
      <w:r w:rsidR="00B912DB">
        <w:rPr>
          <w:rFonts w:ascii="Times New Roman" w:hAnsi="Times New Roman" w:cs="Times New Roman"/>
          <w:sz w:val="24"/>
          <w:szCs w:val="24"/>
        </w:rPr>
        <w:t xml:space="preserve"> la calidad de la educación superior</w:t>
      </w:r>
      <w:r w:rsidR="007D6F42">
        <w:rPr>
          <w:rFonts w:ascii="Times New Roman" w:hAnsi="Times New Roman" w:cs="Times New Roman"/>
          <w:sz w:val="24"/>
          <w:szCs w:val="24"/>
        </w:rPr>
        <w:t>,</w:t>
      </w:r>
      <w:r w:rsidR="00B912DB">
        <w:rPr>
          <w:rFonts w:ascii="Times New Roman" w:hAnsi="Times New Roman" w:cs="Times New Roman"/>
          <w:sz w:val="24"/>
          <w:szCs w:val="24"/>
        </w:rPr>
        <w:t xml:space="preserve"> disminuir la diferencia y diversidad de instituciones que </w:t>
      </w:r>
      <w:r w:rsidR="006B3FE4">
        <w:rPr>
          <w:rFonts w:ascii="Times New Roman" w:hAnsi="Times New Roman" w:cs="Times New Roman"/>
          <w:sz w:val="24"/>
          <w:szCs w:val="24"/>
        </w:rPr>
        <w:t>imparten este tipo de educación (evaluación y acreditación de programas educativos, programas de formación y mejoramiento del profesorado y aumento de la matrícula, entre otros</w:t>
      </w:r>
      <w:r w:rsidR="006C4BFD">
        <w:rPr>
          <w:rFonts w:ascii="Times New Roman" w:hAnsi="Times New Roman" w:cs="Times New Roman"/>
          <w:sz w:val="24"/>
          <w:szCs w:val="24"/>
        </w:rPr>
        <w:t>)</w:t>
      </w:r>
      <w:r w:rsidR="006B3FE4">
        <w:rPr>
          <w:rFonts w:ascii="Times New Roman" w:hAnsi="Times New Roman" w:cs="Times New Roman"/>
          <w:sz w:val="24"/>
          <w:szCs w:val="24"/>
        </w:rPr>
        <w:t xml:space="preserve"> </w:t>
      </w:r>
      <w:r w:rsidR="006C4BFD">
        <w:rPr>
          <w:rFonts w:ascii="Times New Roman" w:hAnsi="Times New Roman" w:cs="Times New Roman"/>
          <w:sz w:val="24"/>
          <w:szCs w:val="24"/>
        </w:rPr>
        <w:t>(Secretaría de Educación Pública [</w:t>
      </w:r>
      <w:r w:rsidR="006B3FE4">
        <w:rPr>
          <w:rFonts w:ascii="Times New Roman" w:hAnsi="Times New Roman" w:cs="Times New Roman"/>
          <w:sz w:val="24"/>
          <w:szCs w:val="24"/>
        </w:rPr>
        <w:t>SEP</w:t>
      </w:r>
      <w:r w:rsidR="006C4BFD">
        <w:rPr>
          <w:rFonts w:ascii="Times New Roman" w:hAnsi="Times New Roman" w:cs="Times New Roman"/>
          <w:sz w:val="24"/>
          <w:szCs w:val="24"/>
        </w:rPr>
        <w:t>]</w:t>
      </w:r>
      <w:r w:rsidR="006B3FE4">
        <w:rPr>
          <w:rFonts w:ascii="Times New Roman" w:hAnsi="Times New Roman" w:cs="Times New Roman"/>
          <w:sz w:val="24"/>
          <w:szCs w:val="24"/>
        </w:rPr>
        <w:t>, 2013).</w:t>
      </w:r>
    </w:p>
    <w:p w14:paraId="2E2926BB" w14:textId="77777777" w:rsidR="00F11B1D" w:rsidRPr="00F11B1D" w:rsidRDefault="0080295B" w:rsidP="00D218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F73E2C">
        <w:rPr>
          <w:rFonts w:ascii="Times New Roman" w:hAnsi="Times New Roman" w:cs="Times New Roman"/>
          <w:sz w:val="24"/>
          <w:szCs w:val="24"/>
        </w:rPr>
        <w:t>se debe resaltar la escasez de estudios empíricos sobre dicho tema (</w:t>
      </w:r>
      <w:r w:rsidR="001E3F02">
        <w:rPr>
          <w:rFonts w:ascii="Times New Roman" w:hAnsi="Times New Roman" w:cs="Times New Roman"/>
          <w:sz w:val="24"/>
          <w:szCs w:val="24"/>
        </w:rPr>
        <w:t xml:space="preserve">Calderón-Martínez, 2017; </w:t>
      </w:r>
      <w:r w:rsidR="00F73E2C">
        <w:rPr>
          <w:rFonts w:ascii="Times New Roman" w:hAnsi="Times New Roman" w:cs="Times New Roman"/>
          <w:sz w:val="24"/>
          <w:szCs w:val="24"/>
        </w:rPr>
        <w:t xml:space="preserve">Pedroza y Ortiz, 2013) debido a la carencia de </w:t>
      </w:r>
      <w:r w:rsidR="007D6F42">
        <w:rPr>
          <w:rFonts w:ascii="Times New Roman" w:hAnsi="Times New Roman" w:cs="Times New Roman"/>
          <w:sz w:val="24"/>
          <w:szCs w:val="24"/>
        </w:rPr>
        <w:t xml:space="preserve">políticas públicas </w:t>
      </w:r>
      <w:r w:rsidR="00E34A44">
        <w:rPr>
          <w:rFonts w:ascii="Times New Roman" w:hAnsi="Times New Roman" w:cs="Times New Roman"/>
          <w:sz w:val="24"/>
          <w:szCs w:val="24"/>
        </w:rPr>
        <w:t xml:space="preserve">que </w:t>
      </w:r>
      <w:r w:rsidR="00D452EA">
        <w:rPr>
          <w:rFonts w:ascii="Times New Roman" w:hAnsi="Times New Roman" w:cs="Times New Roman"/>
          <w:sz w:val="24"/>
          <w:szCs w:val="24"/>
        </w:rPr>
        <w:t xml:space="preserve">coadyuven a conocer el progreso que han tenido las IES mexicanas </w:t>
      </w:r>
      <w:r w:rsidR="006C4BFD">
        <w:rPr>
          <w:rFonts w:ascii="Times New Roman" w:hAnsi="Times New Roman" w:cs="Times New Roman"/>
          <w:sz w:val="24"/>
          <w:szCs w:val="24"/>
        </w:rPr>
        <w:t>en relación con</w:t>
      </w:r>
      <w:r w:rsidR="00D452EA">
        <w:rPr>
          <w:rFonts w:ascii="Times New Roman" w:hAnsi="Times New Roman" w:cs="Times New Roman"/>
          <w:sz w:val="24"/>
          <w:szCs w:val="24"/>
        </w:rPr>
        <w:t xml:space="preserve"> las actividades de la </w:t>
      </w:r>
      <w:r w:rsidR="006C4BFD">
        <w:rPr>
          <w:rFonts w:ascii="Times New Roman" w:hAnsi="Times New Roman" w:cs="Times New Roman"/>
          <w:sz w:val="24"/>
          <w:szCs w:val="24"/>
        </w:rPr>
        <w:t xml:space="preserve">tercera misión </w:t>
      </w:r>
      <w:r w:rsidR="00935051">
        <w:rPr>
          <w:rFonts w:ascii="Times New Roman" w:hAnsi="Times New Roman" w:cs="Times New Roman"/>
          <w:sz w:val="24"/>
          <w:szCs w:val="24"/>
        </w:rPr>
        <w:t>y</w:t>
      </w:r>
      <w:r w:rsidR="006C4BFD">
        <w:rPr>
          <w:rFonts w:ascii="Times New Roman" w:hAnsi="Times New Roman" w:cs="Times New Roman"/>
          <w:sz w:val="24"/>
          <w:szCs w:val="24"/>
        </w:rPr>
        <w:t xml:space="preserve"> </w:t>
      </w:r>
      <w:r w:rsidR="00F73E2C">
        <w:rPr>
          <w:rFonts w:ascii="Times New Roman" w:hAnsi="Times New Roman" w:cs="Times New Roman"/>
          <w:sz w:val="24"/>
          <w:szCs w:val="24"/>
        </w:rPr>
        <w:t xml:space="preserve">debido a que no se cuenta con </w:t>
      </w:r>
      <w:r w:rsidR="00935051">
        <w:rPr>
          <w:rFonts w:ascii="Times New Roman" w:hAnsi="Times New Roman" w:cs="Times New Roman"/>
          <w:sz w:val="24"/>
          <w:szCs w:val="24"/>
        </w:rPr>
        <w:t xml:space="preserve">un </w:t>
      </w:r>
      <w:r>
        <w:rPr>
          <w:rFonts w:ascii="Times New Roman" w:hAnsi="Times New Roman" w:cs="Times New Roman"/>
          <w:sz w:val="24"/>
          <w:szCs w:val="24"/>
        </w:rPr>
        <w:t>si</w:t>
      </w:r>
      <w:r w:rsidR="00F73E2C">
        <w:rPr>
          <w:rFonts w:ascii="Times New Roman" w:hAnsi="Times New Roman" w:cs="Times New Roman"/>
          <w:sz w:val="24"/>
          <w:szCs w:val="24"/>
        </w:rPr>
        <w:t>stema de indicadores apropiado sobre</w:t>
      </w:r>
      <w:r>
        <w:rPr>
          <w:rFonts w:ascii="Times New Roman" w:hAnsi="Times New Roman" w:cs="Times New Roman"/>
          <w:sz w:val="24"/>
          <w:szCs w:val="24"/>
        </w:rPr>
        <w:t xml:space="preserve"> las carac</w:t>
      </w:r>
      <w:r w:rsidR="00935051">
        <w:rPr>
          <w:rFonts w:ascii="Times New Roman" w:hAnsi="Times New Roman" w:cs="Times New Roman"/>
          <w:sz w:val="24"/>
          <w:szCs w:val="24"/>
        </w:rPr>
        <w:t>terísticas de estas universidades</w:t>
      </w:r>
      <w:r w:rsidR="004845EB">
        <w:rPr>
          <w:rFonts w:ascii="Times New Roman" w:hAnsi="Times New Roman" w:cs="Times New Roman"/>
          <w:sz w:val="24"/>
          <w:szCs w:val="24"/>
        </w:rPr>
        <w:t xml:space="preserve">, </w:t>
      </w:r>
      <w:r w:rsidR="00F73E2C">
        <w:rPr>
          <w:rFonts w:ascii="Times New Roman" w:hAnsi="Times New Roman" w:cs="Times New Roman"/>
          <w:sz w:val="24"/>
          <w:szCs w:val="24"/>
        </w:rPr>
        <w:t xml:space="preserve">lo cual ayudaría </w:t>
      </w:r>
      <w:r w:rsidR="004845EB">
        <w:rPr>
          <w:rFonts w:ascii="Times New Roman" w:hAnsi="Times New Roman" w:cs="Times New Roman"/>
          <w:sz w:val="24"/>
          <w:szCs w:val="24"/>
        </w:rPr>
        <w:t xml:space="preserve">a conocer el </w:t>
      </w:r>
      <w:r w:rsidR="00F11B1D">
        <w:rPr>
          <w:rFonts w:ascii="Times New Roman" w:hAnsi="Times New Roman" w:cs="Times New Roman"/>
          <w:sz w:val="24"/>
          <w:szCs w:val="24"/>
        </w:rPr>
        <w:t>grado de eficiencia</w:t>
      </w:r>
      <w:r w:rsidR="00F73E2C">
        <w:rPr>
          <w:rFonts w:ascii="Times New Roman" w:hAnsi="Times New Roman" w:cs="Times New Roman"/>
          <w:sz w:val="24"/>
          <w:szCs w:val="24"/>
        </w:rPr>
        <w:t xml:space="preserve"> y</w:t>
      </w:r>
      <w:r w:rsidR="00F11B1D">
        <w:rPr>
          <w:rFonts w:ascii="Times New Roman" w:hAnsi="Times New Roman" w:cs="Times New Roman"/>
          <w:sz w:val="24"/>
          <w:szCs w:val="24"/>
        </w:rPr>
        <w:t>, sobre todo, s</w:t>
      </w:r>
      <w:r w:rsidR="00F73E2C">
        <w:rPr>
          <w:rFonts w:ascii="Times New Roman" w:hAnsi="Times New Roman" w:cs="Times New Roman"/>
          <w:sz w:val="24"/>
          <w:szCs w:val="24"/>
        </w:rPr>
        <w:t>i</w:t>
      </w:r>
      <w:r w:rsidR="00F11B1D">
        <w:rPr>
          <w:rFonts w:ascii="Times New Roman" w:hAnsi="Times New Roman" w:cs="Times New Roman"/>
          <w:sz w:val="24"/>
          <w:szCs w:val="24"/>
        </w:rPr>
        <w:t xml:space="preserve"> </w:t>
      </w:r>
      <w:r w:rsidR="00F73E2C">
        <w:rPr>
          <w:rFonts w:ascii="Times New Roman" w:hAnsi="Times New Roman" w:cs="Times New Roman"/>
          <w:sz w:val="24"/>
          <w:szCs w:val="24"/>
        </w:rPr>
        <w:t>las</w:t>
      </w:r>
      <w:r w:rsidR="00F11B1D">
        <w:rPr>
          <w:rFonts w:ascii="Times New Roman" w:hAnsi="Times New Roman" w:cs="Times New Roman"/>
          <w:sz w:val="24"/>
          <w:szCs w:val="24"/>
        </w:rPr>
        <w:t xml:space="preserve"> instituciones desean cumplir con </w:t>
      </w:r>
      <w:r w:rsidR="00F73E2C">
        <w:rPr>
          <w:rFonts w:ascii="Times New Roman" w:hAnsi="Times New Roman" w:cs="Times New Roman"/>
          <w:sz w:val="24"/>
          <w:szCs w:val="24"/>
        </w:rPr>
        <w:t xml:space="preserve">los </w:t>
      </w:r>
      <w:r w:rsidR="00F11B1D">
        <w:rPr>
          <w:rFonts w:ascii="Times New Roman" w:hAnsi="Times New Roman" w:cs="Times New Roman"/>
          <w:sz w:val="24"/>
          <w:szCs w:val="24"/>
        </w:rPr>
        <w:t xml:space="preserve">nuevos desafíos </w:t>
      </w:r>
      <w:r w:rsidR="00F73E2C">
        <w:rPr>
          <w:rFonts w:ascii="Times New Roman" w:hAnsi="Times New Roman" w:cs="Times New Roman"/>
          <w:sz w:val="24"/>
          <w:szCs w:val="24"/>
        </w:rPr>
        <w:t>planteados en torno a</w:t>
      </w:r>
      <w:r w:rsidR="00F11B1D">
        <w:rPr>
          <w:rFonts w:ascii="Times New Roman" w:hAnsi="Times New Roman" w:cs="Times New Roman"/>
          <w:sz w:val="24"/>
          <w:szCs w:val="24"/>
        </w:rPr>
        <w:t xml:space="preserve"> la educación superior a nivel mundial.</w:t>
      </w:r>
    </w:p>
    <w:p w14:paraId="7BBF9FE8" w14:textId="77777777" w:rsidR="00F3193F" w:rsidRDefault="00F73E2C" w:rsidP="00F3193F">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Explicado lo anterior</w:t>
      </w:r>
      <w:r w:rsidR="00935051">
        <w:rPr>
          <w:rFonts w:ascii="Times New Roman" w:hAnsi="Times New Roman" w:cs="Times New Roman"/>
          <w:sz w:val="24"/>
          <w:szCs w:val="24"/>
        </w:rPr>
        <w:t xml:space="preserve">, </w:t>
      </w:r>
      <w:r>
        <w:rPr>
          <w:rFonts w:ascii="Times New Roman" w:hAnsi="Times New Roman" w:cs="Times New Roman"/>
          <w:sz w:val="24"/>
          <w:szCs w:val="24"/>
        </w:rPr>
        <w:t xml:space="preserve">en el presente estudio se ha formulado </w:t>
      </w:r>
      <w:r w:rsidR="00935051">
        <w:rPr>
          <w:rFonts w:ascii="Times New Roman" w:hAnsi="Times New Roman" w:cs="Times New Roman"/>
          <w:sz w:val="24"/>
          <w:szCs w:val="24"/>
        </w:rPr>
        <w:t xml:space="preserve">la siguiente pregunta de investigación: </w:t>
      </w:r>
      <w:r w:rsidR="00F3193F">
        <w:rPr>
          <w:rFonts w:ascii="Times New Roman" w:hAnsi="Times New Roman" w:cs="Times New Roman"/>
          <w:sz w:val="24"/>
          <w:szCs w:val="24"/>
        </w:rPr>
        <w:t>¿</w:t>
      </w:r>
      <w:r>
        <w:rPr>
          <w:rFonts w:ascii="Times New Roman" w:hAnsi="Times New Roman" w:cs="Times New Roman"/>
          <w:sz w:val="24"/>
          <w:szCs w:val="24"/>
        </w:rPr>
        <w:t>c</w:t>
      </w:r>
      <w:r w:rsidR="00F3193F" w:rsidRPr="00F3193F">
        <w:rPr>
          <w:rFonts w:ascii="Times New Roman" w:hAnsi="Times New Roman" w:cs="Times New Roman"/>
          <w:sz w:val="24"/>
          <w:szCs w:val="24"/>
        </w:rPr>
        <w:t xml:space="preserve">uál es el grado de avance de la </w:t>
      </w:r>
      <w:r w:rsidRPr="00F3193F">
        <w:rPr>
          <w:rFonts w:ascii="Times New Roman" w:hAnsi="Times New Roman" w:cs="Times New Roman"/>
          <w:sz w:val="24"/>
          <w:szCs w:val="24"/>
        </w:rPr>
        <w:t>tercera misión</w:t>
      </w:r>
      <w:r>
        <w:rPr>
          <w:rFonts w:ascii="Times New Roman" w:hAnsi="Times New Roman" w:cs="Times New Roman"/>
          <w:sz w:val="24"/>
          <w:szCs w:val="24"/>
        </w:rPr>
        <w:t>,</w:t>
      </w:r>
      <w:r w:rsidRPr="00F73E2C">
        <w:rPr>
          <w:rFonts w:ascii="Times New Roman" w:hAnsi="Times New Roman" w:cs="Times New Roman"/>
          <w:sz w:val="24"/>
          <w:szCs w:val="24"/>
        </w:rPr>
        <w:t xml:space="preserve"> </w:t>
      </w:r>
      <w:r w:rsidRPr="00F3193F">
        <w:rPr>
          <w:rFonts w:ascii="Times New Roman" w:hAnsi="Times New Roman" w:cs="Times New Roman"/>
          <w:sz w:val="24"/>
          <w:szCs w:val="24"/>
        </w:rPr>
        <w:t>medido en términos de eficiencia técnica</w:t>
      </w:r>
      <w:r>
        <w:rPr>
          <w:rFonts w:ascii="Times New Roman" w:hAnsi="Times New Roman" w:cs="Times New Roman"/>
          <w:sz w:val="24"/>
          <w:szCs w:val="24"/>
        </w:rPr>
        <w:t>,</w:t>
      </w:r>
      <w:r w:rsidRPr="00F3193F">
        <w:rPr>
          <w:rFonts w:ascii="Times New Roman" w:hAnsi="Times New Roman" w:cs="Times New Roman"/>
          <w:sz w:val="24"/>
          <w:szCs w:val="24"/>
        </w:rPr>
        <w:t xml:space="preserve"> </w:t>
      </w:r>
      <w:r w:rsidR="00F3193F" w:rsidRPr="00F3193F">
        <w:rPr>
          <w:rFonts w:ascii="Times New Roman" w:hAnsi="Times New Roman" w:cs="Times New Roman"/>
          <w:sz w:val="24"/>
          <w:szCs w:val="24"/>
        </w:rPr>
        <w:t xml:space="preserve">de las </w:t>
      </w:r>
      <w:r>
        <w:rPr>
          <w:rFonts w:ascii="Times New Roman" w:hAnsi="Times New Roman" w:cs="Times New Roman"/>
          <w:sz w:val="24"/>
          <w:szCs w:val="24"/>
        </w:rPr>
        <w:t>Universidades Públicas Estatales</w:t>
      </w:r>
      <w:r w:rsidRPr="00F3193F">
        <w:rPr>
          <w:rFonts w:ascii="Times New Roman" w:hAnsi="Times New Roman" w:cs="Times New Roman"/>
          <w:sz w:val="24"/>
          <w:szCs w:val="24"/>
        </w:rPr>
        <w:t xml:space="preserve"> </w:t>
      </w:r>
      <w:r>
        <w:rPr>
          <w:rFonts w:ascii="Times New Roman" w:hAnsi="Times New Roman" w:cs="Times New Roman"/>
          <w:sz w:val="24"/>
          <w:szCs w:val="24"/>
        </w:rPr>
        <w:t>(</w:t>
      </w:r>
      <w:r w:rsidR="00F3193F" w:rsidRPr="00F3193F">
        <w:rPr>
          <w:rFonts w:ascii="Times New Roman" w:hAnsi="Times New Roman" w:cs="Times New Roman"/>
          <w:sz w:val="24"/>
          <w:szCs w:val="24"/>
        </w:rPr>
        <w:t>UPE</w:t>
      </w:r>
      <w:r>
        <w:rPr>
          <w:rFonts w:ascii="Times New Roman" w:hAnsi="Times New Roman" w:cs="Times New Roman"/>
          <w:sz w:val="24"/>
          <w:szCs w:val="24"/>
        </w:rPr>
        <w:t>)</w:t>
      </w:r>
      <w:r w:rsidR="00F3193F" w:rsidRPr="00F3193F">
        <w:rPr>
          <w:rFonts w:ascii="Times New Roman" w:hAnsi="Times New Roman" w:cs="Times New Roman"/>
          <w:sz w:val="24"/>
          <w:szCs w:val="24"/>
        </w:rPr>
        <w:t xml:space="preserve"> mexicanas?</w:t>
      </w:r>
    </w:p>
    <w:p w14:paraId="01668E88" w14:textId="77777777" w:rsidR="00F73E2C" w:rsidRDefault="00F73E2C" w:rsidP="00F3193F">
      <w:pPr>
        <w:pStyle w:val="Prrafodelista"/>
        <w:spacing w:line="360" w:lineRule="auto"/>
        <w:ind w:left="0" w:firstLine="709"/>
        <w:jc w:val="both"/>
        <w:rPr>
          <w:rFonts w:ascii="Times New Roman" w:hAnsi="Times New Roman" w:cs="Times New Roman"/>
          <w:sz w:val="24"/>
          <w:szCs w:val="24"/>
        </w:rPr>
      </w:pPr>
    </w:p>
    <w:p w14:paraId="5676A5A3" w14:textId="77777777" w:rsidR="00935051" w:rsidRPr="00935051" w:rsidRDefault="00935051" w:rsidP="00F3193F">
      <w:pPr>
        <w:pStyle w:val="Prrafodelista"/>
        <w:spacing w:line="360" w:lineRule="auto"/>
        <w:ind w:left="0" w:firstLine="709"/>
        <w:jc w:val="center"/>
        <w:rPr>
          <w:rFonts w:ascii="Times New Roman" w:hAnsi="Times New Roman" w:cs="Times New Roman"/>
          <w:b/>
          <w:sz w:val="28"/>
          <w:szCs w:val="24"/>
        </w:rPr>
      </w:pPr>
      <w:r>
        <w:rPr>
          <w:rFonts w:ascii="Times New Roman" w:hAnsi="Times New Roman" w:cs="Times New Roman"/>
          <w:b/>
          <w:sz w:val="28"/>
          <w:szCs w:val="24"/>
        </w:rPr>
        <w:t>Justificación</w:t>
      </w:r>
    </w:p>
    <w:p w14:paraId="20BD3AD4" w14:textId="77777777" w:rsidR="000F3423" w:rsidRDefault="000F3423" w:rsidP="00A27EB9">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Esta investigación trata de contribuir a la valoración de la </w:t>
      </w:r>
      <w:r w:rsidR="00F73E2C">
        <w:rPr>
          <w:rFonts w:ascii="Times New Roman" w:hAnsi="Times New Roman" w:cs="Times New Roman"/>
          <w:sz w:val="24"/>
          <w:szCs w:val="24"/>
        </w:rPr>
        <w:t xml:space="preserve">tercera misión </w:t>
      </w:r>
      <w:r>
        <w:rPr>
          <w:rFonts w:ascii="Times New Roman" w:hAnsi="Times New Roman" w:cs="Times New Roman"/>
          <w:sz w:val="24"/>
          <w:szCs w:val="24"/>
        </w:rPr>
        <w:t>de las UPE en México</w:t>
      </w:r>
      <w:r w:rsidR="00F73E2C">
        <w:rPr>
          <w:rFonts w:ascii="Times New Roman" w:hAnsi="Times New Roman" w:cs="Times New Roman"/>
          <w:sz w:val="24"/>
          <w:szCs w:val="24"/>
        </w:rPr>
        <w:t>. La razón de este propósito se halla en que las referidas</w:t>
      </w:r>
      <w:r>
        <w:rPr>
          <w:rFonts w:ascii="Times New Roman" w:hAnsi="Times New Roman" w:cs="Times New Roman"/>
          <w:sz w:val="24"/>
          <w:szCs w:val="24"/>
        </w:rPr>
        <w:t xml:space="preserve"> instituciones </w:t>
      </w:r>
      <w:r w:rsidR="00F73E2C">
        <w:rPr>
          <w:rFonts w:ascii="Times New Roman" w:hAnsi="Times New Roman" w:cs="Times New Roman"/>
          <w:sz w:val="24"/>
          <w:szCs w:val="24"/>
        </w:rPr>
        <w:t>deben</w:t>
      </w:r>
      <w:r>
        <w:rPr>
          <w:rFonts w:ascii="Times New Roman" w:hAnsi="Times New Roman" w:cs="Times New Roman"/>
          <w:sz w:val="24"/>
          <w:szCs w:val="24"/>
        </w:rPr>
        <w:t xml:space="preserve"> conocer los resultados de las actividades </w:t>
      </w:r>
      <w:r w:rsidR="00F73E2C">
        <w:rPr>
          <w:rFonts w:ascii="Times New Roman" w:hAnsi="Times New Roman" w:cs="Times New Roman"/>
          <w:sz w:val="24"/>
          <w:szCs w:val="24"/>
        </w:rPr>
        <w:t xml:space="preserve">desarrolladas en torno a esa misión, </w:t>
      </w:r>
      <w:r w:rsidR="00C67BFD">
        <w:rPr>
          <w:rFonts w:ascii="Times New Roman" w:hAnsi="Times New Roman" w:cs="Times New Roman"/>
          <w:sz w:val="24"/>
          <w:szCs w:val="24"/>
        </w:rPr>
        <w:t xml:space="preserve">lo </w:t>
      </w:r>
      <w:r w:rsidR="00F73E2C">
        <w:rPr>
          <w:rFonts w:ascii="Times New Roman" w:hAnsi="Times New Roman" w:cs="Times New Roman"/>
          <w:sz w:val="24"/>
          <w:szCs w:val="24"/>
        </w:rPr>
        <w:t xml:space="preserve">cual serviría para </w:t>
      </w:r>
      <w:r w:rsidR="00C67BFD">
        <w:rPr>
          <w:rFonts w:ascii="Times New Roman" w:hAnsi="Times New Roman" w:cs="Times New Roman"/>
          <w:sz w:val="24"/>
          <w:szCs w:val="24"/>
        </w:rPr>
        <w:t xml:space="preserve">tomar decisiones que </w:t>
      </w:r>
      <w:r w:rsidR="00F73E2C">
        <w:rPr>
          <w:rFonts w:ascii="Times New Roman" w:hAnsi="Times New Roman" w:cs="Times New Roman"/>
          <w:sz w:val="24"/>
          <w:szCs w:val="24"/>
        </w:rPr>
        <w:t>contribuirían</w:t>
      </w:r>
      <w:r w:rsidR="00C67BFD">
        <w:rPr>
          <w:rFonts w:ascii="Times New Roman" w:hAnsi="Times New Roman" w:cs="Times New Roman"/>
          <w:sz w:val="24"/>
          <w:szCs w:val="24"/>
        </w:rPr>
        <w:t xml:space="preserve"> al desarrollo económico y social de la región</w:t>
      </w:r>
      <w:r w:rsidR="00F73E2C">
        <w:rPr>
          <w:rFonts w:ascii="Times New Roman" w:hAnsi="Times New Roman" w:cs="Times New Roman"/>
          <w:sz w:val="24"/>
          <w:szCs w:val="24"/>
        </w:rPr>
        <w:t xml:space="preserve"> aledaña</w:t>
      </w:r>
      <w:r w:rsidR="00C67BFD">
        <w:rPr>
          <w:rFonts w:ascii="Times New Roman" w:hAnsi="Times New Roman" w:cs="Times New Roman"/>
          <w:sz w:val="24"/>
          <w:szCs w:val="24"/>
        </w:rPr>
        <w:t>.</w:t>
      </w:r>
    </w:p>
    <w:p w14:paraId="1686A971" w14:textId="77777777" w:rsidR="000F3423" w:rsidRDefault="000F3423" w:rsidP="00A27EB9">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Además</w:t>
      </w:r>
      <w:r w:rsidR="00E76137">
        <w:rPr>
          <w:rFonts w:ascii="Times New Roman" w:hAnsi="Times New Roman" w:cs="Times New Roman"/>
          <w:sz w:val="24"/>
          <w:szCs w:val="24"/>
        </w:rPr>
        <w:t>, se</w:t>
      </w:r>
      <w:r w:rsidR="00C67BFD">
        <w:rPr>
          <w:rFonts w:ascii="Times New Roman" w:hAnsi="Times New Roman" w:cs="Times New Roman"/>
          <w:sz w:val="24"/>
          <w:szCs w:val="24"/>
        </w:rPr>
        <w:t xml:space="preserve"> propone un s</w:t>
      </w:r>
      <w:r w:rsidR="00A27EB9" w:rsidRPr="004A6387">
        <w:rPr>
          <w:rFonts w:ascii="Times New Roman" w:hAnsi="Times New Roman" w:cs="Times New Roman"/>
          <w:sz w:val="24"/>
          <w:szCs w:val="24"/>
        </w:rPr>
        <w:t>istema de indicadores</w:t>
      </w:r>
      <w:r w:rsidR="00C67BFD">
        <w:rPr>
          <w:rFonts w:ascii="Times New Roman" w:hAnsi="Times New Roman" w:cs="Times New Roman"/>
          <w:sz w:val="24"/>
          <w:szCs w:val="24"/>
        </w:rPr>
        <w:t xml:space="preserve"> </w:t>
      </w:r>
      <w:r w:rsidR="00A27EB9" w:rsidRPr="004A6387">
        <w:rPr>
          <w:rFonts w:ascii="Times New Roman" w:hAnsi="Times New Roman" w:cs="Times New Roman"/>
          <w:sz w:val="24"/>
          <w:szCs w:val="24"/>
        </w:rPr>
        <w:t>que se adap</w:t>
      </w:r>
      <w:r>
        <w:rPr>
          <w:rFonts w:ascii="Times New Roman" w:hAnsi="Times New Roman" w:cs="Times New Roman"/>
          <w:sz w:val="24"/>
          <w:szCs w:val="24"/>
        </w:rPr>
        <w:t>t</w:t>
      </w:r>
      <w:r w:rsidR="001D4A5B">
        <w:rPr>
          <w:rFonts w:ascii="Times New Roman" w:hAnsi="Times New Roman" w:cs="Times New Roman"/>
          <w:sz w:val="24"/>
          <w:szCs w:val="24"/>
        </w:rPr>
        <w:t>e</w:t>
      </w:r>
      <w:r w:rsidR="00C67BFD">
        <w:rPr>
          <w:rFonts w:ascii="Times New Roman" w:hAnsi="Times New Roman" w:cs="Times New Roman"/>
          <w:sz w:val="24"/>
          <w:szCs w:val="24"/>
        </w:rPr>
        <w:t xml:space="preserve"> a nuestra realidad mexicana basado en el </w:t>
      </w:r>
      <w:r w:rsidR="00C67BFD" w:rsidRPr="00C67BFD">
        <w:rPr>
          <w:rFonts w:ascii="Times New Roman" w:hAnsi="Times New Roman" w:cs="Times New Roman"/>
          <w:i/>
          <w:sz w:val="24"/>
          <w:szCs w:val="24"/>
        </w:rPr>
        <w:t>SPRU proyect</w:t>
      </w:r>
      <w:r w:rsidR="001D4A5B">
        <w:rPr>
          <w:rFonts w:ascii="Times New Roman" w:hAnsi="Times New Roman" w:cs="Times New Roman"/>
          <w:sz w:val="24"/>
          <w:szCs w:val="24"/>
        </w:rPr>
        <w:t>,</w:t>
      </w:r>
      <w:r w:rsidR="00C67BFD">
        <w:rPr>
          <w:rFonts w:ascii="Times New Roman" w:hAnsi="Times New Roman" w:cs="Times New Roman"/>
          <w:i/>
          <w:sz w:val="24"/>
          <w:szCs w:val="24"/>
        </w:rPr>
        <w:t xml:space="preserve"> </w:t>
      </w:r>
      <w:r w:rsidR="00C67BFD" w:rsidRPr="004A6387">
        <w:rPr>
          <w:rFonts w:ascii="Times New Roman" w:hAnsi="Times New Roman" w:cs="Times New Roman"/>
          <w:sz w:val="24"/>
          <w:szCs w:val="24"/>
        </w:rPr>
        <w:t xml:space="preserve">ya que </w:t>
      </w:r>
      <w:r w:rsidR="001D4A5B">
        <w:rPr>
          <w:rFonts w:ascii="Times New Roman" w:hAnsi="Times New Roman" w:cs="Times New Roman"/>
          <w:sz w:val="24"/>
          <w:szCs w:val="24"/>
        </w:rPr>
        <w:t>—</w:t>
      </w:r>
      <w:r w:rsidR="00C67BFD" w:rsidRPr="004A6387">
        <w:rPr>
          <w:rFonts w:ascii="Times New Roman" w:hAnsi="Times New Roman" w:cs="Times New Roman"/>
          <w:sz w:val="24"/>
          <w:szCs w:val="24"/>
        </w:rPr>
        <w:t>de acuerdo con De la Torre (2016)</w:t>
      </w:r>
      <w:r w:rsidR="001D4A5B">
        <w:rPr>
          <w:rFonts w:ascii="Times New Roman" w:hAnsi="Times New Roman" w:cs="Times New Roman"/>
          <w:sz w:val="24"/>
          <w:szCs w:val="24"/>
        </w:rPr>
        <w:t>—</w:t>
      </w:r>
      <w:r w:rsidR="00C67BFD" w:rsidRPr="004A6387">
        <w:rPr>
          <w:rFonts w:ascii="Times New Roman" w:hAnsi="Times New Roman" w:cs="Times New Roman"/>
          <w:sz w:val="24"/>
          <w:szCs w:val="24"/>
        </w:rPr>
        <w:t xml:space="preserve"> dicho sistema se orienta a las actividades en sí</w:t>
      </w:r>
      <w:r w:rsidR="001D4A5B">
        <w:rPr>
          <w:rFonts w:ascii="Times New Roman" w:hAnsi="Times New Roman" w:cs="Times New Roman"/>
          <w:sz w:val="24"/>
          <w:szCs w:val="24"/>
        </w:rPr>
        <w:t>,</w:t>
      </w:r>
      <w:r w:rsidR="00C67BFD" w:rsidRPr="004A6387">
        <w:rPr>
          <w:rFonts w:ascii="Times New Roman" w:hAnsi="Times New Roman" w:cs="Times New Roman"/>
          <w:sz w:val="24"/>
          <w:szCs w:val="24"/>
        </w:rPr>
        <w:t xml:space="preserve"> y no </w:t>
      </w:r>
      <w:r w:rsidR="001D4A5B">
        <w:rPr>
          <w:rFonts w:ascii="Times New Roman" w:hAnsi="Times New Roman" w:cs="Times New Roman"/>
          <w:sz w:val="24"/>
          <w:szCs w:val="24"/>
        </w:rPr>
        <w:t>a</w:t>
      </w:r>
      <w:r w:rsidR="00C67BFD" w:rsidRPr="004A6387">
        <w:rPr>
          <w:rFonts w:ascii="Times New Roman" w:hAnsi="Times New Roman" w:cs="Times New Roman"/>
          <w:sz w:val="24"/>
          <w:szCs w:val="24"/>
        </w:rPr>
        <w:t xml:space="preserve"> los resultados ni </w:t>
      </w:r>
      <w:r w:rsidR="001D4A5B">
        <w:rPr>
          <w:rFonts w:ascii="Times New Roman" w:hAnsi="Times New Roman" w:cs="Times New Roman"/>
          <w:sz w:val="24"/>
          <w:szCs w:val="24"/>
        </w:rPr>
        <w:t>al</w:t>
      </w:r>
      <w:r w:rsidR="00C67BFD" w:rsidRPr="004A6387">
        <w:rPr>
          <w:rFonts w:ascii="Times New Roman" w:hAnsi="Times New Roman" w:cs="Times New Roman"/>
          <w:sz w:val="24"/>
          <w:szCs w:val="24"/>
        </w:rPr>
        <w:t xml:space="preserve"> impacto</w:t>
      </w:r>
      <w:r w:rsidR="00C67BFD">
        <w:rPr>
          <w:rFonts w:ascii="Times New Roman" w:hAnsi="Times New Roman" w:cs="Times New Roman"/>
          <w:sz w:val="24"/>
          <w:szCs w:val="24"/>
        </w:rPr>
        <w:t xml:space="preserve"> que han tenido en la sociedad. </w:t>
      </w:r>
      <w:r w:rsidR="00C67BFD" w:rsidRPr="004A6387">
        <w:rPr>
          <w:rFonts w:ascii="Times New Roman" w:hAnsi="Times New Roman" w:cs="Times New Roman"/>
          <w:sz w:val="24"/>
          <w:szCs w:val="24"/>
        </w:rPr>
        <w:t xml:space="preserve">Además de este sistema de indicadores, para la dimensión del compromiso social se considera la </w:t>
      </w:r>
      <w:r w:rsidR="001D4A5B" w:rsidRPr="004A6387">
        <w:rPr>
          <w:rFonts w:ascii="Times New Roman" w:hAnsi="Times New Roman" w:cs="Times New Roman"/>
          <w:sz w:val="24"/>
          <w:szCs w:val="24"/>
        </w:rPr>
        <w:t xml:space="preserve">política institucional </w:t>
      </w:r>
      <w:r w:rsidR="00C67BFD" w:rsidRPr="004A6387">
        <w:rPr>
          <w:rFonts w:ascii="Times New Roman" w:hAnsi="Times New Roman" w:cs="Times New Roman"/>
          <w:sz w:val="24"/>
          <w:szCs w:val="24"/>
        </w:rPr>
        <w:t xml:space="preserve">focalizada en la atención </w:t>
      </w:r>
      <w:r w:rsidR="001D4A5B">
        <w:rPr>
          <w:rFonts w:ascii="Times New Roman" w:hAnsi="Times New Roman" w:cs="Times New Roman"/>
          <w:sz w:val="24"/>
          <w:szCs w:val="24"/>
        </w:rPr>
        <w:t>a</w:t>
      </w:r>
      <w:r w:rsidR="00C67BFD" w:rsidRPr="004A6387">
        <w:rPr>
          <w:rFonts w:ascii="Times New Roman" w:hAnsi="Times New Roman" w:cs="Times New Roman"/>
          <w:sz w:val="24"/>
          <w:szCs w:val="24"/>
        </w:rPr>
        <w:t xml:space="preserve"> las necesidades y expectativas sociales de la </w:t>
      </w:r>
      <w:r w:rsidR="001D4A5B" w:rsidRPr="004A6387">
        <w:rPr>
          <w:rFonts w:ascii="Times New Roman" w:hAnsi="Times New Roman" w:cs="Times New Roman"/>
          <w:sz w:val="24"/>
          <w:szCs w:val="24"/>
        </w:rPr>
        <w:t xml:space="preserve">Asociación Nacional de Universidades e Instituciones de </w:t>
      </w:r>
      <w:r w:rsidR="001D4A5B" w:rsidRPr="004A6387">
        <w:rPr>
          <w:rFonts w:ascii="Times New Roman" w:hAnsi="Times New Roman" w:cs="Times New Roman"/>
          <w:sz w:val="24"/>
          <w:szCs w:val="24"/>
        </w:rPr>
        <w:lastRenderedPageBreak/>
        <w:t xml:space="preserve">Educación Superior </w:t>
      </w:r>
      <w:r w:rsidR="001D4A5B">
        <w:rPr>
          <w:rFonts w:ascii="Times New Roman" w:hAnsi="Times New Roman" w:cs="Times New Roman"/>
          <w:sz w:val="24"/>
          <w:szCs w:val="24"/>
        </w:rPr>
        <w:t>(</w:t>
      </w:r>
      <w:r w:rsidR="00C67BFD" w:rsidRPr="004A6387">
        <w:rPr>
          <w:rFonts w:ascii="Times New Roman" w:hAnsi="Times New Roman" w:cs="Times New Roman"/>
          <w:sz w:val="24"/>
          <w:szCs w:val="24"/>
        </w:rPr>
        <w:t>A</w:t>
      </w:r>
      <w:r w:rsidR="001D4A5B" w:rsidRPr="004A6387">
        <w:rPr>
          <w:rFonts w:ascii="Times New Roman" w:hAnsi="Times New Roman" w:cs="Times New Roman"/>
          <w:sz w:val="24"/>
          <w:szCs w:val="24"/>
        </w:rPr>
        <w:t>nuies</w:t>
      </w:r>
      <w:r w:rsidR="001D4A5B">
        <w:rPr>
          <w:rFonts w:ascii="Times New Roman" w:hAnsi="Times New Roman" w:cs="Times New Roman"/>
          <w:sz w:val="24"/>
          <w:szCs w:val="24"/>
        </w:rPr>
        <w:t>)</w:t>
      </w:r>
      <w:r w:rsidR="00C67BFD" w:rsidRPr="004A6387">
        <w:rPr>
          <w:rFonts w:ascii="Times New Roman" w:hAnsi="Times New Roman" w:cs="Times New Roman"/>
          <w:sz w:val="24"/>
          <w:szCs w:val="24"/>
        </w:rPr>
        <w:t xml:space="preserve"> (2016), como una forma </w:t>
      </w:r>
      <w:r w:rsidR="001D4A5B">
        <w:rPr>
          <w:rFonts w:ascii="Times New Roman" w:hAnsi="Times New Roman" w:cs="Times New Roman"/>
          <w:sz w:val="24"/>
          <w:szCs w:val="24"/>
        </w:rPr>
        <w:t xml:space="preserve">de </w:t>
      </w:r>
      <w:r w:rsidR="00C67BFD" w:rsidRPr="004A6387">
        <w:rPr>
          <w:rFonts w:ascii="Times New Roman" w:hAnsi="Times New Roman" w:cs="Times New Roman"/>
          <w:sz w:val="24"/>
          <w:szCs w:val="24"/>
        </w:rPr>
        <w:t>adecuar las tareas de esta dimensión a lo que se encuentran haciendo las UPE actualmente.</w:t>
      </w:r>
    </w:p>
    <w:p w14:paraId="471F0009" w14:textId="77777777" w:rsidR="00BA71C1" w:rsidRDefault="0035437F" w:rsidP="00BA71C1">
      <w:pPr>
        <w:pStyle w:val="Prrafodelista"/>
        <w:spacing w:line="360" w:lineRule="auto"/>
        <w:ind w:left="0" w:firstLine="709"/>
        <w:jc w:val="both"/>
        <w:rPr>
          <w:rFonts w:ascii="Times New Roman" w:hAnsi="Times New Roman" w:cs="Times New Roman"/>
          <w:sz w:val="24"/>
          <w:szCs w:val="24"/>
        </w:rPr>
      </w:pPr>
      <w:r w:rsidRPr="00BA71C1">
        <w:rPr>
          <w:rFonts w:ascii="Times New Roman" w:hAnsi="Times New Roman" w:cs="Times New Roman"/>
          <w:sz w:val="24"/>
          <w:szCs w:val="24"/>
        </w:rPr>
        <w:t xml:space="preserve">Por lo tanto, </w:t>
      </w:r>
      <w:r w:rsidR="00140417" w:rsidRPr="00BA71C1">
        <w:rPr>
          <w:rFonts w:ascii="Times New Roman" w:hAnsi="Times New Roman" w:cs="Times New Roman"/>
          <w:sz w:val="24"/>
          <w:szCs w:val="24"/>
        </w:rPr>
        <w:t xml:space="preserve">en </w:t>
      </w:r>
      <w:r w:rsidR="00340515" w:rsidRPr="00BA71C1">
        <w:rPr>
          <w:rFonts w:ascii="Times New Roman" w:hAnsi="Times New Roman" w:cs="Times New Roman"/>
          <w:sz w:val="24"/>
          <w:szCs w:val="24"/>
        </w:rPr>
        <w:t>esta</w:t>
      </w:r>
      <w:r w:rsidR="00140417" w:rsidRPr="00BA71C1">
        <w:rPr>
          <w:rFonts w:ascii="Times New Roman" w:hAnsi="Times New Roman" w:cs="Times New Roman"/>
          <w:sz w:val="24"/>
          <w:szCs w:val="24"/>
        </w:rPr>
        <w:t xml:space="preserve"> investigación se presenta un análisis de la eficiencia técnica de las </w:t>
      </w:r>
      <w:r w:rsidR="00F9275E" w:rsidRPr="00BA71C1">
        <w:rPr>
          <w:rFonts w:ascii="Times New Roman" w:hAnsi="Times New Roman" w:cs="Times New Roman"/>
          <w:sz w:val="24"/>
          <w:szCs w:val="24"/>
        </w:rPr>
        <w:t>UPE</w:t>
      </w:r>
      <w:r w:rsidR="00140417" w:rsidRPr="00BA71C1">
        <w:rPr>
          <w:rFonts w:ascii="Times New Roman" w:hAnsi="Times New Roman" w:cs="Times New Roman"/>
          <w:sz w:val="24"/>
          <w:szCs w:val="24"/>
        </w:rPr>
        <w:t xml:space="preserve"> desde la perspectiva metodológica del </w:t>
      </w:r>
      <w:r w:rsidR="001D4A5B" w:rsidRPr="00BA71C1">
        <w:rPr>
          <w:rFonts w:ascii="Times New Roman" w:hAnsi="Times New Roman" w:cs="Times New Roman"/>
          <w:sz w:val="24"/>
          <w:szCs w:val="24"/>
        </w:rPr>
        <w:t xml:space="preserve">análisis envolvente de datos </w:t>
      </w:r>
      <w:r w:rsidR="00140417" w:rsidRPr="00BA71C1">
        <w:rPr>
          <w:rFonts w:ascii="Times New Roman" w:hAnsi="Times New Roman" w:cs="Times New Roman"/>
          <w:sz w:val="24"/>
          <w:szCs w:val="24"/>
        </w:rPr>
        <w:t>(DEA, por sus siglas en inglés)</w:t>
      </w:r>
      <w:r w:rsidR="00BA71C1">
        <w:rPr>
          <w:rFonts w:ascii="Times New Roman" w:hAnsi="Times New Roman" w:cs="Times New Roman"/>
          <w:sz w:val="24"/>
          <w:szCs w:val="24"/>
        </w:rPr>
        <w:t>.</w:t>
      </w:r>
    </w:p>
    <w:p w14:paraId="0B5124A7" w14:textId="77777777" w:rsidR="001D4A5B" w:rsidRDefault="001D4A5B" w:rsidP="00BA71C1">
      <w:pPr>
        <w:pStyle w:val="Prrafodelista"/>
        <w:spacing w:line="360" w:lineRule="auto"/>
        <w:ind w:left="0" w:firstLine="709"/>
        <w:jc w:val="both"/>
        <w:rPr>
          <w:rFonts w:ascii="Times New Roman" w:hAnsi="Times New Roman" w:cs="Times New Roman"/>
          <w:sz w:val="24"/>
          <w:szCs w:val="24"/>
        </w:rPr>
      </w:pPr>
    </w:p>
    <w:p w14:paraId="42F7C3CE" w14:textId="77777777" w:rsidR="00B45C75" w:rsidRDefault="00BA71C1" w:rsidP="00BA71C1">
      <w:pPr>
        <w:pStyle w:val="Prrafodelista"/>
        <w:spacing w:line="360" w:lineRule="auto"/>
        <w:ind w:left="0"/>
        <w:jc w:val="center"/>
        <w:rPr>
          <w:rFonts w:ascii="Times New Roman" w:hAnsi="Times New Roman" w:cs="Times New Roman"/>
          <w:b/>
          <w:sz w:val="28"/>
          <w:szCs w:val="24"/>
        </w:rPr>
      </w:pPr>
      <w:r w:rsidRPr="00BA71C1">
        <w:rPr>
          <w:rFonts w:ascii="Times New Roman" w:hAnsi="Times New Roman" w:cs="Times New Roman"/>
          <w:b/>
          <w:sz w:val="28"/>
          <w:szCs w:val="24"/>
        </w:rPr>
        <w:t xml:space="preserve">Objetivo </w:t>
      </w:r>
      <w:r w:rsidR="001D4A5B">
        <w:rPr>
          <w:rFonts w:ascii="Times New Roman" w:hAnsi="Times New Roman" w:cs="Times New Roman"/>
          <w:b/>
          <w:sz w:val="28"/>
          <w:szCs w:val="24"/>
        </w:rPr>
        <w:t>g</w:t>
      </w:r>
      <w:r w:rsidRPr="00BA71C1">
        <w:rPr>
          <w:rFonts w:ascii="Times New Roman" w:hAnsi="Times New Roman" w:cs="Times New Roman"/>
          <w:b/>
          <w:sz w:val="28"/>
          <w:szCs w:val="24"/>
        </w:rPr>
        <w:t>eneral</w:t>
      </w:r>
    </w:p>
    <w:p w14:paraId="361F84F6" w14:textId="77777777" w:rsidR="00BA71C1" w:rsidRPr="00BA71C1" w:rsidRDefault="00BA71C1" w:rsidP="00BA71C1">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Identificar el grado de avance de las actividades de la </w:t>
      </w:r>
      <w:r w:rsidR="001D4A5B">
        <w:rPr>
          <w:rFonts w:ascii="Times New Roman" w:hAnsi="Times New Roman" w:cs="Times New Roman"/>
          <w:sz w:val="24"/>
          <w:szCs w:val="24"/>
        </w:rPr>
        <w:t xml:space="preserve">tercera misión </w:t>
      </w:r>
      <w:r>
        <w:rPr>
          <w:rFonts w:ascii="Times New Roman" w:hAnsi="Times New Roman" w:cs="Times New Roman"/>
          <w:sz w:val="24"/>
          <w:szCs w:val="24"/>
        </w:rPr>
        <w:t>en las UPE</w:t>
      </w:r>
      <w:r w:rsidR="001D4A5B">
        <w:rPr>
          <w:rFonts w:ascii="Times New Roman" w:hAnsi="Times New Roman" w:cs="Times New Roman"/>
          <w:sz w:val="24"/>
          <w:szCs w:val="24"/>
        </w:rPr>
        <w:t xml:space="preserve"> </w:t>
      </w:r>
      <w:r>
        <w:rPr>
          <w:rFonts w:ascii="Times New Roman" w:hAnsi="Times New Roman" w:cs="Times New Roman"/>
          <w:sz w:val="24"/>
          <w:szCs w:val="24"/>
        </w:rPr>
        <w:t xml:space="preserve">con la finalidad de </w:t>
      </w:r>
      <w:r w:rsidR="001D4A5B">
        <w:rPr>
          <w:rFonts w:ascii="Times New Roman" w:hAnsi="Times New Roman" w:cs="Times New Roman"/>
          <w:sz w:val="24"/>
          <w:szCs w:val="24"/>
        </w:rPr>
        <w:t>contribuir</w:t>
      </w:r>
      <w:r>
        <w:rPr>
          <w:rFonts w:ascii="Times New Roman" w:hAnsi="Times New Roman" w:cs="Times New Roman"/>
          <w:sz w:val="24"/>
          <w:szCs w:val="24"/>
        </w:rPr>
        <w:t xml:space="preserve"> a la mejora de la calidad y competitividad de </w:t>
      </w:r>
      <w:r w:rsidR="00F3193F">
        <w:rPr>
          <w:rFonts w:ascii="Times New Roman" w:hAnsi="Times New Roman" w:cs="Times New Roman"/>
          <w:sz w:val="24"/>
          <w:szCs w:val="24"/>
        </w:rPr>
        <w:t>la educación superior en México mediante un análisis de la eficiencia técnica.</w:t>
      </w:r>
    </w:p>
    <w:p w14:paraId="723CA403" w14:textId="77777777" w:rsidR="00BA71C1" w:rsidRDefault="00BA71C1" w:rsidP="001B5C58">
      <w:pPr>
        <w:pStyle w:val="Prrafodelista"/>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Hipótesis</w:t>
      </w:r>
    </w:p>
    <w:p w14:paraId="1B6CEE58" w14:textId="77777777" w:rsidR="00BA71C1" w:rsidRDefault="00BA71C1" w:rsidP="00BA71C1">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Para cumplir con el objetivo planteado en este trabajo se procede a desarrollar la siguiente hipótesis:</w:t>
      </w:r>
    </w:p>
    <w:p w14:paraId="3D006522" w14:textId="77777777" w:rsidR="00BA71C1" w:rsidRDefault="00FC7CDC" w:rsidP="00BA71C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eficiencia de las </w:t>
      </w:r>
      <w:r w:rsidR="001D4A5B">
        <w:rPr>
          <w:rFonts w:ascii="Times New Roman" w:hAnsi="Times New Roman" w:cs="Times New Roman"/>
          <w:sz w:val="24"/>
          <w:szCs w:val="24"/>
        </w:rPr>
        <w:t xml:space="preserve">universidades públicas estatales </w:t>
      </w:r>
      <w:r>
        <w:rPr>
          <w:rFonts w:ascii="Times New Roman" w:hAnsi="Times New Roman" w:cs="Times New Roman"/>
          <w:sz w:val="24"/>
          <w:szCs w:val="24"/>
        </w:rPr>
        <w:t>en México</w:t>
      </w:r>
      <w:r w:rsidR="00C2672A">
        <w:rPr>
          <w:rFonts w:ascii="Times New Roman" w:hAnsi="Times New Roman" w:cs="Times New Roman"/>
          <w:sz w:val="24"/>
          <w:szCs w:val="24"/>
        </w:rPr>
        <w:t xml:space="preserve"> con respecto a su </w:t>
      </w:r>
      <w:r w:rsidR="001D4A5B">
        <w:rPr>
          <w:rFonts w:ascii="Times New Roman" w:hAnsi="Times New Roman" w:cs="Times New Roman"/>
          <w:sz w:val="24"/>
          <w:szCs w:val="24"/>
        </w:rPr>
        <w:t>tercera misión</w:t>
      </w:r>
      <w:r w:rsidR="00C2672A">
        <w:rPr>
          <w:rFonts w:ascii="Times New Roman" w:hAnsi="Times New Roman" w:cs="Times New Roman"/>
          <w:sz w:val="24"/>
          <w:szCs w:val="24"/>
        </w:rPr>
        <w:t xml:space="preserve"> es mayor a 70</w:t>
      </w:r>
      <w:r w:rsidR="001D4A5B">
        <w:rPr>
          <w:rFonts w:ascii="Times New Roman" w:hAnsi="Times New Roman" w:cs="Times New Roman"/>
          <w:sz w:val="24"/>
          <w:szCs w:val="24"/>
        </w:rPr>
        <w:t xml:space="preserve"> </w:t>
      </w:r>
      <w:r w:rsidR="00C2672A">
        <w:rPr>
          <w:rFonts w:ascii="Times New Roman" w:hAnsi="Times New Roman" w:cs="Times New Roman"/>
          <w:sz w:val="24"/>
          <w:szCs w:val="24"/>
        </w:rPr>
        <w:t>%</w:t>
      </w:r>
      <w:r w:rsidR="001D4A5B">
        <w:rPr>
          <w:rFonts w:ascii="Times New Roman" w:hAnsi="Times New Roman" w:cs="Times New Roman"/>
          <w:sz w:val="24"/>
          <w:szCs w:val="24"/>
        </w:rPr>
        <w:t>.</w:t>
      </w:r>
    </w:p>
    <w:p w14:paraId="5334A7E9" w14:textId="77777777" w:rsidR="001D4A5B" w:rsidRPr="001D4A5B" w:rsidRDefault="001D4A5B" w:rsidP="00050156">
      <w:pPr>
        <w:spacing w:after="0" w:line="360" w:lineRule="auto"/>
        <w:jc w:val="both"/>
        <w:rPr>
          <w:rFonts w:ascii="Times New Roman" w:hAnsi="Times New Roman" w:cs="Times New Roman"/>
          <w:sz w:val="24"/>
          <w:szCs w:val="24"/>
        </w:rPr>
      </w:pPr>
    </w:p>
    <w:p w14:paraId="261A7854" w14:textId="77777777" w:rsidR="00D26F09" w:rsidRPr="00860D71" w:rsidRDefault="00C2672A" w:rsidP="001B5C58">
      <w:pPr>
        <w:pStyle w:val="Prrafodelista"/>
        <w:spacing w:line="360" w:lineRule="auto"/>
        <w:ind w:left="0"/>
        <w:jc w:val="center"/>
        <w:rPr>
          <w:rFonts w:ascii="Times New Roman" w:hAnsi="Times New Roman" w:cs="Times New Roman"/>
          <w:b/>
          <w:sz w:val="32"/>
          <w:szCs w:val="28"/>
        </w:rPr>
      </w:pPr>
      <w:r w:rsidRPr="00860D71">
        <w:rPr>
          <w:rFonts w:ascii="Times New Roman" w:hAnsi="Times New Roman" w:cs="Times New Roman"/>
          <w:b/>
          <w:sz w:val="32"/>
          <w:szCs w:val="28"/>
        </w:rPr>
        <w:t>Metodología</w:t>
      </w:r>
    </w:p>
    <w:p w14:paraId="6086EA75" w14:textId="77777777" w:rsidR="00C2672A" w:rsidRDefault="00C2672A" w:rsidP="00C2672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Esta investigación se </w:t>
      </w:r>
      <w:r w:rsidR="001D4A5B">
        <w:rPr>
          <w:rFonts w:ascii="Times New Roman" w:hAnsi="Times New Roman" w:cs="Times New Roman"/>
          <w:sz w:val="24"/>
          <w:szCs w:val="24"/>
        </w:rPr>
        <w:t>sustenta</w:t>
      </w:r>
      <w:r>
        <w:rPr>
          <w:rFonts w:ascii="Times New Roman" w:hAnsi="Times New Roman" w:cs="Times New Roman"/>
          <w:sz w:val="24"/>
          <w:szCs w:val="24"/>
        </w:rPr>
        <w:t xml:space="preserve"> en un diseño no experimental de tipo transversal con alc</w:t>
      </w:r>
      <w:r w:rsidR="00E35409">
        <w:rPr>
          <w:rFonts w:ascii="Times New Roman" w:hAnsi="Times New Roman" w:cs="Times New Roman"/>
          <w:sz w:val="24"/>
          <w:szCs w:val="24"/>
        </w:rPr>
        <w:t>ance descriptivo y comparativo.</w:t>
      </w:r>
    </w:p>
    <w:p w14:paraId="32DD7055" w14:textId="77777777" w:rsidR="001D4A5B" w:rsidRDefault="001D4A5B" w:rsidP="00C2672A">
      <w:pPr>
        <w:pStyle w:val="Prrafodelista"/>
        <w:spacing w:line="360" w:lineRule="auto"/>
        <w:ind w:left="0"/>
        <w:jc w:val="both"/>
        <w:rPr>
          <w:rFonts w:ascii="Times New Roman" w:hAnsi="Times New Roman" w:cs="Times New Roman"/>
          <w:sz w:val="24"/>
          <w:szCs w:val="24"/>
        </w:rPr>
      </w:pPr>
    </w:p>
    <w:p w14:paraId="742B40F2" w14:textId="77777777" w:rsidR="00CB57FC" w:rsidRPr="00860D71" w:rsidRDefault="00CB57FC" w:rsidP="00E35409">
      <w:pPr>
        <w:pStyle w:val="Prrafodelista"/>
        <w:spacing w:line="360" w:lineRule="auto"/>
        <w:ind w:left="0"/>
        <w:jc w:val="center"/>
        <w:rPr>
          <w:rFonts w:ascii="Times New Roman" w:hAnsi="Times New Roman" w:cs="Times New Roman"/>
          <w:b/>
          <w:sz w:val="28"/>
          <w:szCs w:val="28"/>
        </w:rPr>
      </w:pPr>
      <w:r w:rsidRPr="00860D71">
        <w:rPr>
          <w:rFonts w:ascii="Times New Roman" w:hAnsi="Times New Roman" w:cs="Times New Roman"/>
          <w:b/>
          <w:sz w:val="28"/>
          <w:szCs w:val="28"/>
        </w:rPr>
        <w:t xml:space="preserve">Propuesta y selección de las unidades de </w:t>
      </w:r>
      <w:r w:rsidR="001D4A5B" w:rsidRPr="00860D71">
        <w:rPr>
          <w:rFonts w:ascii="Times New Roman" w:hAnsi="Times New Roman" w:cs="Times New Roman"/>
          <w:b/>
          <w:sz w:val="28"/>
          <w:szCs w:val="28"/>
        </w:rPr>
        <w:t>a</w:t>
      </w:r>
      <w:r w:rsidRPr="00860D71">
        <w:rPr>
          <w:rFonts w:ascii="Times New Roman" w:hAnsi="Times New Roman" w:cs="Times New Roman"/>
          <w:b/>
          <w:sz w:val="28"/>
          <w:szCs w:val="28"/>
        </w:rPr>
        <w:t>nálisis e indicadores</w:t>
      </w:r>
    </w:p>
    <w:p w14:paraId="3A677C79" w14:textId="77777777" w:rsidR="002A74CA" w:rsidRDefault="002A74CA" w:rsidP="00BF4F8E">
      <w:pPr>
        <w:pStyle w:val="Prrafodelista"/>
        <w:spacing w:line="360" w:lineRule="auto"/>
        <w:ind w:left="0" w:firstLine="709"/>
        <w:jc w:val="both"/>
        <w:rPr>
          <w:rFonts w:ascii="Times New Roman" w:hAnsi="Times New Roman" w:cs="Times New Roman"/>
          <w:sz w:val="24"/>
          <w:szCs w:val="24"/>
        </w:rPr>
      </w:pPr>
      <w:r w:rsidRPr="004A6387">
        <w:rPr>
          <w:rFonts w:ascii="Times New Roman" w:hAnsi="Times New Roman" w:cs="Times New Roman"/>
          <w:sz w:val="24"/>
          <w:szCs w:val="24"/>
        </w:rPr>
        <w:t>La SEP clasifica a las IES en diversas preferencias de formación con base en los intereses y objetivos profesionales que los estudiantes dese</w:t>
      </w:r>
      <w:r w:rsidR="001D4A5B">
        <w:rPr>
          <w:rFonts w:ascii="Times New Roman" w:hAnsi="Times New Roman" w:cs="Times New Roman"/>
          <w:sz w:val="24"/>
          <w:szCs w:val="24"/>
        </w:rPr>
        <w:t>a</w:t>
      </w:r>
      <w:r w:rsidRPr="004A6387">
        <w:rPr>
          <w:rFonts w:ascii="Times New Roman" w:hAnsi="Times New Roman" w:cs="Times New Roman"/>
          <w:sz w:val="24"/>
          <w:szCs w:val="24"/>
        </w:rPr>
        <w:t xml:space="preserve">n conseguir. El Sistema de Educación Superior Pública (SESP) está integrado por siete subsistemas, </w:t>
      </w:r>
      <w:r w:rsidR="00156B4F" w:rsidRPr="004A6387">
        <w:rPr>
          <w:rFonts w:ascii="Times New Roman" w:hAnsi="Times New Roman" w:cs="Times New Roman"/>
          <w:sz w:val="24"/>
          <w:szCs w:val="24"/>
        </w:rPr>
        <w:t xml:space="preserve">de los cuales las UPE son las que tienen el mayor número de alumnos, docentes </w:t>
      </w:r>
      <w:r w:rsidR="001D4A5B">
        <w:rPr>
          <w:rFonts w:ascii="Times New Roman" w:hAnsi="Times New Roman" w:cs="Times New Roman"/>
          <w:sz w:val="24"/>
          <w:szCs w:val="24"/>
        </w:rPr>
        <w:t xml:space="preserve">y </w:t>
      </w:r>
      <w:r w:rsidR="00156B4F" w:rsidRPr="004A6387">
        <w:rPr>
          <w:rFonts w:ascii="Times New Roman" w:hAnsi="Times New Roman" w:cs="Times New Roman"/>
          <w:sz w:val="24"/>
          <w:szCs w:val="24"/>
        </w:rPr>
        <w:t>profesores investigadores que pertenecen al Sistema Nacional de Investigadores (SNI)</w:t>
      </w:r>
      <w:r w:rsidR="001D4A5B">
        <w:rPr>
          <w:rFonts w:ascii="Times New Roman" w:hAnsi="Times New Roman" w:cs="Times New Roman"/>
          <w:sz w:val="24"/>
          <w:szCs w:val="24"/>
        </w:rPr>
        <w:t xml:space="preserve">; además, </w:t>
      </w:r>
      <w:r w:rsidR="00156B4F" w:rsidRPr="004A6387">
        <w:rPr>
          <w:rFonts w:ascii="Times New Roman" w:hAnsi="Times New Roman" w:cs="Times New Roman"/>
          <w:sz w:val="24"/>
          <w:szCs w:val="24"/>
        </w:rPr>
        <w:t xml:space="preserve">ocupa el segundo lugar en </w:t>
      </w:r>
      <w:r w:rsidR="001D4A5B">
        <w:rPr>
          <w:rFonts w:ascii="Times New Roman" w:hAnsi="Times New Roman" w:cs="Times New Roman"/>
          <w:sz w:val="24"/>
          <w:szCs w:val="24"/>
        </w:rPr>
        <w:t>cuanto a</w:t>
      </w:r>
      <w:r w:rsidR="00156B4F" w:rsidRPr="004A6387">
        <w:rPr>
          <w:rFonts w:ascii="Times New Roman" w:hAnsi="Times New Roman" w:cs="Times New Roman"/>
          <w:sz w:val="24"/>
          <w:szCs w:val="24"/>
        </w:rPr>
        <w:t>l financ</w:t>
      </w:r>
      <w:r w:rsidR="001D4A5B">
        <w:rPr>
          <w:rFonts w:ascii="Times New Roman" w:hAnsi="Times New Roman" w:cs="Times New Roman"/>
          <w:sz w:val="24"/>
          <w:szCs w:val="24"/>
        </w:rPr>
        <w:t xml:space="preserve">iamiento otorgado por el Estado. Aunado a esto, </w:t>
      </w:r>
      <w:r w:rsidR="00156B4F" w:rsidRPr="004A6387">
        <w:rPr>
          <w:rFonts w:ascii="Times New Roman" w:hAnsi="Times New Roman" w:cs="Times New Roman"/>
          <w:sz w:val="24"/>
          <w:szCs w:val="24"/>
        </w:rPr>
        <w:t>el 100</w:t>
      </w:r>
      <w:r w:rsidR="001D4A5B">
        <w:rPr>
          <w:rFonts w:ascii="Times New Roman" w:hAnsi="Times New Roman" w:cs="Times New Roman"/>
          <w:sz w:val="24"/>
          <w:szCs w:val="24"/>
        </w:rPr>
        <w:t xml:space="preserve"> </w:t>
      </w:r>
      <w:r w:rsidR="00156B4F" w:rsidRPr="004A6387">
        <w:rPr>
          <w:rFonts w:ascii="Times New Roman" w:hAnsi="Times New Roman" w:cs="Times New Roman"/>
          <w:sz w:val="24"/>
          <w:szCs w:val="24"/>
        </w:rPr>
        <w:t>% de dichas instituciones están a</w:t>
      </w:r>
      <w:r w:rsidR="00AE4339">
        <w:rPr>
          <w:rFonts w:ascii="Times New Roman" w:hAnsi="Times New Roman" w:cs="Times New Roman"/>
          <w:sz w:val="24"/>
          <w:szCs w:val="24"/>
        </w:rPr>
        <w:t>filiadas</w:t>
      </w:r>
      <w:r w:rsidR="00156B4F" w:rsidRPr="004A6387">
        <w:rPr>
          <w:rFonts w:ascii="Times New Roman" w:hAnsi="Times New Roman" w:cs="Times New Roman"/>
          <w:sz w:val="24"/>
          <w:szCs w:val="24"/>
        </w:rPr>
        <w:t xml:space="preserve"> a la Asociación Nacional de Universidades e Instituciones de Educación Superior (A</w:t>
      </w:r>
      <w:r w:rsidR="001D4A5B" w:rsidRPr="004A6387">
        <w:rPr>
          <w:rFonts w:ascii="Times New Roman" w:hAnsi="Times New Roman" w:cs="Times New Roman"/>
          <w:sz w:val="24"/>
          <w:szCs w:val="24"/>
        </w:rPr>
        <w:t>nuies</w:t>
      </w:r>
      <w:r w:rsidR="00156B4F" w:rsidRPr="004A6387">
        <w:rPr>
          <w:rFonts w:ascii="Times New Roman" w:hAnsi="Times New Roman" w:cs="Times New Roman"/>
          <w:sz w:val="24"/>
          <w:szCs w:val="24"/>
        </w:rPr>
        <w:t>)</w:t>
      </w:r>
      <w:r w:rsidR="001D4A5B">
        <w:rPr>
          <w:rFonts w:ascii="Times New Roman" w:hAnsi="Times New Roman" w:cs="Times New Roman"/>
          <w:sz w:val="24"/>
          <w:szCs w:val="24"/>
        </w:rPr>
        <w:t>,</w:t>
      </w:r>
      <w:r w:rsidR="00156B4F" w:rsidRPr="004A6387">
        <w:rPr>
          <w:rFonts w:ascii="Times New Roman" w:hAnsi="Times New Roman" w:cs="Times New Roman"/>
          <w:sz w:val="24"/>
          <w:szCs w:val="24"/>
        </w:rPr>
        <w:t xml:space="preserve"> y en menor proporción al Consorcio de Universidades Mexicanas (CUMex), organismos que tienen como objetivo el aseguramiento de la calidad en los programas educativos y el desarrollo de funciones de docencia, investigación y </w:t>
      </w:r>
      <w:r w:rsidR="00156B4F" w:rsidRPr="004A6387">
        <w:rPr>
          <w:rFonts w:ascii="Times New Roman" w:hAnsi="Times New Roman" w:cs="Times New Roman"/>
          <w:sz w:val="24"/>
          <w:szCs w:val="24"/>
        </w:rPr>
        <w:lastRenderedPageBreak/>
        <w:t>extensión. Por lo anterior, las unidades de análisis para este trabajo son las 34 UPE que integran dicho grupo de IES.</w:t>
      </w:r>
    </w:p>
    <w:p w14:paraId="2F1F11D6" w14:textId="77777777" w:rsidR="001D4A5B" w:rsidRPr="004A6387" w:rsidRDefault="001D4A5B" w:rsidP="00BF4F8E">
      <w:pPr>
        <w:pStyle w:val="Prrafodelista"/>
        <w:spacing w:line="360" w:lineRule="auto"/>
        <w:ind w:left="0" w:firstLine="709"/>
        <w:jc w:val="both"/>
        <w:rPr>
          <w:rFonts w:ascii="Times New Roman" w:hAnsi="Times New Roman" w:cs="Times New Roman"/>
          <w:sz w:val="24"/>
          <w:szCs w:val="24"/>
        </w:rPr>
      </w:pPr>
    </w:p>
    <w:p w14:paraId="55FC1D73" w14:textId="77777777" w:rsidR="00EF53D3" w:rsidRPr="00860D71" w:rsidRDefault="00EF53D3" w:rsidP="00E35409">
      <w:pPr>
        <w:spacing w:after="0" w:line="360" w:lineRule="auto"/>
        <w:jc w:val="center"/>
        <w:rPr>
          <w:rFonts w:ascii="Times New Roman" w:hAnsi="Times New Roman" w:cs="Times New Roman"/>
          <w:b/>
          <w:sz w:val="26"/>
          <w:szCs w:val="26"/>
        </w:rPr>
      </w:pPr>
      <w:r w:rsidRPr="00860D71">
        <w:rPr>
          <w:rFonts w:ascii="Times New Roman" w:hAnsi="Times New Roman" w:cs="Times New Roman"/>
          <w:b/>
          <w:sz w:val="26"/>
          <w:szCs w:val="26"/>
        </w:rPr>
        <w:t>Concepto de eficiencia y su medición</w:t>
      </w:r>
    </w:p>
    <w:p w14:paraId="4402B565" w14:textId="77777777" w:rsidR="00EF53D3" w:rsidRPr="004A6387" w:rsidRDefault="001D4A5B" w:rsidP="00D37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Según</w:t>
      </w:r>
      <w:r w:rsidR="00491F87" w:rsidRPr="004A6387">
        <w:rPr>
          <w:rFonts w:ascii="Times New Roman" w:hAnsi="Times New Roman" w:cs="Times New Roman"/>
          <w:sz w:val="24"/>
          <w:szCs w:val="24"/>
        </w:rPr>
        <w:t xml:space="preserve"> Rodríguez </w:t>
      </w:r>
      <w:r w:rsidR="00EF53D3" w:rsidRPr="004A6387">
        <w:rPr>
          <w:rFonts w:ascii="Times New Roman" w:hAnsi="Times New Roman" w:cs="Times New Roman"/>
          <w:sz w:val="24"/>
          <w:szCs w:val="24"/>
        </w:rPr>
        <w:t>(2009)</w:t>
      </w:r>
      <w:r>
        <w:rPr>
          <w:rFonts w:ascii="Times New Roman" w:hAnsi="Times New Roman" w:cs="Times New Roman"/>
          <w:sz w:val="24"/>
          <w:szCs w:val="24"/>
        </w:rPr>
        <w:t>, la eficiencia</w:t>
      </w:r>
      <w:r w:rsidR="00EF53D3" w:rsidRPr="004A6387">
        <w:rPr>
          <w:rFonts w:ascii="Times New Roman" w:hAnsi="Times New Roman" w:cs="Times New Roman"/>
          <w:sz w:val="24"/>
          <w:szCs w:val="24"/>
        </w:rPr>
        <w:t xml:space="preserve"> es “el aprovechamiento de todas las oportunidades posibles para mejorar la situación de algunas personas sin que la situación de otras empeore</w:t>
      </w:r>
      <w:r w:rsidR="00B43A30" w:rsidRPr="004A6387">
        <w:rPr>
          <w:rFonts w:ascii="Times New Roman" w:hAnsi="Times New Roman" w:cs="Times New Roman"/>
          <w:sz w:val="24"/>
          <w:szCs w:val="24"/>
        </w:rPr>
        <w:t>”</w:t>
      </w:r>
      <w:r>
        <w:rPr>
          <w:rFonts w:ascii="Times New Roman" w:hAnsi="Times New Roman" w:cs="Times New Roman"/>
          <w:sz w:val="24"/>
          <w:szCs w:val="24"/>
        </w:rPr>
        <w:t xml:space="preserve"> (p. </w:t>
      </w:r>
      <w:r w:rsidRPr="004A6387">
        <w:rPr>
          <w:rFonts w:ascii="Times New Roman" w:hAnsi="Times New Roman" w:cs="Times New Roman"/>
          <w:sz w:val="24"/>
          <w:szCs w:val="24"/>
        </w:rPr>
        <w:t>44</w:t>
      </w:r>
      <w:r>
        <w:rPr>
          <w:rFonts w:ascii="Times New Roman" w:hAnsi="Times New Roman" w:cs="Times New Roman"/>
          <w:sz w:val="24"/>
          <w:szCs w:val="24"/>
        </w:rPr>
        <w:t>)</w:t>
      </w:r>
      <w:r w:rsidR="00B43A30" w:rsidRPr="004A6387">
        <w:rPr>
          <w:rFonts w:ascii="Times New Roman" w:hAnsi="Times New Roman" w:cs="Times New Roman"/>
          <w:sz w:val="24"/>
          <w:szCs w:val="24"/>
        </w:rPr>
        <w:t>.</w:t>
      </w:r>
      <w:r w:rsidR="00262259">
        <w:rPr>
          <w:rFonts w:ascii="Times New Roman" w:hAnsi="Times New Roman" w:cs="Times New Roman"/>
          <w:sz w:val="24"/>
          <w:szCs w:val="24"/>
        </w:rPr>
        <w:t xml:space="preserve"> </w:t>
      </w:r>
      <w:r w:rsidR="00B43A30" w:rsidRPr="004A6387">
        <w:rPr>
          <w:rFonts w:ascii="Times New Roman" w:hAnsi="Times New Roman" w:cs="Times New Roman"/>
          <w:sz w:val="24"/>
          <w:szCs w:val="24"/>
        </w:rPr>
        <w:t>De acuerdo con Farrell (1957)</w:t>
      </w:r>
      <w:r>
        <w:rPr>
          <w:rFonts w:ascii="Times New Roman" w:hAnsi="Times New Roman" w:cs="Times New Roman"/>
          <w:sz w:val="24"/>
          <w:szCs w:val="24"/>
        </w:rPr>
        <w:t>,</w:t>
      </w:r>
      <w:r w:rsidR="00B43A30" w:rsidRPr="004A6387">
        <w:rPr>
          <w:rFonts w:ascii="Times New Roman" w:hAnsi="Times New Roman" w:cs="Times New Roman"/>
          <w:sz w:val="24"/>
          <w:szCs w:val="24"/>
        </w:rPr>
        <w:t xml:space="preserve"> las unidades de decisión (DMU, por sus siglas en inglés, </w:t>
      </w:r>
      <w:r w:rsidRPr="004A6387">
        <w:rPr>
          <w:rFonts w:ascii="Times New Roman" w:hAnsi="Times New Roman" w:cs="Times New Roman"/>
          <w:i/>
          <w:sz w:val="24"/>
          <w:szCs w:val="24"/>
        </w:rPr>
        <w:t>decision making unit</w:t>
      </w:r>
      <w:r w:rsidR="00B43A30" w:rsidRPr="004A6387">
        <w:rPr>
          <w:rFonts w:ascii="Times New Roman" w:hAnsi="Times New Roman" w:cs="Times New Roman"/>
          <w:sz w:val="24"/>
          <w:szCs w:val="24"/>
        </w:rPr>
        <w:t>) están formad</w:t>
      </w:r>
      <w:r>
        <w:rPr>
          <w:rFonts w:ascii="Times New Roman" w:hAnsi="Times New Roman" w:cs="Times New Roman"/>
          <w:sz w:val="24"/>
          <w:szCs w:val="24"/>
        </w:rPr>
        <w:t>a</w:t>
      </w:r>
      <w:r w:rsidR="00B43A30" w:rsidRPr="004A6387">
        <w:rPr>
          <w:rFonts w:ascii="Times New Roman" w:hAnsi="Times New Roman" w:cs="Times New Roman"/>
          <w:sz w:val="24"/>
          <w:szCs w:val="24"/>
        </w:rPr>
        <w:t xml:space="preserve">s por dos elementos: la </w:t>
      </w:r>
      <w:r w:rsidRPr="004A6387">
        <w:rPr>
          <w:rFonts w:ascii="Times New Roman" w:hAnsi="Times New Roman" w:cs="Times New Roman"/>
          <w:sz w:val="24"/>
          <w:szCs w:val="24"/>
        </w:rPr>
        <w:t>eficiencia técnica</w:t>
      </w:r>
      <w:r w:rsidR="00B43A30" w:rsidRPr="004A6387">
        <w:rPr>
          <w:rFonts w:ascii="Times New Roman" w:hAnsi="Times New Roman" w:cs="Times New Roman"/>
          <w:sz w:val="24"/>
          <w:szCs w:val="24"/>
        </w:rPr>
        <w:t xml:space="preserve"> (TE), que es cuando la empresa obtiene el máximo de </w:t>
      </w:r>
      <w:r w:rsidR="00B43A30" w:rsidRPr="004A6387">
        <w:rPr>
          <w:rFonts w:ascii="Times New Roman" w:hAnsi="Times New Roman" w:cs="Times New Roman"/>
          <w:i/>
          <w:sz w:val="24"/>
          <w:szCs w:val="24"/>
        </w:rPr>
        <w:t>outputs</w:t>
      </w:r>
      <w:r w:rsidR="00B43A30" w:rsidRPr="004A6387">
        <w:rPr>
          <w:rFonts w:ascii="Times New Roman" w:hAnsi="Times New Roman" w:cs="Times New Roman"/>
          <w:sz w:val="24"/>
          <w:szCs w:val="24"/>
        </w:rPr>
        <w:t xml:space="preserve"> con la combinación de </w:t>
      </w:r>
      <w:r w:rsidR="00B43A30" w:rsidRPr="004A6387">
        <w:rPr>
          <w:rFonts w:ascii="Times New Roman" w:hAnsi="Times New Roman" w:cs="Times New Roman"/>
          <w:i/>
          <w:sz w:val="24"/>
          <w:szCs w:val="24"/>
        </w:rPr>
        <w:t xml:space="preserve">inputs </w:t>
      </w:r>
      <w:r w:rsidR="00B43A30" w:rsidRPr="004A6387">
        <w:rPr>
          <w:rFonts w:ascii="Times New Roman" w:hAnsi="Times New Roman" w:cs="Times New Roman"/>
          <w:sz w:val="24"/>
          <w:szCs w:val="24"/>
        </w:rPr>
        <w:t>empleado</w:t>
      </w:r>
      <w:r>
        <w:rPr>
          <w:rFonts w:ascii="Times New Roman" w:hAnsi="Times New Roman" w:cs="Times New Roman"/>
          <w:sz w:val="24"/>
          <w:szCs w:val="24"/>
        </w:rPr>
        <w:t>s</w:t>
      </w:r>
      <w:r w:rsidR="00B43A30" w:rsidRPr="004A6387">
        <w:rPr>
          <w:rFonts w:ascii="Times New Roman" w:hAnsi="Times New Roman" w:cs="Times New Roman"/>
          <w:sz w:val="24"/>
          <w:szCs w:val="24"/>
        </w:rPr>
        <w:t xml:space="preserve"> </w:t>
      </w:r>
      <w:r w:rsidR="00F92655" w:rsidRPr="004A6387">
        <w:rPr>
          <w:rFonts w:ascii="Times New Roman" w:hAnsi="Times New Roman" w:cs="Times New Roman"/>
          <w:sz w:val="24"/>
          <w:szCs w:val="24"/>
        </w:rPr>
        <w:t>(Cachanosky, 2012)</w:t>
      </w:r>
      <w:r>
        <w:rPr>
          <w:rFonts w:ascii="Times New Roman" w:hAnsi="Times New Roman" w:cs="Times New Roman"/>
          <w:sz w:val="24"/>
          <w:szCs w:val="24"/>
        </w:rPr>
        <w:t>,</w:t>
      </w:r>
      <w:r w:rsidR="00F92655" w:rsidRPr="004A6387">
        <w:rPr>
          <w:rFonts w:ascii="Times New Roman" w:hAnsi="Times New Roman" w:cs="Times New Roman"/>
          <w:sz w:val="24"/>
          <w:szCs w:val="24"/>
        </w:rPr>
        <w:t xml:space="preserve"> y </w:t>
      </w:r>
      <w:r w:rsidRPr="004A6387">
        <w:rPr>
          <w:rFonts w:ascii="Times New Roman" w:hAnsi="Times New Roman" w:cs="Times New Roman"/>
          <w:sz w:val="24"/>
          <w:szCs w:val="24"/>
        </w:rPr>
        <w:t xml:space="preserve">la eficiencia asignativa </w:t>
      </w:r>
      <w:r w:rsidR="00F92655" w:rsidRPr="004A6387">
        <w:rPr>
          <w:rFonts w:ascii="Times New Roman" w:hAnsi="Times New Roman" w:cs="Times New Roman"/>
          <w:sz w:val="24"/>
          <w:szCs w:val="24"/>
        </w:rPr>
        <w:t xml:space="preserve">(AE) </w:t>
      </w:r>
      <w:r>
        <w:rPr>
          <w:rFonts w:ascii="Times New Roman" w:hAnsi="Times New Roman" w:cs="Times New Roman"/>
          <w:sz w:val="24"/>
          <w:szCs w:val="24"/>
        </w:rPr>
        <w:t>o</w:t>
      </w:r>
      <w:r w:rsidR="00C02C21" w:rsidRPr="004A6387">
        <w:rPr>
          <w:rFonts w:ascii="Times New Roman" w:hAnsi="Times New Roman" w:cs="Times New Roman"/>
          <w:sz w:val="24"/>
          <w:szCs w:val="24"/>
        </w:rPr>
        <w:t xml:space="preserve"> capacidad de los productores para combinar </w:t>
      </w:r>
      <w:r w:rsidR="00C02C21" w:rsidRPr="004A6387">
        <w:rPr>
          <w:rFonts w:ascii="Times New Roman" w:hAnsi="Times New Roman" w:cs="Times New Roman"/>
          <w:i/>
          <w:sz w:val="24"/>
          <w:szCs w:val="24"/>
        </w:rPr>
        <w:t xml:space="preserve">inputs </w:t>
      </w:r>
      <w:r w:rsidR="00C02C21" w:rsidRPr="004A6387">
        <w:rPr>
          <w:rFonts w:ascii="Times New Roman" w:hAnsi="Times New Roman" w:cs="Times New Roman"/>
          <w:sz w:val="24"/>
          <w:szCs w:val="24"/>
        </w:rPr>
        <w:t xml:space="preserve">y </w:t>
      </w:r>
      <w:r w:rsidR="00C02C21" w:rsidRPr="004A6387">
        <w:rPr>
          <w:rFonts w:ascii="Times New Roman" w:hAnsi="Times New Roman" w:cs="Times New Roman"/>
          <w:i/>
          <w:sz w:val="24"/>
          <w:szCs w:val="24"/>
        </w:rPr>
        <w:t xml:space="preserve">outputs </w:t>
      </w:r>
      <w:r w:rsidR="00C02C21" w:rsidRPr="004A6387">
        <w:rPr>
          <w:rFonts w:ascii="Times New Roman" w:hAnsi="Times New Roman" w:cs="Times New Roman"/>
          <w:sz w:val="24"/>
          <w:szCs w:val="24"/>
        </w:rPr>
        <w:t xml:space="preserve">de la mejor manera, considerando los precios y productos marginales (Vázquez-Rojas, 2011). </w:t>
      </w:r>
      <w:r w:rsidR="008B6CD5">
        <w:rPr>
          <w:rFonts w:ascii="Times New Roman" w:hAnsi="Times New Roman" w:cs="Times New Roman"/>
          <w:sz w:val="24"/>
          <w:szCs w:val="24"/>
        </w:rPr>
        <w:t>E</w:t>
      </w:r>
      <w:r w:rsidR="00C02C21" w:rsidRPr="004A6387">
        <w:rPr>
          <w:rFonts w:ascii="Times New Roman" w:hAnsi="Times New Roman" w:cs="Times New Roman"/>
          <w:sz w:val="24"/>
          <w:szCs w:val="24"/>
        </w:rPr>
        <w:t xml:space="preserve">ste análisis se enfoca </w:t>
      </w:r>
      <w:r w:rsidR="00EF53D3" w:rsidRPr="004A6387">
        <w:rPr>
          <w:rFonts w:ascii="Times New Roman" w:hAnsi="Times New Roman" w:cs="Times New Roman"/>
          <w:sz w:val="24"/>
          <w:szCs w:val="24"/>
        </w:rPr>
        <w:t>en la eficiencia técnica porque muestra s</w:t>
      </w:r>
      <w:r w:rsidR="008B6CD5">
        <w:rPr>
          <w:rFonts w:ascii="Times New Roman" w:hAnsi="Times New Roman" w:cs="Times New Roman"/>
          <w:sz w:val="24"/>
          <w:szCs w:val="24"/>
        </w:rPr>
        <w:t>i</w:t>
      </w:r>
      <w:r w:rsidR="00EF53D3" w:rsidRPr="004A6387">
        <w:rPr>
          <w:rFonts w:ascii="Times New Roman" w:hAnsi="Times New Roman" w:cs="Times New Roman"/>
          <w:sz w:val="24"/>
          <w:szCs w:val="24"/>
        </w:rPr>
        <w:t xml:space="preserve"> los recursos </w:t>
      </w:r>
      <w:r w:rsidR="00BB30F9" w:rsidRPr="004A6387">
        <w:rPr>
          <w:rFonts w:ascii="Times New Roman" w:hAnsi="Times New Roman" w:cs="Times New Roman"/>
          <w:sz w:val="24"/>
          <w:szCs w:val="24"/>
        </w:rPr>
        <w:t xml:space="preserve">de las UPE </w:t>
      </w:r>
      <w:r w:rsidR="00EF53D3" w:rsidRPr="004A6387">
        <w:rPr>
          <w:rFonts w:ascii="Times New Roman" w:hAnsi="Times New Roman" w:cs="Times New Roman"/>
          <w:sz w:val="24"/>
          <w:szCs w:val="24"/>
        </w:rPr>
        <w:t xml:space="preserve">son explotados al máximo </w:t>
      </w:r>
      <w:r w:rsidR="00CD78C0" w:rsidRPr="004A6387">
        <w:rPr>
          <w:rFonts w:ascii="Times New Roman" w:hAnsi="Times New Roman" w:cs="Times New Roman"/>
          <w:sz w:val="24"/>
          <w:szCs w:val="24"/>
        </w:rPr>
        <w:t>de su capacidad productiva.</w:t>
      </w:r>
    </w:p>
    <w:p w14:paraId="36F5BDC2" w14:textId="77777777" w:rsidR="00797FFC" w:rsidRPr="004A6387" w:rsidRDefault="00CD78C0" w:rsidP="00557E02">
      <w:pPr>
        <w:spacing w:after="0" w:line="360" w:lineRule="auto"/>
        <w:ind w:firstLine="709"/>
        <w:jc w:val="both"/>
        <w:rPr>
          <w:rFonts w:ascii="Times New Roman" w:hAnsi="Times New Roman" w:cs="Times New Roman"/>
          <w:i/>
          <w:sz w:val="24"/>
          <w:szCs w:val="24"/>
        </w:rPr>
      </w:pPr>
      <w:r w:rsidRPr="004A6387">
        <w:rPr>
          <w:rFonts w:ascii="Times New Roman" w:hAnsi="Times New Roman" w:cs="Times New Roman"/>
          <w:sz w:val="24"/>
          <w:szCs w:val="24"/>
        </w:rPr>
        <w:t>L</w:t>
      </w:r>
      <w:r w:rsidR="00623BD4" w:rsidRPr="004A6387">
        <w:rPr>
          <w:rFonts w:ascii="Times New Roman" w:hAnsi="Times New Roman" w:cs="Times New Roman"/>
          <w:sz w:val="24"/>
          <w:szCs w:val="24"/>
        </w:rPr>
        <w:t>a eficiencia técnica</w:t>
      </w:r>
      <w:r w:rsidRPr="004A6387">
        <w:rPr>
          <w:rFonts w:ascii="Times New Roman" w:hAnsi="Times New Roman" w:cs="Times New Roman"/>
          <w:sz w:val="24"/>
          <w:szCs w:val="24"/>
        </w:rPr>
        <w:t xml:space="preserve"> se puede valorar por medio de la orientación de los </w:t>
      </w:r>
      <w:r w:rsidRPr="004A6387">
        <w:rPr>
          <w:rFonts w:ascii="Times New Roman" w:hAnsi="Times New Roman" w:cs="Times New Roman"/>
          <w:i/>
          <w:sz w:val="24"/>
          <w:szCs w:val="24"/>
        </w:rPr>
        <w:t xml:space="preserve">inputs </w:t>
      </w:r>
      <w:r w:rsidRPr="004A6387">
        <w:rPr>
          <w:rFonts w:ascii="Times New Roman" w:hAnsi="Times New Roman" w:cs="Times New Roman"/>
          <w:sz w:val="24"/>
          <w:szCs w:val="24"/>
        </w:rPr>
        <w:t xml:space="preserve">o de los </w:t>
      </w:r>
      <w:r w:rsidRPr="004A6387">
        <w:rPr>
          <w:rFonts w:ascii="Times New Roman" w:hAnsi="Times New Roman" w:cs="Times New Roman"/>
          <w:i/>
          <w:sz w:val="24"/>
          <w:szCs w:val="24"/>
        </w:rPr>
        <w:t xml:space="preserve">outputs. </w:t>
      </w:r>
      <w:r w:rsidRPr="004A6387">
        <w:rPr>
          <w:rFonts w:ascii="Times New Roman" w:hAnsi="Times New Roman" w:cs="Times New Roman"/>
          <w:sz w:val="24"/>
          <w:szCs w:val="24"/>
        </w:rPr>
        <w:t>L</w:t>
      </w:r>
      <w:r w:rsidR="00623BD4" w:rsidRPr="004A6387">
        <w:rPr>
          <w:rFonts w:ascii="Times New Roman" w:hAnsi="Times New Roman" w:cs="Times New Roman"/>
          <w:sz w:val="24"/>
          <w:szCs w:val="24"/>
        </w:rPr>
        <w:t xml:space="preserve">a orientación a los </w:t>
      </w:r>
      <w:r w:rsidR="00623BD4" w:rsidRPr="004A6387">
        <w:rPr>
          <w:rFonts w:ascii="Times New Roman" w:hAnsi="Times New Roman" w:cs="Times New Roman"/>
          <w:i/>
          <w:sz w:val="24"/>
          <w:szCs w:val="24"/>
        </w:rPr>
        <w:t xml:space="preserve">inputs </w:t>
      </w:r>
      <w:r w:rsidR="00623BD4" w:rsidRPr="008B6CD5">
        <w:rPr>
          <w:rFonts w:ascii="Times New Roman" w:hAnsi="Times New Roman" w:cs="Times New Roman"/>
          <w:sz w:val="24"/>
          <w:szCs w:val="24"/>
        </w:rPr>
        <w:t>(ET</w:t>
      </w:r>
      <w:r w:rsidR="00623BD4" w:rsidRPr="008B6CD5">
        <w:rPr>
          <w:rFonts w:ascii="Times New Roman" w:hAnsi="Times New Roman" w:cs="Times New Roman"/>
          <w:sz w:val="24"/>
          <w:szCs w:val="24"/>
          <w:vertAlign w:val="subscript"/>
        </w:rPr>
        <w:t>1</w:t>
      </w:r>
      <w:r w:rsidR="00623BD4" w:rsidRPr="008B6CD5">
        <w:rPr>
          <w:rFonts w:ascii="Times New Roman" w:hAnsi="Times New Roman" w:cs="Times New Roman"/>
          <w:sz w:val="24"/>
          <w:szCs w:val="24"/>
        </w:rPr>
        <w:t>)</w:t>
      </w:r>
      <w:r w:rsidR="00623BD4" w:rsidRPr="004A6387">
        <w:rPr>
          <w:rFonts w:ascii="Times New Roman" w:hAnsi="Times New Roman" w:cs="Times New Roman"/>
          <w:sz w:val="24"/>
          <w:szCs w:val="24"/>
        </w:rPr>
        <w:t xml:space="preserve">, </w:t>
      </w:r>
      <w:r w:rsidRPr="004A6387">
        <w:rPr>
          <w:rFonts w:ascii="Times New Roman" w:hAnsi="Times New Roman" w:cs="Times New Roman"/>
          <w:sz w:val="24"/>
          <w:szCs w:val="24"/>
        </w:rPr>
        <w:t>m</w:t>
      </w:r>
      <w:r w:rsidR="00623BD4" w:rsidRPr="004A6387">
        <w:rPr>
          <w:rFonts w:ascii="Times New Roman" w:hAnsi="Times New Roman" w:cs="Times New Roman"/>
          <w:sz w:val="24"/>
          <w:szCs w:val="24"/>
        </w:rPr>
        <w:t xml:space="preserve">inimiza el uso </w:t>
      </w:r>
      <w:r w:rsidRPr="004A6387">
        <w:rPr>
          <w:rFonts w:ascii="Times New Roman" w:hAnsi="Times New Roman" w:cs="Times New Roman"/>
          <w:sz w:val="24"/>
          <w:szCs w:val="24"/>
        </w:rPr>
        <w:t xml:space="preserve">de </w:t>
      </w:r>
      <w:r w:rsidR="008B6CD5">
        <w:rPr>
          <w:rFonts w:ascii="Times New Roman" w:hAnsi="Times New Roman" w:cs="Times New Roman"/>
          <w:sz w:val="24"/>
          <w:szCs w:val="24"/>
        </w:rPr>
        <w:t>e</w:t>
      </w:r>
      <w:r w:rsidRPr="004A6387">
        <w:rPr>
          <w:rFonts w:ascii="Times New Roman" w:hAnsi="Times New Roman" w:cs="Times New Roman"/>
          <w:sz w:val="24"/>
          <w:szCs w:val="24"/>
        </w:rPr>
        <w:t>stos</w:t>
      </w:r>
      <w:r w:rsidR="00623BD4" w:rsidRPr="004A6387">
        <w:rPr>
          <w:rFonts w:ascii="Times New Roman" w:hAnsi="Times New Roman" w:cs="Times New Roman"/>
          <w:sz w:val="24"/>
          <w:szCs w:val="24"/>
        </w:rPr>
        <w:t xml:space="preserve"> para un nivel dado de </w:t>
      </w:r>
      <w:r w:rsidR="00623BD4" w:rsidRPr="004A6387">
        <w:rPr>
          <w:rFonts w:ascii="Times New Roman" w:hAnsi="Times New Roman" w:cs="Times New Roman"/>
          <w:i/>
          <w:sz w:val="24"/>
          <w:szCs w:val="24"/>
        </w:rPr>
        <w:t>outputs</w:t>
      </w:r>
      <w:r w:rsidR="00623BD4" w:rsidRPr="004A6387">
        <w:rPr>
          <w:rFonts w:ascii="Times New Roman" w:hAnsi="Times New Roman" w:cs="Times New Roman"/>
          <w:sz w:val="24"/>
          <w:szCs w:val="24"/>
        </w:rPr>
        <w:t xml:space="preserve">. Y con orientación a los </w:t>
      </w:r>
      <w:r w:rsidR="00623BD4" w:rsidRPr="004A6387">
        <w:rPr>
          <w:rFonts w:ascii="Times New Roman" w:hAnsi="Times New Roman" w:cs="Times New Roman"/>
          <w:i/>
          <w:sz w:val="24"/>
          <w:szCs w:val="24"/>
        </w:rPr>
        <w:t xml:space="preserve">outputs </w:t>
      </w:r>
      <w:r w:rsidR="00623BD4" w:rsidRPr="008B6CD5">
        <w:rPr>
          <w:rFonts w:ascii="Times New Roman" w:hAnsi="Times New Roman" w:cs="Times New Roman"/>
          <w:sz w:val="24"/>
          <w:szCs w:val="24"/>
        </w:rPr>
        <w:t>(ET</w:t>
      </w:r>
      <w:r w:rsidR="00623BD4" w:rsidRPr="008B6CD5">
        <w:rPr>
          <w:rFonts w:ascii="Times New Roman" w:hAnsi="Times New Roman" w:cs="Times New Roman"/>
          <w:sz w:val="24"/>
          <w:szCs w:val="24"/>
          <w:vertAlign w:val="subscript"/>
        </w:rPr>
        <w:t>o</w:t>
      </w:r>
      <w:r w:rsidR="00623BD4" w:rsidRPr="008B6CD5">
        <w:rPr>
          <w:rFonts w:ascii="Times New Roman" w:hAnsi="Times New Roman" w:cs="Times New Roman"/>
          <w:sz w:val="24"/>
          <w:szCs w:val="24"/>
        </w:rPr>
        <w:t>)</w:t>
      </w:r>
      <w:r w:rsidR="00623BD4" w:rsidRPr="004A6387">
        <w:rPr>
          <w:rFonts w:ascii="Times New Roman" w:hAnsi="Times New Roman" w:cs="Times New Roman"/>
          <w:sz w:val="24"/>
          <w:szCs w:val="24"/>
        </w:rPr>
        <w:t xml:space="preserve"> </w:t>
      </w:r>
      <w:r w:rsidRPr="004A6387">
        <w:rPr>
          <w:rFonts w:ascii="Times New Roman" w:hAnsi="Times New Roman" w:cs="Times New Roman"/>
          <w:sz w:val="24"/>
          <w:szCs w:val="24"/>
        </w:rPr>
        <w:t>maximiz</w:t>
      </w:r>
      <w:r w:rsidR="00797FFC" w:rsidRPr="004A6387">
        <w:rPr>
          <w:rFonts w:ascii="Times New Roman" w:hAnsi="Times New Roman" w:cs="Times New Roman"/>
          <w:sz w:val="24"/>
          <w:szCs w:val="24"/>
        </w:rPr>
        <w:t>a</w:t>
      </w:r>
      <w:r w:rsidR="00623BD4" w:rsidRPr="004A6387">
        <w:rPr>
          <w:rFonts w:ascii="Times New Roman" w:hAnsi="Times New Roman" w:cs="Times New Roman"/>
          <w:sz w:val="24"/>
          <w:szCs w:val="24"/>
        </w:rPr>
        <w:t xml:space="preserve"> los </w:t>
      </w:r>
      <w:r w:rsidR="00623BD4" w:rsidRPr="004A6387">
        <w:rPr>
          <w:rFonts w:ascii="Times New Roman" w:hAnsi="Times New Roman" w:cs="Times New Roman"/>
          <w:i/>
          <w:sz w:val="24"/>
          <w:szCs w:val="24"/>
        </w:rPr>
        <w:t>outputs</w:t>
      </w:r>
      <w:r w:rsidR="00623BD4" w:rsidRPr="004A6387">
        <w:rPr>
          <w:rFonts w:ascii="Times New Roman" w:hAnsi="Times New Roman" w:cs="Times New Roman"/>
          <w:sz w:val="24"/>
          <w:szCs w:val="24"/>
        </w:rPr>
        <w:t xml:space="preserve"> para un nivel dado de </w:t>
      </w:r>
      <w:r w:rsidR="00623BD4" w:rsidRPr="004A6387">
        <w:rPr>
          <w:rFonts w:ascii="Times New Roman" w:hAnsi="Times New Roman" w:cs="Times New Roman"/>
          <w:i/>
          <w:sz w:val="24"/>
          <w:szCs w:val="24"/>
        </w:rPr>
        <w:t xml:space="preserve">inputs </w:t>
      </w:r>
      <w:r w:rsidR="008C3031" w:rsidRPr="004A6387">
        <w:rPr>
          <w:rFonts w:ascii="Times New Roman" w:hAnsi="Times New Roman" w:cs="Times New Roman"/>
          <w:sz w:val="24"/>
          <w:szCs w:val="24"/>
        </w:rPr>
        <w:t xml:space="preserve">(Vázquez-Rojas, 2011). </w:t>
      </w:r>
      <w:r w:rsidR="00797FFC" w:rsidRPr="004A6387">
        <w:rPr>
          <w:rFonts w:ascii="Times New Roman" w:hAnsi="Times New Roman" w:cs="Times New Roman"/>
          <w:sz w:val="24"/>
          <w:szCs w:val="24"/>
        </w:rPr>
        <w:t xml:space="preserve">Debido al mínimo grado de control que tienen las UPE </w:t>
      </w:r>
      <w:r w:rsidR="008B6CD5">
        <w:rPr>
          <w:rFonts w:ascii="Times New Roman" w:hAnsi="Times New Roman" w:cs="Times New Roman"/>
          <w:sz w:val="24"/>
          <w:szCs w:val="24"/>
        </w:rPr>
        <w:t>en relación con</w:t>
      </w:r>
      <w:r w:rsidR="00797FFC" w:rsidRPr="004A6387">
        <w:rPr>
          <w:rFonts w:ascii="Times New Roman" w:hAnsi="Times New Roman" w:cs="Times New Roman"/>
          <w:sz w:val="24"/>
          <w:szCs w:val="24"/>
        </w:rPr>
        <w:t xml:space="preserve"> sus </w:t>
      </w:r>
      <w:r w:rsidR="00797FFC" w:rsidRPr="004A6387">
        <w:rPr>
          <w:rFonts w:ascii="Times New Roman" w:hAnsi="Times New Roman" w:cs="Times New Roman"/>
          <w:i/>
          <w:sz w:val="24"/>
          <w:szCs w:val="24"/>
        </w:rPr>
        <w:t>inputs</w:t>
      </w:r>
      <w:r w:rsidR="00797FFC" w:rsidRPr="004A6387">
        <w:rPr>
          <w:rFonts w:ascii="Times New Roman" w:hAnsi="Times New Roman" w:cs="Times New Roman"/>
          <w:sz w:val="24"/>
          <w:szCs w:val="24"/>
        </w:rPr>
        <w:t xml:space="preserve">, es conveniente tratar de maximizar los </w:t>
      </w:r>
      <w:r w:rsidR="00797FFC" w:rsidRPr="004A6387">
        <w:rPr>
          <w:rFonts w:ascii="Times New Roman" w:hAnsi="Times New Roman" w:cs="Times New Roman"/>
          <w:i/>
          <w:sz w:val="24"/>
          <w:szCs w:val="24"/>
        </w:rPr>
        <w:t>outputs</w:t>
      </w:r>
      <w:r w:rsidR="00797FFC" w:rsidRPr="004A6387">
        <w:rPr>
          <w:rFonts w:ascii="Times New Roman" w:hAnsi="Times New Roman" w:cs="Times New Roman"/>
          <w:sz w:val="24"/>
          <w:szCs w:val="24"/>
        </w:rPr>
        <w:t xml:space="preserve">, sin tratar de disminuir los </w:t>
      </w:r>
      <w:r w:rsidR="00797FFC" w:rsidRPr="004A6387">
        <w:rPr>
          <w:rFonts w:ascii="Times New Roman" w:hAnsi="Times New Roman" w:cs="Times New Roman"/>
          <w:i/>
          <w:sz w:val="24"/>
          <w:szCs w:val="24"/>
        </w:rPr>
        <w:t>inputs</w:t>
      </w:r>
      <w:r w:rsidR="00797FFC" w:rsidRPr="004A6387">
        <w:rPr>
          <w:rFonts w:ascii="Times New Roman" w:hAnsi="Times New Roman" w:cs="Times New Roman"/>
          <w:sz w:val="24"/>
          <w:szCs w:val="24"/>
        </w:rPr>
        <w:t xml:space="preserve"> con que cuenta cada universidad. Por lo anterior, se considera la orientación al </w:t>
      </w:r>
      <w:r w:rsidR="00797FFC" w:rsidRPr="004A6387">
        <w:rPr>
          <w:rFonts w:ascii="Times New Roman" w:hAnsi="Times New Roman" w:cs="Times New Roman"/>
          <w:i/>
          <w:sz w:val="24"/>
          <w:szCs w:val="24"/>
        </w:rPr>
        <w:t>output</w:t>
      </w:r>
      <w:r w:rsidR="00797FFC" w:rsidRPr="004A6387">
        <w:rPr>
          <w:rFonts w:ascii="Times New Roman" w:hAnsi="Times New Roman" w:cs="Times New Roman"/>
          <w:sz w:val="24"/>
          <w:szCs w:val="24"/>
        </w:rPr>
        <w:t xml:space="preserve"> como una forma de evaluar su eficiencia de las UPE </w:t>
      </w:r>
      <w:r w:rsidR="008B6CD5">
        <w:rPr>
          <w:rFonts w:ascii="Times New Roman" w:hAnsi="Times New Roman" w:cs="Times New Roman"/>
          <w:sz w:val="24"/>
          <w:szCs w:val="24"/>
        </w:rPr>
        <w:t>en relación con</w:t>
      </w:r>
      <w:r w:rsidR="00797FFC" w:rsidRPr="004A6387">
        <w:rPr>
          <w:rFonts w:ascii="Times New Roman" w:hAnsi="Times New Roman" w:cs="Times New Roman"/>
          <w:sz w:val="24"/>
          <w:szCs w:val="24"/>
        </w:rPr>
        <w:t xml:space="preserve"> las actividades de la </w:t>
      </w:r>
      <w:r w:rsidR="008B6CD5" w:rsidRPr="004A6387">
        <w:rPr>
          <w:rFonts w:ascii="Times New Roman" w:hAnsi="Times New Roman" w:cs="Times New Roman"/>
          <w:sz w:val="24"/>
          <w:szCs w:val="24"/>
        </w:rPr>
        <w:t>tercera misión</w:t>
      </w:r>
      <w:r w:rsidR="00797FFC" w:rsidRPr="004A6387">
        <w:rPr>
          <w:rFonts w:ascii="Times New Roman" w:hAnsi="Times New Roman" w:cs="Times New Roman"/>
          <w:sz w:val="24"/>
          <w:szCs w:val="24"/>
        </w:rPr>
        <w:t>.</w:t>
      </w:r>
    </w:p>
    <w:p w14:paraId="0C7D7BB2" w14:textId="77777777" w:rsidR="00D440F4" w:rsidRDefault="00DD5C1E" w:rsidP="004A63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7E689E" w:rsidRPr="004A6387">
        <w:rPr>
          <w:rFonts w:ascii="Times New Roman" w:hAnsi="Times New Roman" w:cs="Times New Roman"/>
          <w:sz w:val="24"/>
          <w:szCs w:val="24"/>
        </w:rPr>
        <w:t>Álvarez (2013) señala que la función</w:t>
      </w:r>
      <w:r w:rsidR="00CD78C0" w:rsidRPr="004A6387">
        <w:rPr>
          <w:rFonts w:ascii="Times New Roman" w:hAnsi="Times New Roman" w:cs="Times New Roman"/>
          <w:sz w:val="24"/>
          <w:szCs w:val="24"/>
        </w:rPr>
        <w:t xml:space="preserve"> de la</w:t>
      </w:r>
      <w:r w:rsidR="007E689E" w:rsidRPr="004A6387">
        <w:rPr>
          <w:rFonts w:ascii="Times New Roman" w:hAnsi="Times New Roman" w:cs="Times New Roman"/>
          <w:sz w:val="24"/>
          <w:szCs w:val="24"/>
        </w:rPr>
        <w:t xml:space="preserve"> frontera es el límite de producción</w:t>
      </w:r>
      <w:r w:rsidR="008B6CD5">
        <w:rPr>
          <w:rFonts w:ascii="Times New Roman" w:hAnsi="Times New Roman" w:cs="Times New Roman"/>
          <w:sz w:val="24"/>
          <w:szCs w:val="24"/>
        </w:rPr>
        <w:t>,</w:t>
      </w:r>
      <w:r w:rsidR="007E689E" w:rsidRPr="004A6387">
        <w:rPr>
          <w:rFonts w:ascii="Times New Roman" w:hAnsi="Times New Roman" w:cs="Times New Roman"/>
          <w:sz w:val="24"/>
          <w:szCs w:val="24"/>
        </w:rPr>
        <w:t xml:space="preserve"> y se considera como el punto de referencia para calcular la ineficiencia. Dicha frontera está compuesta por funciones de producción, costo y beneficio.</w:t>
      </w:r>
      <w:r w:rsidR="00D440F4" w:rsidRPr="004A6387">
        <w:rPr>
          <w:rFonts w:ascii="Times New Roman" w:hAnsi="Times New Roman" w:cs="Times New Roman"/>
          <w:sz w:val="24"/>
          <w:szCs w:val="24"/>
        </w:rPr>
        <w:t xml:space="preserve"> En cuanto a las fronteras de producción</w:t>
      </w:r>
      <w:r w:rsidR="008B6CD5">
        <w:rPr>
          <w:rFonts w:ascii="Times New Roman" w:hAnsi="Times New Roman" w:cs="Times New Roman"/>
          <w:sz w:val="24"/>
          <w:szCs w:val="24"/>
        </w:rPr>
        <w:t>,</w:t>
      </w:r>
      <w:r w:rsidR="00D440F4" w:rsidRPr="004A6387">
        <w:rPr>
          <w:rFonts w:ascii="Times New Roman" w:hAnsi="Times New Roman" w:cs="Times New Roman"/>
          <w:sz w:val="24"/>
          <w:szCs w:val="24"/>
        </w:rPr>
        <w:t xml:space="preserve"> se dividen con base en la técnica empleada para su construcción, que puede ser por medio de técnicas paramétricas y de técnicas no paramétricas. Para Rodríguez (2009) la ventaja de </w:t>
      </w:r>
      <w:r w:rsidR="008B6CD5">
        <w:rPr>
          <w:rFonts w:ascii="Times New Roman" w:hAnsi="Times New Roman" w:cs="Times New Roman"/>
          <w:sz w:val="24"/>
          <w:szCs w:val="24"/>
        </w:rPr>
        <w:t>e</w:t>
      </w:r>
      <w:r w:rsidR="00D440F4" w:rsidRPr="004A6387">
        <w:rPr>
          <w:rFonts w:ascii="Times New Roman" w:hAnsi="Times New Roman" w:cs="Times New Roman"/>
          <w:sz w:val="24"/>
          <w:szCs w:val="24"/>
        </w:rPr>
        <w:t xml:space="preserve">sta última es que la medición de la eficiencia se lleva a cabo </w:t>
      </w:r>
      <w:r w:rsidR="008B6CD5">
        <w:rPr>
          <w:rFonts w:ascii="Times New Roman" w:hAnsi="Times New Roman" w:cs="Times New Roman"/>
          <w:sz w:val="24"/>
          <w:szCs w:val="24"/>
        </w:rPr>
        <w:t>mediante</w:t>
      </w:r>
      <w:r w:rsidR="00D440F4" w:rsidRPr="004A6387">
        <w:rPr>
          <w:rFonts w:ascii="Times New Roman" w:hAnsi="Times New Roman" w:cs="Times New Roman"/>
          <w:sz w:val="24"/>
          <w:szCs w:val="24"/>
        </w:rPr>
        <w:t xml:space="preserve"> la comparación de cada DMU, a través de una combinación lineal</w:t>
      </w:r>
      <w:r w:rsidR="008B6CD5">
        <w:rPr>
          <w:rFonts w:ascii="Times New Roman" w:hAnsi="Times New Roman" w:cs="Times New Roman"/>
          <w:sz w:val="24"/>
          <w:szCs w:val="24"/>
        </w:rPr>
        <w:t xml:space="preserve"> que permite obtener </w:t>
      </w:r>
      <w:r w:rsidR="00D440F4" w:rsidRPr="004A6387">
        <w:rPr>
          <w:rFonts w:ascii="Times New Roman" w:hAnsi="Times New Roman" w:cs="Times New Roman"/>
          <w:sz w:val="24"/>
          <w:szCs w:val="24"/>
        </w:rPr>
        <w:t>indicadores para cada una de las unidades, como el DEA.</w:t>
      </w:r>
    </w:p>
    <w:p w14:paraId="44FF0254" w14:textId="77777777" w:rsidR="008B6CD5" w:rsidRPr="004A6387" w:rsidRDefault="008B6CD5" w:rsidP="004A6387">
      <w:pPr>
        <w:spacing w:line="360" w:lineRule="auto"/>
        <w:ind w:firstLine="709"/>
        <w:jc w:val="both"/>
        <w:rPr>
          <w:rFonts w:ascii="Times New Roman" w:hAnsi="Times New Roman" w:cs="Times New Roman"/>
          <w:sz w:val="24"/>
          <w:szCs w:val="24"/>
        </w:rPr>
      </w:pPr>
    </w:p>
    <w:p w14:paraId="06091FDE" w14:textId="77777777" w:rsidR="007E689E" w:rsidRPr="00860D71" w:rsidRDefault="007E689E" w:rsidP="00D01E7E">
      <w:pPr>
        <w:spacing w:line="360" w:lineRule="auto"/>
        <w:jc w:val="center"/>
        <w:rPr>
          <w:rFonts w:ascii="Times New Roman" w:hAnsi="Times New Roman" w:cs="Times New Roman"/>
          <w:b/>
          <w:sz w:val="26"/>
          <w:szCs w:val="26"/>
        </w:rPr>
      </w:pPr>
      <w:r w:rsidRPr="00860D71">
        <w:rPr>
          <w:rFonts w:ascii="Times New Roman" w:hAnsi="Times New Roman" w:cs="Times New Roman"/>
          <w:b/>
          <w:sz w:val="26"/>
          <w:szCs w:val="26"/>
        </w:rPr>
        <w:lastRenderedPageBreak/>
        <w:t>Medición de la eficiencia en la educación superior a través del DEA</w:t>
      </w:r>
    </w:p>
    <w:p w14:paraId="271848D7" w14:textId="77777777" w:rsidR="007E689E" w:rsidRPr="004A6387" w:rsidRDefault="00BB1D4B" w:rsidP="00557E0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La técnica DEA fue creada</w:t>
      </w:r>
      <w:r w:rsidR="007E689E" w:rsidRPr="004A6387">
        <w:rPr>
          <w:rFonts w:ascii="Times New Roman" w:hAnsi="Times New Roman" w:cs="Times New Roman"/>
          <w:sz w:val="24"/>
          <w:szCs w:val="24"/>
        </w:rPr>
        <w:t xml:space="preserve"> por Charnes, Cooper y Rhodes (1978)</w:t>
      </w:r>
      <w:r w:rsidRPr="004A6387">
        <w:rPr>
          <w:rFonts w:ascii="Times New Roman" w:hAnsi="Times New Roman" w:cs="Times New Roman"/>
          <w:sz w:val="24"/>
          <w:szCs w:val="24"/>
        </w:rPr>
        <w:t xml:space="preserve"> como</w:t>
      </w:r>
      <w:r w:rsidR="007E689E" w:rsidRPr="004A6387">
        <w:rPr>
          <w:rFonts w:ascii="Times New Roman" w:hAnsi="Times New Roman" w:cs="Times New Roman"/>
          <w:sz w:val="24"/>
          <w:szCs w:val="24"/>
        </w:rPr>
        <w:t xml:space="preserve"> una herramienta metodológica para el cálculo de la eficiencia técnica de </w:t>
      </w:r>
      <w:r w:rsidR="00D440F4" w:rsidRPr="004A6387">
        <w:rPr>
          <w:rFonts w:ascii="Times New Roman" w:hAnsi="Times New Roman" w:cs="Times New Roman"/>
          <w:sz w:val="24"/>
          <w:szCs w:val="24"/>
        </w:rPr>
        <w:t>las DMU</w:t>
      </w:r>
      <w:r w:rsidR="00E22E24" w:rsidRPr="004A6387">
        <w:rPr>
          <w:rFonts w:ascii="Times New Roman" w:hAnsi="Times New Roman" w:cs="Times New Roman"/>
          <w:sz w:val="24"/>
          <w:szCs w:val="24"/>
        </w:rPr>
        <w:t xml:space="preserve"> </w:t>
      </w:r>
      <w:r w:rsidR="007E689E" w:rsidRPr="004A6387">
        <w:rPr>
          <w:rFonts w:ascii="Times New Roman" w:hAnsi="Times New Roman" w:cs="Times New Roman"/>
          <w:sz w:val="24"/>
          <w:szCs w:val="24"/>
        </w:rPr>
        <w:t xml:space="preserve">por medio de un programa matemático de optimización. </w:t>
      </w:r>
      <w:r w:rsidR="00955B6C" w:rsidRPr="004A6387">
        <w:rPr>
          <w:rFonts w:ascii="Times New Roman" w:hAnsi="Times New Roman" w:cs="Times New Roman"/>
          <w:sz w:val="24"/>
          <w:szCs w:val="24"/>
        </w:rPr>
        <w:t xml:space="preserve">El </w:t>
      </w:r>
      <w:r w:rsidR="007E689E" w:rsidRPr="004A6387">
        <w:rPr>
          <w:rFonts w:ascii="Times New Roman" w:hAnsi="Times New Roman" w:cs="Times New Roman"/>
          <w:sz w:val="24"/>
          <w:szCs w:val="24"/>
        </w:rPr>
        <w:t xml:space="preserve">criterio que emplea esta técnica para identificar la frontera de producción como una envolvente a los datos que considere todas aquellas unidades eficientes y el conjunto de unidades hipotéticas construidas a partir de </w:t>
      </w:r>
      <w:r w:rsidR="008B6CD5">
        <w:rPr>
          <w:rFonts w:ascii="Times New Roman" w:hAnsi="Times New Roman" w:cs="Times New Roman"/>
          <w:sz w:val="24"/>
          <w:szCs w:val="24"/>
        </w:rPr>
        <w:t>e</w:t>
      </w:r>
      <w:r w:rsidR="007E689E" w:rsidRPr="004A6387">
        <w:rPr>
          <w:rFonts w:ascii="Times New Roman" w:hAnsi="Times New Roman" w:cs="Times New Roman"/>
          <w:sz w:val="24"/>
          <w:szCs w:val="24"/>
        </w:rPr>
        <w:t>stas aplicando el supuesto de convexidad. La frontera resultante se considera factible y eficiente</w:t>
      </w:r>
      <w:r w:rsidR="008B6CD5">
        <w:rPr>
          <w:rFonts w:ascii="Times New Roman" w:hAnsi="Times New Roman" w:cs="Times New Roman"/>
          <w:sz w:val="24"/>
          <w:szCs w:val="24"/>
        </w:rPr>
        <w:t>,</w:t>
      </w:r>
      <w:r w:rsidR="007E689E" w:rsidRPr="004A6387">
        <w:rPr>
          <w:rFonts w:ascii="Times New Roman" w:hAnsi="Times New Roman" w:cs="Times New Roman"/>
          <w:sz w:val="24"/>
          <w:szCs w:val="24"/>
        </w:rPr>
        <w:t xml:space="preserve"> quedando el resto de unidades (ineficientes) por debajo de </w:t>
      </w:r>
      <w:r w:rsidR="008B6CD5">
        <w:rPr>
          <w:rFonts w:ascii="Times New Roman" w:hAnsi="Times New Roman" w:cs="Times New Roman"/>
          <w:sz w:val="24"/>
          <w:szCs w:val="24"/>
        </w:rPr>
        <w:t>ella</w:t>
      </w:r>
      <w:r w:rsidR="007E689E" w:rsidRPr="004A6387">
        <w:rPr>
          <w:rFonts w:ascii="Times New Roman" w:hAnsi="Times New Roman" w:cs="Times New Roman"/>
          <w:sz w:val="24"/>
          <w:szCs w:val="24"/>
        </w:rPr>
        <w:t xml:space="preserve">. Asimismo, la medida de eficiencia obtenida por esta técnica es relativa, ya que a cada unidad se le confronta con aquellas que operan con un valor similar de </w:t>
      </w:r>
      <w:r w:rsidR="007E689E" w:rsidRPr="008B6CD5">
        <w:rPr>
          <w:rFonts w:ascii="Times New Roman" w:hAnsi="Times New Roman" w:cs="Times New Roman"/>
          <w:i/>
          <w:sz w:val="24"/>
          <w:szCs w:val="24"/>
        </w:rPr>
        <w:t>inputs</w:t>
      </w:r>
      <w:r w:rsidR="007E689E" w:rsidRPr="004A6387">
        <w:rPr>
          <w:rFonts w:ascii="Times New Roman" w:hAnsi="Times New Roman" w:cs="Times New Roman"/>
          <w:sz w:val="24"/>
          <w:szCs w:val="24"/>
        </w:rPr>
        <w:t xml:space="preserve"> y </w:t>
      </w:r>
      <w:r w:rsidR="007E689E" w:rsidRPr="008B6CD5">
        <w:rPr>
          <w:rFonts w:ascii="Times New Roman" w:hAnsi="Times New Roman" w:cs="Times New Roman"/>
          <w:i/>
          <w:sz w:val="24"/>
          <w:szCs w:val="24"/>
        </w:rPr>
        <w:t>outputs</w:t>
      </w:r>
      <w:r w:rsidR="007E689E" w:rsidRPr="004A6387">
        <w:rPr>
          <w:rFonts w:ascii="Times New Roman" w:hAnsi="Times New Roman" w:cs="Times New Roman"/>
          <w:sz w:val="24"/>
          <w:szCs w:val="24"/>
        </w:rPr>
        <w:t xml:space="preserve"> con la finalidad de diagnosticar su situación en la envolvente (eficientes) o </w:t>
      </w:r>
      <w:r w:rsidR="008B6CD5">
        <w:rPr>
          <w:rFonts w:ascii="Times New Roman" w:hAnsi="Times New Roman" w:cs="Times New Roman"/>
          <w:sz w:val="24"/>
          <w:szCs w:val="24"/>
        </w:rPr>
        <w:t xml:space="preserve">para </w:t>
      </w:r>
      <w:r w:rsidR="007E689E" w:rsidRPr="004A6387">
        <w:rPr>
          <w:rFonts w:ascii="Times New Roman" w:hAnsi="Times New Roman" w:cs="Times New Roman"/>
          <w:sz w:val="24"/>
          <w:szCs w:val="24"/>
        </w:rPr>
        <w:t>distinguir sus unidades de referencias con la finalidad de cambiar las ineficiencias por eficiencias</w:t>
      </w:r>
      <w:r w:rsidR="00955B6C" w:rsidRPr="004A6387">
        <w:rPr>
          <w:rFonts w:ascii="Times New Roman" w:hAnsi="Times New Roman" w:cs="Times New Roman"/>
          <w:sz w:val="24"/>
          <w:szCs w:val="24"/>
        </w:rPr>
        <w:t xml:space="preserve"> (Vázquez-Rojas, 2011).</w:t>
      </w:r>
    </w:p>
    <w:p w14:paraId="69AF14A1" w14:textId="77777777" w:rsidR="00A66AA0" w:rsidRPr="00EC3355" w:rsidRDefault="00A66AA0" w:rsidP="00EC3355">
      <w:pPr>
        <w:spacing w:after="0" w:line="360" w:lineRule="auto"/>
        <w:ind w:firstLine="709"/>
        <w:jc w:val="both"/>
        <w:rPr>
          <w:rFonts w:ascii="Times New Roman" w:hAnsi="Times New Roman" w:cs="Times New Roman"/>
          <w:sz w:val="24"/>
          <w:szCs w:val="24"/>
        </w:rPr>
      </w:pPr>
      <w:r w:rsidRPr="004A6387">
        <w:rPr>
          <w:rFonts w:ascii="Times New Roman" w:eastAsiaTheme="minorHAnsi" w:hAnsi="Times New Roman" w:cs="Times New Roman"/>
          <w:sz w:val="24"/>
          <w:szCs w:val="24"/>
          <w:lang w:eastAsia="en-US"/>
        </w:rPr>
        <w:t xml:space="preserve">La eficiencia, para el DEA, es el resultado del cociente de único </w:t>
      </w:r>
      <w:r w:rsidRPr="004A6387">
        <w:rPr>
          <w:rFonts w:ascii="Times New Roman" w:eastAsiaTheme="minorHAnsi" w:hAnsi="Times New Roman" w:cs="Times New Roman"/>
          <w:i/>
          <w:sz w:val="24"/>
          <w:szCs w:val="24"/>
          <w:lang w:eastAsia="en-US"/>
        </w:rPr>
        <w:t>output</w:t>
      </w:r>
      <w:r w:rsidRPr="004A6387">
        <w:rPr>
          <w:rFonts w:ascii="Times New Roman" w:eastAsiaTheme="minorHAnsi" w:hAnsi="Times New Roman" w:cs="Times New Roman"/>
          <w:sz w:val="24"/>
          <w:szCs w:val="24"/>
          <w:lang w:eastAsia="en-US"/>
        </w:rPr>
        <w:t xml:space="preserve"> sobre un único</w:t>
      </w:r>
      <w:r w:rsidRPr="004A6387">
        <w:rPr>
          <w:rFonts w:ascii="Times New Roman" w:eastAsiaTheme="minorHAnsi" w:hAnsi="Times New Roman" w:cs="Times New Roman"/>
          <w:i/>
          <w:sz w:val="24"/>
          <w:szCs w:val="24"/>
          <w:lang w:eastAsia="en-US"/>
        </w:rPr>
        <w:t xml:space="preserve"> input</w:t>
      </w:r>
      <w:r w:rsidR="008B6CD5">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s</w:t>
      </w:r>
      <w:r w:rsidR="008B6CD5">
        <w:rPr>
          <w:rFonts w:ascii="Times New Roman" w:eastAsiaTheme="minorHAnsi" w:hAnsi="Times New Roman" w:cs="Times New Roman"/>
          <w:sz w:val="24"/>
          <w:szCs w:val="24"/>
          <w:lang w:eastAsia="en-US"/>
        </w:rPr>
        <w:t>i</w:t>
      </w:r>
      <w:r w:rsidRPr="004A6387">
        <w:rPr>
          <w:rFonts w:ascii="Times New Roman" w:eastAsiaTheme="minorHAnsi" w:hAnsi="Times New Roman" w:cs="Times New Roman"/>
          <w:sz w:val="24"/>
          <w:szCs w:val="24"/>
          <w:lang w:eastAsia="en-US"/>
        </w:rPr>
        <w:t xml:space="preserve"> el resultado es 1, se dice que la DMU es eficiente</w:t>
      </w:r>
      <w:r w:rsidR="008B6CD5">
        <w:rPr>
          <w:rFonts w:ascii="Times New Roman" w:eastAsiaTheme="minorHAnsi" w:hAnsi="Times New Roman" w:cs="Times New Roman"/>
          <w:sz w:val="24"/>
          <w:szCs w:val="24"/>
          <w:lang w:eastAsia="en-US"/>
        </w:rPr>
        <w:t xml:space="preserve">, mientras que </w:t>
      </w:r>
      <w:r w:rsidRPr="004A6387">
        <w:rPr>
          <w:rFonts w:ascii="Times New Roman" w:eastAsiaTheme="minorHAnsi" w:hAnsi="Times New Roman" w:cs="Times New Roman"/>
          <w:sz w:val="24"/>
          <w:szCs w:val="24"/>
          <w:lang w:eastAsia="en-US"/>
        </w:rPr>
        <w:t xml:space="preserve">aquellas que obtenga </w:t>
      </w:r>
      <w:r w:rsidRPr="004A6387">
        <w:rPr>
          <w:rFonts w:ascii="Times New Roman" w:hAnsi="Times New Roman" w:cs="Times New Roman"/>
          <w:sz w:val="24"/>
          <w:szCs w:val="24"/>
        </w:rPr>
        <w:t>&lt;</w:t>
      </w:r>
      <w:r w:rsidR="008B6CD5">
        <w:rPr>
          <w:rFonts w:ascii="Times New Roman" w:hAnsi="Times New Roman" w:cs="Times New Roman"/>
          <w:sz w:val="24"/>
          <w:szCs w:val="24"/>
        </w:rPr>
        <w:t xml:space="preserve"> </w:t>
      </w:r>
      <w:r w:rsidRPr="004A6387">
        <w:rPr>
          <w:rFonts w:ascii="Times New Roman" w:hAnsi="Times New Roman" w:cs="Times New Roman"/>
          <w:sz w:val="24"/>
          <w:szCs w:val="24"/>
        </w:rPr>
        <w:t>1 se consideran ineficientes</w:t>
      </w:r>
      <w:r w:rsidR="008B6CD5">
        <w:rPr>
          <w:rFonts w:ascii="Times New Roman" w:hAnsi="Times New Roman" w:cs="Times New Roman"/>
          <w:sz w:val="24"/>
          <w:szCs w:val="24"/>
        </w:rPr>
        <w:t>. En consecuencia, se puede comparar cuá</w:t>
      </w:r>
      <w:r w:rsidRPr="004A6387">
        <w:rPr>
          <w:rFonts w:ascii="Times New Roman" w:hAnsi="Times New Roman" w:cs="Times New Roman"/>
          <w:sz w:val="24"/>
          <w:szCs w:val="24"/>
        </w:rPr>
        <w:t>les unidades de análisis son “mejores”</w:t>
      </w:r>
      <w:r w:rsidR="008B6CD5">
        <w:rPr>
          <w:rFonts w:ascii="Times New Roman" w:hAnsi="Times New Roman" w:cs="Times New Roman"/>
          <w:sz w:val="24"/>
          <w:szCs w:val="24"/>
        </w:rPr>
        <w:t xml:space="preserve"> y con cuáles se </w:t>
      </w:r>
      <w:r w:rsidRPr="004A6387">
        <w:rPr>
          <w:rFonts w:ascii="Times New Roman" w:hAnsi="Times New Roman" w:cs="Times New Roman"/>
          <w:sz w:val="24"/>
          <w:szCs w:val="24"/>
        </w:rPr>
        <w:t>debe trabajar para serlo</w:t>
      </w:r>
      <w:r w:rsidR="008B6CD5">
        <w:rPr>
          <w:rFonts w:ascii="Times New Roman" w:hAnsi="Times New Roman" w:cs="Times New Roman"/>
          <w:sz w:val="24"/>
          <w:szCs w:val="24"/>
        </w:rPr>
        <w:t>.</w:t>
      </w:r>
    </w:p>
    <w:p w14:paraId="7CB74AFD" w14:textId="77777777" w:rsidR="00C36790" w:rsidRPr="004A6387" w:rsidRDefault="00A66AA0" w:rsidP="00D37B10">
      <w:pPr>
        <w:spacing w:after="0" w:line="360" w:lineRule="auto"/>
        <w:ind w:firstLine="709"/>
        <w:jc w:val="both"/>
        <w:rPr>
          <w:rFonts w:ascii="Times New Roman" w:eastAsiaTheme="minorHAnsi" w:hAnsi="Times New Roman" w:cs="Times New Roman"/>
          <w:i/>
          <w:sz w:val="24"/>
          <w:szCs w:val="24"/>
          <w:lang w:eastAsia="en-US"/>
        </w:rPr>
      </w:pPr>
      <w:r w:rsidRPr="004A6387">
        <w:rPr>
          <w:rFonts w:ascii="Times New Roman" w:hAnsi="Times New Roman" w:cs="Times New Roman"/>
          <w:sz w:val="24"/>
          <w:szCs w:val="24"/>
        </w:rPr>
        <w:t xml:space="preserve">En el sector educativo, el DEA ha sido utilizado para analizar </w:t>
      </w:r>
      <w:r w:rsidR="008B6CD5">
        <w:rPr>
          <w:rFonts w:ascii="Times New Roman" w:hAnsi="Times New Roman" w:cs="Times New Roman"/>
          <w:sz w:val="24"/>
          <w:szCs w:val="24"/>
        </w:rPr>
        <w:t>su</w:t>
      </w:r>
      <w:r w:rsidRPr="004A6387">
        <w:rPr>
          <w:rFonts w:ascii="Times New Roman" w:hAnsi="Times New Roman" w:cs="Times New Roman"/>
          <w:sz w:val="24"/>
          <w:szCs w:val="24"/>
        </w:rPr>
        <w:t xml:space="preserve"> eficiencia. Autores como Becerril-Torres, Álvarez-Ayuso y Nava-Rogel (2012)</w:t>
      </w:r>
      <w:r w:rsidR="00EE19FB">
        <w:rPr>
          <w:rFonts w:ascii="Times New Roman" w:hAnsi="Times New Roman" w:cs="Times New Roman"/>
          <w:sz w:val="24"/>
          <w:szCs w:val="24"/>
        </w:rPr>
        <w:t>,</w:t>
      </w:r>
      <w:r w:rsidRPr="004A6387">
        <w:rPr>
          <w:rFonts w:ascii="Times New Roman" w:hAnsi="Times New Roman" w:cs="Times New Roman"/>
          <w:sz w:val="24"/>
          <w:szCs w:val="24"/>
        </w:rPr>
        <w:t xml:space="preserve"> </w:t>
      </w:r>
      <w:r w:rsidR="00EE19FB">
        <w:rPr>
          <w:rFonts w:ascii="Times New Roman" w:hAnsi="Times New Roman" w:cs="Times New Roman"/>
          <w:sz w:val="24"/>
          <w:szCs w:val="24"/>
        </w:rPr>
        <w:t>Martí, Puertas y Calafat (2014),</w:t>
      </w:r>
      <w:r w:rsidRPr="004A6387">
        <w:rPr>
          <w:rFonts w:ascii="Times New Roman" w:hAnsi="Times New Roman" w:cs="Times New Roman"/>
          <w:sz w:val="24"/>
          <w:szCs w:val="24"/>
        </w:rPr>
        <w:t xml:space="preserve"> De Witte y López-Torres (2015)</w:t>
      </w:r>
      <w:r w:rsidR="00EE19FB">
        <w:rPr>
          <w:rFonts w:ascii="Times New Roman" w:hAnsi="Times New Roman" w:cs="Times New Roman"/>
          <w:sz w:val="24"/>
          <w:szCs w:val="24"/>
        </w:rPr>
        <w:t>,</w:t>
      </w:r>
      <w:r w:rsidRPr="004A6387">
        <w:rPr>
          <w:rFonts w:ascii="Times New Roman" w:hAnsi="Times New Roman" w:cs="Times New Roman"/>
          <w:sz w:val="24"/>
          <w:szCs w:val="24"/>
        </w:rPr>
        <w:t xml:space="preserve"> De la Torre (2016) y Villarreal y Tohmé (2017), entre otros, la han aplicado en diferentes IES del mundo para estimar la frontera de producción a partir de una serie de indicadores. </w:t>
      </w:r>
    </w:p>
    <w:p w14:paraId="1EC4B855" w14:textId="402BEA2B" w:rsidR="00CB57FC" w:rsidRDefault="00C66A82" w:rsidP="00D37B10">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Para aplicar el DEA en este análisis, es necesario seleccionar </w:t>
      </w:r>
      <w:r w:rsidR="008B6CD5">
        <w:rPr>
          <w:rFonts w:ascii="Times New Roman" w:hAnsi="Times New Roman" w:cs="Times New Roman"/>
          <w:sz w:val="24"/>
          <w:szCs w:val="24"/>
        </w:rPr>
        <w:t xml:space="preserve">alguno de los dos </w:t>
      </w:r>
      <w:r w:rsidR="00BA3D6A" w:rsidRPr="004A6387">
        <w:rPr>
          <w:rFonts w:ascii="Times New Roman" w:hAnsi="Times New Roman" w:cs="Times New Roman"/>
          <w:sz w:val="24"/>
          <w:szCs w:val="24"/>
        </w:rPr>
        <w:t>modelo</w:t>
      </w:r>
      <w:r w:rsidR="008B6CD5">
        <w:rPr>
          <w:rFonts w:ascii="Times New Roman" w:hAnsi="Times New Roman" w:cs="Times New Roman"/>
          <w:sz w:val="24"/>
          <w:szCs w:val="24"/>
        </w:rPr>
        <w:t>s</w:t>
      </w:r>
      <w:r w:rsidR="00BA3D6A" w:rsidRPr="004A6387">
        <w:rPr>
          <w:rFonts w:ascii="Times New Roman" w:hAnsi="Times New Roman" w:cs="Times New Roman"/>
          <w:sz w:val="24"/>
          <w:szCs w:val="24"/>
        </w:rPr>
        <w:t xml:space="preserve"> básico</w:t>
      </w:r>
      <w:r w:rsidR="008B6CD5">
        <w:rPr>
          <w:rFonts w:ascii="Times New Roman" w:hAnsi="Times New Roman" w:cs="Times New Roman"/>
          <w:sz w:val="24"/>
          <w:szCs w:val="24"/>
        </w:rPr>
        <w:t>s</w:t>
      </w:r>
      <w:r w:rsidR="00BA3D6A" w:rsidRPr="004A6387">
        <w:rPr>
          <w:rFonts w:ascii="Times New Roman" w:hAnsi="Times New Roman" w:cs="Times New Roman"/>
          <w:sz w:val="24"/>
          <w:szCs w:val="24"/>
        </w:rPr>
        <w:t xml:space="preserve"> emplea</w:t>
      </w:r>
      <w:r w:rsidR="008B6CD5">
        <w:rPr>
          <w:rFonts w:ascii="Times New Roman" w:hAnsi="Times New Roman" w:cs="Times New Roman"/>
          <w:sz w:val="24"/>
          <w:szCs w:val="24"/>
        </w:rPr>
        <w:t>dos:</w:t>
      </w:r>
      <w:r w:rsidR="00BA3D6A" w:rsidRPr="004A6387">
        <w:rPr>
          <w:rFonts w:ascii="Times New Roman" w:hAnsi="Times New Roman" w:cs="Times New Roman"/>
          <w:sz w:val="24"/>
          <w:szCs w:val="24"/>
        </w:rPr>
        <w:t xml:space="preserve"> </w:t>
      </w:r>
      <w:r w:rsidR="008B6CD5">
        <w:rPr>
          <w:rFonts w:ascii="Times New Roman" w:hAnsi="Times New Roman" w:cs="Times New Roman"/>
          <w:sz w:val="24"/>
          <w:szCs w:val="24"/>
        </w:rPr>
        <w:t>e</w:t>
      </w:r>
      <w:r w:rsidR="00BA3D6A" w:rsidRPr="004A6387">
        <w:rPr>
          <w:rFonts w:ascii="Times New Roman" w:hAnsi="Times New Roman" w:cs="Times New Roman"/>
          <w:sz w:val="24"/>
          <w:szCs w:val="24"/>
        </w:rPr>
        <w:t xml:space="preserve">l primero es el </w:t>
      </w:r>
      <w:r w:rsidR="00BA3D6A" w:rsidRPr="008B6CD5">
        <w:rPr>
          <w:rFonts w:ascii="Times New Roman" w:hAnsi="Times New Roman" w:cs="Times New Roman"/>
          <w:i/>
          <w:sz w:val="24"/>
          <w:szCs w:val="24"/>
        </w:rPr>
        <w:t>M</w:t>
      </w:r>
      <w:r w:rsidR="008B6CD5" w:rsidRPr="008B6CD5">
        <w:rPr>
          <w:rFonts w:ascii="Times New Roman" w:hAnsi="Times New Roman" w:cs="Times New Roman"/>
          <w:i/>
          <w:sz w:val="24"/>
          <w:szCs w:val="24"/>
        </w:rPr>
        <w:t xml:space="preserve">odelo de rendimiento constante a escala </w:t>
      </w:r>
      <w:r w:rsidR="00BA3D6A" w:rsidRPr="008B6CD5">
        <w:rPr>
          <w:rFonts w:ascii="Times New Roman" w:hAnsi="Times New Roman" w:cs="Times New Roman"/>
          <w:sz w:val="24"/>
          <w:szCs w:val="24"/>
        </w:rPr>
        <w:t>(CCR)</w:t>
      </w:r>
      <w:r w:rsidR="00BA3D6A" w:rsidRPr="004A6387">
        <w:rPr>
          <w:rFonts w:ascii="Times New Roman" w:hAnsi="Times New Roman" w:cs="Times New Roman"/>
          <w:sz w:val="24"/>
          <w:szCs w:val="24"/>
        </w:rPr>
        <w:t xml:space="preserve"> </w:t>
      </w:r>
      <w:r w:rsidR="00D069C9">
        <w:rPr>
          <w:rFonts w:ascii="Times New Roman" w:hAnsi="Times New Roman" w:cs="Times New Roman"/>
          <w:sz w:val="24"/>
          <w:szCs w:val="24"/>
        </w:rPr>
        <w:t>—</w:t>
      </w:r>
      <w:r w:rsidR="00BA3D6A" w:rsidRPr="004A6387">
        <w:rPr>
          <w:rFonts w:ascii="Times New Roman" w:hAnsi="Times New Roman" w:cs="Times New Roman"/>
          <w:sz w:val="24"/>
          <w:szCs w:val="24"/>
        </w:rPr>
        <w:t xml:space="preserve">propuesto por Charnes </w:t>
      </w:r>
      <w:r w:rsidR="00BA3D6A" w:rsidRPr="008B6CD5">
        <w:rPr>
          <w:rFonts w:ascii="Times New Roman" w:hAnsi="Times New Roman" w:cs="Times New Roman"/>
          <w:i/>
          <w:sz w:val="24"/>
          <w:szCs w:val="24"/>
        </w:rPr>
        <w:t>et al</w:t>
      </w:r>
      <w:r w:rsidR="00BA3D6A" w:rsidRPr="004A6387">
        <w:rPr>
          <w:rFonts w:ascii="Times New Roman" w:hAnsi="Times New Roman" w:cs="Times New Roman"/>
          <w:sz w:val="24"/>
          <w:szCs w:val="24"/>
        </w:rPr>
        <w:t>. (1978)</w:t>
      </w:r>
      <w:r w:rsidR="00D069C9">
        <w:rPr>
          <w:rFonts w:ascii="Times New Roman" w:hAnsi="Times New Roman" w:cs="Times New Roman"/>
          <w:sz w:val="24"/>
          <w:szCs w:val="24"/>
        </w:rPr>
        <w:t>—,</w:t>
      </w:r>
      <w:r w:rsidR="00BA3D6A" w:rsidRPr="004A6387">
        <w:rPr>
          <w:rFonts w:ascii="Times New Roman" w:hAnsi="Times New Roman" w:cs="Times New Roman"/>
          <w:sz w:val="24"/>
          <w:szCs w:val="24"/>
        </w:rPr>
        <w:t xml:space="preserve"> </w:t>
      </w:r>
      <w:r w:rsidR="00D069C9">
        <w:rPr>
          <w:rFonts w:ascii="Times New Roman" w:hAnsi="Times New Roman" w:cs="Times New Roman"/>
          <w:sz w:val="24"/>
          <w:szCs w:val="24"/>
        </w:rPr>
        <w:t xml:space="preserve">el cual </w:t>
      </w:r>
      <w:r w:rsidR="00BA3D6A" w:rsidRPr="004A6387">
        <w:rPr>
          <w:rFonts w:ascii="Times New Roman" w:hAnsi="Times New Roman" w:cs="Times New Roman"/>
          <w:sz w:val="24"/>
          <w:szCs w:val="24"/>
        </w:rPr>
        <w:t xml:space="preserve">asume un rendimiento de escala constante y aporta medidas de eficiencia proporcional sin considerar implicaciones organizativas, tales como el tamaño de las instituciones o el nivel de producción. Y el </w:t>
      </w:r>
      <w:r w:rsidR="00BA3D6A" w:rsidRPr="00D069C9">
        <w:rPr>
          <w:rFonts w:ascii="Times New Roman" w:hAnsi="Times New Roman" w:cs="Times New Roman"/>
          <w:i/>
          <w:sz w:val="24"/>
          <w:szCs w:val="24"/>
        </w:rPr>
        <w:t>Modelo</w:t>
      </w:r>
      <w:r w:rsidR="00D069C9" w:rsidRPr="00D069C9">
        <w:rPr>
          <w:rFonts w:ascii="Times New Roman" w:hAnsi="Times New Roman" w:cs="Times New Roman"/>
          <w:i/>
          <w:sz w:val="24"/>
          <w:szCs w:val="24"/>
        </w:rPr>
        <w:t xml:space="preserve"> de rendimiento a escala</w:t>
      </w:r>
      <w:r w:rsidR="00D069C9" w:rsidRPr="00D069C9">
        <w:rPr>
          <w:rFonts w:ascii="Times New Roman" w:hAnsi="Times New Roman" w:cs="Times New Roman"/>
          <w:sz w:val="24"/>
          <w:szCs w:val="24"/>
        </w:rPr>
        <w:t xml:space="preserve"> </w:t>
      </w:r>
      <w:r w:rsidR="00BA3D6A" w:rsidRPr="00D069C9">
        <w:rPr>
          <w:rFonts w:ascii="Times New Roman" w:hAnsi="Times New Roman" w:cs="Times New Roman"/>
          <w:sz w:val="24"/>
          <w:szCs w:val="24"/>
        </w:rPr>
        <w:t>(BCC)</w:t>
      </w:r>
      <w:r w:rsidR="00BA3D6A" w:rsidRPr="004A6387">
        <w:rPr>
          <w:rFonts w:ascii="Times New Roman" w:hAnsi="Times New Roman" w:cs="Times New Roman"/>
          <w:sz w:val="24"/>
          <w:szCs w:val="24"/>
        </w:rPr>
        <w:t xml:space="preserve"> </w:t>
      </w:r>
      <w:r w:rsidR="00D069C9">
        <w:rPr>
          <w:rFonts w:ascii="Times New Roman" w:hAnsi="Times New Roman" w:cs="Times New Roman"/>
          <w:sz w:val="24"/>
          <w:szCs w:val="24"/>
        </w:rPr>
        <w:t>—</w:t>
      </w:r>
      <w:r w:rsidR="00BA3D6A" w:rsidRPr="004A6387">
        <w:rPr>
          <w:rFonts w:ascii="Times New Roman" w:hAnsi="Times New Roman" w:cs="Times New Roman"/>
          <w:sz w:val="24"/>
          <w:szCs w:val="24"/>
        </w:rPr>
        <w:t>creado por Banker, Charnes y Cooper (1984)</w:t>
      </w:r>
      <w:r w:rsidR="00D069C9">
        <w:rPr>
          <w:rFonts w:ascii="Times New Roman" w:hAnsi="Times New Roman" w:cs="Times New Roman"/>
          <w:sz w:val="24"/>
          <w:szCs w:val="24"/>
        </w:rPr>
        <w:t>—</w:t>
      </w:r>
      <w:r w:rsidR="00BA3D6A" w:rsidRPr="004A6387">
        <w:rPr>
          <w:rFonts w:ascii="Times New Roman" w:hAnsi="Times New Roman" w:cs="Times New Roman"/>
          <w:sz w:val="24"/>
          <w:szCs w:val="24"/>
        </w:rPr>
        <w:t xml:space="preserve"> asume rendimientos variables a escala. Su objetivo es evaluar la eficiencia técnica quitando la influencia de las economías de escala en la evaluación de la eficiencia de las DMU. Es decir, dicho modelo considera la posibilidad de existencia de ineficiencias derivadas de las diferencias entre las escalas operativas en cada DMU (</w:t>
      </w:r>
      <w:r w:rsidR="00322F08" w:rsidRPr="004A6387">
        <w:rPr>
          <w:rFonts w:ascii="Times New Roman" w:hAnsi="Times New Roman" w:cs="Times New Roman"/>
          <w:sz w:val="24"/>
          <w:szCs w:val="24"/>
        </w:rPr>
        <w:t>Fuentes-</w:t>
      </w:r>
      <w:r w:rsidR="00BA3D6A" w:rsidRPr="004A6387">
        <w:rPr>
          <w:rFonts w:ascii="Times New Roman" w:hAnsi="Times New Roman" w:cs="Times New Roman"/>
          <w:sz w:val="24"/>
          <w:szCs w:val="24"/>
        </w:rPr>
        <w:t>Pascual, 2011).</w:t>
      </w:r>
      <w:r w:rsidR="00D91A31" w:rsidRPr="004A6387">
        <w:rPr>
          <w:rFonts w:ascii="Times New Roman" w:hAnsi="Times New Roman" w:cs="Times New Roman"/>
          <w:sz w:val="24"/>
          <w:szCs w:val="24"/>
        </w:rPr>
        <w:t xml:space="preserve"> </w:t>
      </w:r>
    </w:p>
    <w:p w14:paraId="7BE0686C" w14:textId="77777777" w:rsidR="00D069C9" w:rsidRDefault="00D069C9" w:rsidP="00D91A31">
      <w:pPr>
        <w:spacing w:after="0" w:line="480" w:lineRule="auto"/>
        <w:jc w:val="center"/>
        <w:rPr>
          <w:rFonts w:ascii="Times New Roman" w:hAnsi="Times New Roman" w:cs="Times New Roman"/>
          <w:b/>
          <w:szCs w:val="24"/>
        </w:rPr>
      </w:pPr>
    </w:p>
    <w:p w14:paraId="09D2AB82" w14:textId="77777777" w:rsidR="00815FF7" w:rsidRDefault="00BB1D4B" w:rsidP="004A6387">
      <w:pPr>
        <w:tabs>
          <w:tab w:val="left" w:pos="7655"/>
        </w:tabs>
        <w:spacing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lastRenderedPageBreak/>
        <w:t>En cuanto a la selección del modelo básico del DEA, de acuerdo con Avkiran (2001)</w:t>
      </w:r>
      <w:r w:rsidR="00D069C9">
        <w:rPr>
          <w:rFonts w:ascii="Times New Roman" w:hAnsi="Times New Roman" w:cs="Times New Roman"/>
          <w:sz w:val="24"/>
          <w:szCs w:val="24"/>
        </w:rPr>
        <w:t>,</w:t>
      </w:r>
      <w:r w:rsidRPr="004A6387">
        <w:rPr>
          <w:rFonts w:ascii="Times New Roman" w:hAnsi="Times New Roman" w:cs="Times New Roman"/>
          <w:sz w:val="24"/>
          <w:szCs w:val="24"/>
        </w:rPr>
        <w:t xml:space="preserve"> para la selección del tipo de rendimiento que se desee utilizar en una investigación, se debe medir la eficiencia técnica aplicando el CCR y el BCC modelos con la finalidad de conocer s</w:t>
      </w:r>
      <w:r w:rsidR="00D069C9">
        <w:rPr>
          <w:rFonts w:ascii="Times New Roman" w:hAnsi="Times New Roman" w:cs="Times New Roman"/>
          <w:sz w:val="24"/>
          <w:szCs w:val="24"/>
        </w:rPr>
        <w:t>i</w:t>
      </w:r>
      <w:r w:rsidRPr="004A6387">
        <w:rPr>
          <w:rFonts w:ascii="Times New Roman" w:hAnsi="Times New Roman" w:cs="Times New Roman"/>
          <w:sz w:val="24"/>
          <w:szCs w:val="24"/>
        </w:rPr>
        <w:t xml:space="preserve"> existen diferencias entre ellos. </w:t>
      </w:r>
      <w:r w:rsidR="00797FFC" w:rsidRPr="004A6387">
        <w:rPr>
          <w:rFonts w:ascii="Times New Roman" w:hAnsi="Times New Roman" w:cs="Times New Roman"/>
          <w:sz w:val="24"/>
          <w:szCs w:val="24"/>
        </w:rPr>
        <w:t xml:space="preserve">En el caso que se obtuvieran resultados con diferentes DMU eficientes, se aplica el modelo BCC; </w:t>
      </w:r>
      <w:r w:rsidRPr="004A6387">
        <w:rPr>
          <w:rFonts w:ascii="Times New Roman" w:hAnsi="Times New Roman" w:cs="Times New Roman"/>
          <w:sz w:val="24"/>
          <w:szCs w:val="24"/>
        </w:rPr>
        <w:t>en caso de no encontrar diferencia entre los resultados</w:t>
      </w:r>
      <w:r w:rsidR="00D069C9">
        <w:rPr>
          <w:rFonts w:ascii="Times New Roman" w:hAnsi="Times New Roman" w:cs="Times New Roman"/>
          <w:sz w:val="24"/>
          <w:szCs w:val="24"/>
        </w:rPr>
        <w:t>,</w:t>
      </w:r>
      <w:r w:rsidRPr="004A6387">
        <w:rPr>
          <w:rFonts w:ascii="Times New Roman" w:hAnsi="Times New Roman" w:cs="Times New Roman"/>
          <w:sz w:val="24"/>
          <w:szCs w:val="24"/>
        </w:rPr>
        <w:t xml:space="preserve"> se utiliza el modelo CCR. </w:t>
      </w:r>
      <w:r w:rsidR="00815FF7" w:rsidRPr="004A6387">
        <w:rPr>
          <w:rFonts w:ascii="Times New Roman" w:hAnsi="Times New Roman" w:cs="Times New Roman"/>
          <w:sz w:val="24"/>
          <w:szCs w:val="24"/>
        </w:rPr>
        <w:t>Para</w:t>
      </w:r>
      <w:r w:rsidRPr="004A6387">
        <w:rPr>
          <w:rFonts w:ascii="Times New Roman" w:hAnsi="Times New Roman" w:cs="Times New Roman"/>
          <w:sz w:val="24"/>
          <w:szCs w:val="24"/>
        </w:rPr>
        <w:t xml:space="preserve"> el cálculo de la eficiencia técnica </w:t>
      </w:r>
      <w:r w:rsidR="00815FF7" w:rsidRPr="004A6387">
        <w:rPr>
          <w:rFonts w:ascii="Times New Roman" w:hAnsi="Times New Roman" w:cs="Times New Roman"/>
          <w:sz w:val="24"/>
          <w:szCs w:val="24"/>
        </w:rPr>
        <w:t xml:space="preserve">se utiliza </w:t>
      </w:r>
      <w:r w:rsidRPr="004A6387">
        <w:rPr>
          <w:rFonts w:ascii="Times New Roman" w:hAnsi="Times New Roman" w:cs="Times New Roman"/>
          <w:sz w:val="24"/>
          <w:szCs w:val="24"/>
        </w:rPr>
        <w:t xml:space="preserve">el </w:t>
      </w:r>
      <w:r w:rsidRPr="00D069C9">
        <w:rPr>
          <w:rFonts w:ascii="Times New Roman" w:hAnsi="Times New Roman" w:cs="Times New Roman"/>
          <w:i/>
          <w:sz w:val="24"/>
          <w:szCs w:val="24"/>
        </w:rPr>
        <w:t>software</w:t>
      </w:r>
      <w:r w:rsidRPr="004A6387">
        <w:rPr>
          <w:rFonts w:ascii="Times New Roman" w:hAnsi="Times New Roman" w:cs="Times New Roman"/>
          <w:sz w:val="24"/>
          <w:szCs w:val="24"/>
        </w:rPr>
        <w:t xml:space="preserve"> DEAP 2.1 (Coelli, 1996).</w:t>
      </w:r>
      <w:r w:rsidR="00815FF7" w:rsidRPr="004A6387">
        <w:rPr>
          <w:rFonts w:ascii="Times New Roman" w:hAnsi="Times New Roman" w:cs="Times New Roman"/>
          <w:sz w:val="24"/>
          <w:szCs w:val="24"/>
        </w:rPr>
        <w:t xml:space="preserve"> Una vez aplicado, se obtiene que para el modelo CCR </w:t>
      </w:r>
      <w:r w:rsidR="00797FFC" w:rsidRPr="004A6387">
        <w:rPr>
          <w:rFonts w:ascii="Times New Roman" w:hAnsi="Times New Roman" w:cs="Times New Roman"/>
          <w:sz w:val="24"/>
          <w:szCs w:val="24"/>
        </w:rPr>
        <w:t>se tiene</w:t>
      </w:r>
      <w:r w:rsidR="00D069C9">
        <w:rPr>
          <w:rFonts w:ascii="Times New Roman" w:hAnsi="Times New Roman" w:cs="Times New Roman"/>
          <w:sz w:val="24"/>
          <w:szCs w:val="24"/>
        </w:rPr>
        <w:t>n</w:t>
      </w:r>
      <w:r w:rsidR="00797FFC" w:rsidRPr="004A6387">
        <w:rPr>
          <w:rFonts w:ascii="Times New Roman" w:hAnsi="Times New Roman" w:cs="Times New Roman"/>
          <w:sz w:val="24"/>
          <w:szCs w:val="24"/>
        </w:rPr>
        <w:t xml:space="preserve"> </w:t>
      </w:r>
      <w:r w:rsidR="00815FF7" w:rsidRPr="004A6387">
        <w:rPr>
          <w:rFonts w:ascii="Times New Roman" w:hAnsi="Times New Roman" w:cs="Times New Roman"/>
          <w:sz w:val="24"/>
          <w:szCs w:val="24"/>
        </w:rPr>
        <w:t xml:space="preserve">diez UPE </w:t>
      </w:r>
      <w:r w:rsidR="00D069C9">
        <w:rPr>
          <w:rFonts w:ascii="Times New Roman" w:hAnsi="Times New Roman" w:cs="Times New Roman"/>
          <w:sz w:val="24"/>
          <w:szCs w:val="24"/>
        </w:rPr>
        <w:t>con puntajes menores a 1.0, m</w:t>
      </w:r>
      <w:r w:rsidR="00815FF7" w:rsidRPr="004A6387">
        <w:rPr>
          <w:rFonts w:ascii="Times New Roman" w:hAnsi="Times New Roman" w:cs="Times New Roman"/>
          <w:sz w:val="24"/>
          <w:szCs w:val="24"/>
        </w:rPr>
        <w:t>ientras que en el modelo BCC, nueve UPE presentaron ineficiencia. Por lo tanto, aunque es una diferencia muy pequeña, se opta por el modelo BCC.</w:t>
      </w:r>
    </w:p>
    <w:p w14:paraId="53D41691" w14:textId="77777777" w:rsidR="00997E86" w:rsidRDefault="00997E86" w:rsidP="00D01E7E">
      <w:pPr>
        <w:spacing w:after="0" w:line="360" w:lineRule="auto"/>
        <w:jc w:val="center"/>
        <w:rPr>
          <w:rFonts w:ascii="Times New Roman" w:hAnsi="Times New Roman" w:cs="Times New Roman"/>
          <w:b/>
          <w:sz w:val="26"/>
          <w:szCs w:val="26"/>
        </w:rPr>
      </w:pPr>
    </w:p>
    <w:p w14:paraId="720A4A2E" w14:textId="23F046AD" w:rsidR="000A76D4" w:rsidRPr="00997E86" w:rsidRDefault="004D7F72" w:rsidP="00D01E7E">
      <w:pPr>
        <w:spacing w:after="0" w:line="360" w:lineRule="auto"/>
        <w:jc w:val="center"/>
        <w:rPr>
          <w:rFonts w:ascii="Times New Roman" w:hAnsi="Times New Roman" w:cs="Times New Roman"/>
          <w:b/>
          <w:sz w:val="26"/>
          <w:szCs w:val="26"/>
        </w:rPr>
      </w:pPr>
      <w:r w:rsidRPr="00997E86">
        <w:rPr>
          <w:rFonts w:ascii="Times New Roman" w:hAnsi="Times New Roman" w:cs="Times New Roman"/>
          <w:b/>
          <w:sz w:val="26"/>
          <w:szCs w:val="26"/>
        </w:rPr>
        <w:t>Selección de inputs y outputs</w:t>
      </w:r>
    </w:p>
    <w:p w14:paraId="0FCCAA25" w14:textId="0A72899A" w:rsidR="00C2672A" w:rsidRDefault="00F11578" w:rsidP="00D069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esta investigación, se estima</w:t>
      </w:r>
      <w:r w:rsidR="00D069C9">
        <w:rPr>
          <w:rFonts w:ascii="Times New Roman" w:hAnsi="Times New Roman" w:cs="Times New Roman"/>
          <w:sz w:val="24"/>
          <w:szCs w:val="24"/>
        </w:rPr>
        <w:t>n</w:t>
      </w:r>
      <w:r>
        <w:rPr>
          <w:rFonts w:ascii="Times New Roman" w:hAnsi="Times New Roman" w:cs="Times New Roman"/>
          <w:sz w:val="24"/>
          <w:szCs w:val="24"/>
        </w:rPr>
        <w:t xml:space="preserve"> como </w:t>
      </w:r>
      <w:r>
        <w:rPr>
          <w:rFonts w:ascii="Times New Roman" w:hAnsi="Times New Roman" w:cs="Times New Roman"/>
          <w:i/>
          <w:sz w:val="24"/>
          <w:szCs w:val="24"/>
        </w:rPr>
        <w:t>inputs</w:t>
      </w:r>
      <w:r>
        <w:rPr>
          <w:rFonts w:ascii="Times New Roman" w:hAnsi="Times New Roman" w:cs="Times New Roman"/>
          <w:sz w:val="24"/>
          <w:szCs w:val="24"/>
        </w:rPr>
        <w:t xml:space="preserve"> las actividades de la </w:t>
      </w:r>
      <w:r w:rsidR="00D069C9">
        <w:rPr>
          <w:rFonts w:ascii="Times New Roman" w:hAnsi="Times New Roman" w:cs="Times New Roman"/>
          <w:sz w:val="24"/>
          <w:szCs w:val="24"/>
        </w:rPr>
        <w:t xml:space="preserve">primera y segunda misión </w:t>
      </w:r>
      <w:r>
        <w:rPr>
          <w:rFonts w:ascii="Times New Roman" w:hAnsi="Times New Roman" w:cs="Times New Roman"/>
          <w:sz w:val="24"/>
          <w:szCs w:val="24"/>
        </w:rPr>
        <w:t>(matrícula, profesores de tiempo completo-investigador y subsidio en educación)</w:t>
      </w:r>
      <w:r w:rsidR="00D37B10" w:rsidRPr="004A6387">
        <w:rPr>
          <w:rFonts w:ascii="Times New Roman" w:hAnsi="Times New Roman" w:cs="Times New Roman"/>
          <w:sz w:val="24"/>
          <w:szCs w:val="24"/>
        </w:rPr>
        <w:t xml:space="preserve">. En la </w:t>
      </w:r>
      <w:r w:rsidR="00D069C9">
        <w:rPr>
          <w:rFonts w:ascii="Times New Roman" w:hAnsi="Times New Roman" w:cs="Times New Roman"/>
          <w:sz w:val="24"/>
          <w:szCs w:val="24"/>
        </w:rPr>
        <w:t>t</w:t>
      </w:r>
      <w:r w:rsidR="00D37B10" w:rsidRPr="00D069C9">
        <w:rPr>
          <w:rFonts w:ascii="Times New Roman" w:hAnsi="Times New Roman" w:cs="Times New Roman"/>
          <w:sz w:val="24"/>
          <w:szCs w:val="24"/>
        </w:rPr>
        <w:t xml:space="preserve">abla </w:t>
      </w:r>
      <w:r w:rsidR="00D069C9">
        <w:rPr>
          <w:rFonts w:ascii="Times New Roman" w:hAnsi="Times New Roman" w:cs="Times New Roman"/>
          <w:sz w:val="24"/>
          <w:szCs w:val="24"/>
        </w:rPr>
        <w:t>1</w:t>
      </w:r>
      <w:r w:rsidR="00D37B10" w:rsidRPr="004A6387">
        <w:rPr>
          <w:rFonts w:ascii="Times New Roman" w:hAnsi="Times New Roman" w:cs="Times New Roman"/>
          <w:sz w:val="24"/>
          <w:szCs w:val="24"/>
        </w:rPr>
        <w:t xml:space="preserve"> se presentan dichos indicadores con sus definiciones.</w:t>
      </w:r>
    </w:p>
    <w:p w14:paraId="12438C63" w14:textId="77777777" w:rsidR="00997E86" w:rsidRDefault="00997E86" w:rsidP="00D069C9">
      <w:pPr>
        <w:spacing w:after="0" w:line="360" w:lineRule="auto"/>
        <w:ind w:firstLine="709"/>
        <w:jc w:val="both"/>
        <w:rPr>
          <w:rFonts w:ascii="Times New Roman" w:hAnsi="Times New Roman" w:cs="Times New Roman"/>
          <w:sz w:val="24"/>
          <w:szCs w:val="24"/>
        </w:rPr>
      </w:pPr>
    </w:p>
    <w:p w14:paraId="39A8026B" w14:textId="77777777" w:rsidR="00D37B10" w:rsidRPr="00997E86" w:rsidRDefault="00D37B10" w:rsidP="00D37B10">
      <w:pPr>
        <w:spacing w:after="0" w:line="240" w:lineRule="auto"/>
        <w:ind w:firstLine="709"/>
        <w:contextualSpacing/>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b/>
          <w:sz w:val="24"/>
          <w:szCs w:val="24"/>
          <w:lang w:eastAsia="en-US"/>
        </w:rPr>
        <w:t xml:space="preserve">Tabla </w:t>
      </w:r>
      <w:r w:rsidR="00D069C9" w:rsidRPr="00997E86">
        <w:rPr>
          <w:rFonts w:ascii="Times New Roman" w:eastAsiaTheme="minorHAnsi" w:hAnsi="Times New Roman" w:cs="Times New Roman"/>
          <w:b/>
          <w:sz w:val="24"/>
          <w:szCs w:val="24"/>
          <w:lang w:eastAsia="en-US"/>
        </w:rPr>
        <w:t>1</w:t>
      </w:r>
      <w:r w:rsidRPr="00997E86">
        <w:rPr>
          <w:rFonts w:ascii="Times New Roman" w:eastAsiaTheme="minorHAnsi" w:hAnsi="Times New Roman" w:cs="Times New Roman"/>
          <w:b/>
          <w:sz w:val="24"/>
          <w:szCs w:val="24"/>
          <w:lang w:eastAsia="en-US"/>
        </w:rPr>
        <w:t xml:space="preserve">. </w:t>
      </w:r>
      <w:r w:rsidRPr="00997E86">
        <w:rPr>
          <w:rFonts w:ascii="Times New Roman" w:eastAsiaTheme="minorHAnsi" w:hAnsi="Times New Roman" w:cs="Times New Roman"/>
          <w:sz w:val="24"/>
          <w:szCs w:val="24"/>
          <w:lang w:eastAsia="en-US"/>
        </w:rPr>
        <w:t xml:space="preserve">Selección de </w:t>
      </w:r>
      <w:r w:rsidRPr="00997E86">
        <w:rPr>
          <w:rFonts w:ascii="Times New Roman" w:eastAsiaTheme="minorHAnsi" w:hAnsi="Times New Roman" w:cs="Times New Roman"/>
          <w:i/>
          <w:sz w:val="24"/>
          <w:szCs w:val="24"/>
          <w:lang w:eastAsia="en-US"/>
        </w:rPr>
        <w:t>inputs</w:t>
      </w:r>
      <w:r w:rsidRPr="00997E86">
        <w:rPr>
          <w:rFonts w:ascii="Times New Roman" w:eastAsiaTheme="minorHAnsi" w:hAnsi="Times New Roman" w:cs="Times New Roman"/>
          <w:sz w:val="24"/>
          <w:szCs w:val="24"/>
          <w:lang w:eastAsia="en-US"/>
        </w:rPr>
        <w:t xml:space="preserve"> y sus definiciones</w:t>
      </w:r>
    </w:p>
    <w:p w14:paraId="7D718674" w14:textId="77777777" w:rsidR="00B973C2" w:rsidRPr="00997E86" w:rsidRDefault="00B973C2" w:rsidP="00D37B10">
      <w:pPr>
        <w:spacing w:after="0" w:line="240" w:lineRule="auto"/>
        <w:ind w:firstLine="709"/>
        <w:contextualSpacing/>
        <w:jc w:val="center"/>
        <w:rPr>
          <w:rFonts w:ascii="Times New Roman" w:eastAsiaTheme="minorHAnsi" w:hAnsi="Times New Roman" w:cs="Times New Roman"/>
          <w:sz w:val="24"/>
          <w:szCs w:val="24"/>
          <w:lang w:eastAsia="en-US"/>
        </w:rPr>
      </w:pPr>
    </w:p>
    <w:tbl>
      <w:tblPr>
        <w:tblStyle w:val="Tablaconcuadrcula"/>
        <w:tblW w:w="8978" w:type="dxa"/>
        <w:tblLook w:val="04A0" w:firstRow="1" w:lastRow="0" w:firstColumn="1" w:lastColumn="0" w:noHBand="0" w:noVBand="1"/>
      </w:tblPr>
      <w:tblGrid>
        <w:gridCol w:w="4489"/>
        <w:gridCol w:w="4489"/>
      </w:tblGrid>
      <w:tr w:rsidR="00B973C2" w:rsidRPr="00997E86" w14:paraId="6A4F4ECD" w14:textId="77777777" w:rsidTr="00B973C2">
        <w:tc>
          <w:tcPr>
            <w:tcW w:w="4489" w:type="dxa"/>
          </w:tcPr>
          <w:p w14:paraId="07400A34" w14:textId="77777777" w:rsidR="00B973C2" w:rsidRPr="00997E86" w:rsidRDefault="00B973C2" w:rsidP="00B973C2">
            <w:pPr>
              <w:spacing w:line="360" w:lineRule="auto"/>
              <w:contextualSpacing/>
              <w:jc w:val="center"/>
              <w:rPr>
                <w:rFonts w:ascii="Times New Roman" w:hAnsi="Times New Roman" w:cs="Times New Roman"/>
                <w:b/>
                <w:i/>
                <w:sz w:val="24"/>
                <w:szCs w:val="24"/>
              </w:rPr>
            </w:pPr>
            <w:r w:rsidRPr="00997E86">
              <w:rPr>
                <w:rFonts w:ascii="Times New Roman" w:hAnsi="Times New Roman" w:cs="Times New Roman"/>
                <w:b/>
                <w:i/>
                <w:sz w:val="24"/>
                <w:szCs w:val="24"/>
              </w:rPr>
              <w:t>Inputs</w:t>
            </w:r>
          </w:p>
        </w:tc>
        <w:tc>
          <w:tcPr>
            <w:tcW w:w="4489" w:type="dxa"/>
          </w:tcPr>
          <w:p w14:paraId="3ED41C52" w14:textId="77777777" w:rsidR="00B973C2" w:rsidRPr="00997E86" w:rsidRDefault="00B973C2" w:rsidP="00B973C2">
            <w:pPr>
              <w:spacing w:line="360" w:lineRule="auto"/>
              <w:contextualSpacing/>
              <w:jc w:val="center"/>
              <w:rPr>
                <w:rFonts w:ascii="Times New Roman" w:hAnsi="Times New Roman" w:cs="Times New Roman"/>
                <w:b/>
                <w:sz w:val="24"/>
                <w:szCs w:val="24"/>
              </w:rPr>
            </w:pPr>
            <w:r w:rsidRPr="00997E86">
              <w:rPr>
                <w:rFonts w:ascii="Times New Roman" w:hAnsi="Times New Roman" w:cs="Times New Roman"/>
                <w:b/>
                <w:sz w:val="24"/>
                <w:szCs w:val="24"/>
              </w:rPr>
              <w:t>Definición</w:t>
            </w:r>
          </w:p>
        </w:tc>
      </w:tr>
      <w:tr w:rsidR="00B973C2" w:rsidRPr="00997E86" w14:paraId="67DA96D2" w14:textId="77777777" w:rsidTr="00B973C2">
        <w:tc>
          <w:tcPr>
            <w:tcW w:w="4489" w:type="dxa"/>
            <w:vAlign w:val="center"/>
          </w:tcPr>
          <w:p w14:paraId="7F8F0694" w14:textId="77777777" w:rsidR="00B973C2" w:rsidRPr="00997E86" w:rsidRDefault="00B973C2" w:rsidP="00B973C2">
            <w:pPr>
              <w:spacing w:line="360" w:lineRule="auto"/>
              <w:contextualSpacing/>
              <w:jc w:val="center"/>
              <w:rPr>
                <w:rFonts w:ascii="Times New Roman" w:hAnsi="Times New Roman" w:cs="Times New Roman"/>
                <w:sz w:val="24"/>
                <w:szCs w:val="24"/>
              </w:rPr>
            </w:pPr>
            <w:r w:rsidRPr="00997E86">
              <w:rPr>
                <w:rFonts w:ascii="Times New Roman" w:hAnsi="Times New Roman" w:cs="Times New Roman"/>
                <w:sz w:val="24"/>
                <w:szCs w:val="24"/>
              </w:rPr>
              <w:t>Matrícula</w:t>
            </w:r>
          </w:p>
        </w:tc>
        <w:tc>
          <w:tcPr>
            <w:tcW w:w="4489" w:type="dxa"/>
          </w:tcPr>
          <w:p w14:paraId="2CFC627D" w14:textId="77777777" w:rsidR="00B973C2" w:rsidRPr="00997E86" w:rsidRDefault="00B973C2" w:rsidP="00B973C2">
            <w:pPr>
              <w:contextualSpacing/>
              <w:jc w:val="both"/>
              <w:rPr>
                <w:rFonts w:ascii="Times New Roman" w:hAnsi="Times New Roman" w:cs="Times New Roman"/>
                <w:sz w:val="24"/>
                <w:szCs w:val="24"/>
              </w:rPr>
            </w:pPr>
            <w:r w:rsidRPr="00997E86">
              <w:rPr>
                <w:rFonts w:ascii="Times New Roman" w:hAnsi="Times New Roman" w:cs="Times New Roman"/>
                <w:sz w:val="24"/>
                <w:szCs w:val="24"/>
              </w:rPr>
              <w:t>Conjunto de alumnos inscritos durante un ciclo escolar en una institución o plantel educativo (SEP, 2008)</w:t>
            </w:r>
            <w:r w:rsidR="00EE19FB" w:rsidRPr="00997E86">
              <w:rPr>
                <w:rFonts w:ascii="Times New Roman" w:hAnsi="Times New Roman" w:cs="Times New Roman"/>
                <w:sz w:val="24"/>
                <w:szCs w:val="24"/>
              </w:rPr>
              <w:t>.</w:t>
            </w:r>
          </w:p>
          <w:p w14:paraId="695B1FA9" w14:textId="77777777" w:rsidR="00B973C2" w:rsidRPr="00997E86" w:rsidRDefault="00B973C2" w:rsidP="00B973C2">
            <w:pPr>
              <w:contextualSpacing/>
              <w:jc w:val="both"/>
              <w:rPr>
                <w:rFonts w:ascii="Times New Roman" w:hAnsi="Times New Roman" w:cs="Times New Roman"/>
                <w:sz w:val="24"/>
                <w:szCs w:val="24"/>
              </w:rPr>
            </w:pPr>
          </w:p>
        </w:tc>
      </w:tr>
      <w:tr w:rsidR="00B973C2" w:rsidRPr="00997E86" w14:paraId="67E356B6" w14:textId="77777777" w:rsidTr="00B973C2">
        <w:tc>
          <w:tcPr>
            <w:tcW w:w="4489" w:type="dxa"/>
            <w:vAlign w:val="center"/>
          </w:tcPr>
          <w:p w14:paraId="47D8DCDE" w14:textId="77777777" w:rsidR="00B973C2" w:rsidRPr="00997E86" w:rsidRDefault="00B973C2" w:rsidP="00B973C2">
            <w:pPr>
              <w:spacing w:line="360" w:lineRule="auto"/>
              <w:contextualSpacing/>
              <w:jc w:val="center"/>
              <w:rPr>
                <w:rFonts w:ascii="Times New Roman" w:hAnsi="Times New Roman" w:cs="Times New Roman"/>
                <w:sz w:val="24"/>
                <w:szCs w:val="24"/>
              </w:rPr>
            </w:pPr>
            <w:r w:rsidRPr="00997E86">
              <w:rPr>
                <w:rFonts w:ascii="Times New Roman" w:hAnsi="Times New Roman" w:cs="Times New Roman"/>
                <w:sz w:val="24"/>
                <w:szCs w:val="24"/>
              </w:rPr>
              <w:t>Profesores de tiempo completo (investigador)</w:t>
            </w:r>
          </w:p>
        </w:tc>
        <w:tc>
          <w:tcPr>
            <w:tcW w:w="4489" w:type="dxa"/>
          </w:tcPr>
          <w:p w14:paraId="659DFDAC" w14:textId="77777777" w:rsidR="00B973C2" w:rsidRPr="00997E86" w:rsidRDefault="00B973C2" w:rsidP="00B973C2">
            <w:pPr>
              <w:contextualSpacing/>
              <w:jc w:val="both"/>
              <w:rPr>
                <w:rFonts w:ascii="Times New Roman" w:hAnsi="Times New Roman" w:cs="Times New Roman"/>
                <w:sz w:val="24"/>
                <w:szCs w:val="24"/>
              </w:rPr>
            </w:pPr>
            <w:r w:rsidRPr="00997E86">
              <w:rPr>
                <w:rFonts w:ascii="Times New Roman" w:hAnsi="Times New Roman" w:cs="Times New Roman"/>
                <w:sz w:val="24"/>
                <w:szCs w:val="24"/>
              </w:rPr>
              <w:t>Término que abarca a todas las personas (investigadores, analistas y auxiliares o asistentes de investigación) que participan en las tareas propias de un proyecto de investigación, es decir, en las actividades teóricas, metodológicas y prácticas (SEP, 2008)</w:t>
            </w:r>
            <w:r w:rsidR="00EE19FB" w:rsidRPr="00997E86">
              <w:rPr>
                <w:rFonts w:ascii="Times New Roman" w:hAnsi="Times New Roman" w:cs="Times New Roman"/>
                <w:sz w:val="24"/>
                <w:szCs w:val="24"/>
              </w:rPr>
              <w:t>.</w:t>
            </w:r>
          </w:p>
          <w:p w14:paraId="7919A532" w14:textId="77777777" w:rsidR="00B973C2" w:rsidRPr="00997E86" w:rsidRDefault="00B973C2" w:rsidP="00B973C2">
            <w:pPr>
              <w:contextualSpacing/>
              <w:jc w:val="both"/>
              <w:rPr>
                <w:rFonts w:ascii="Times New Roman" w:hAnsi="Times New Roman" w:cs="Times New Roman"/>
                <w:sz w:val="24"/>
                <w:szCs w:val="24"/>
              </w:rPr>
            </w:pPr>
          </w:p>
        </w:tc>
      </w:tr>
      <w:tr w:rsidR="00B973C2" w:rsidRPr="00997E86" w14:paraId="5F74E472" w14:textId="77777777" w:rsidTr="00B973C2">
        <w:tc>
          <w:tcPr>
            <w:tcW w:w="4489" w:type="dxa"/>
            <w:vAlign w:val="center"/>
          </w:tcPr>
          <w:p w14:paraId="17828585" w14:textId="77777777" w:rsidR="00B973C2" w:rsidRPr="00997E86" w:rsidRDefault="00B973C2" w:rsidP="00B973C2">
            <w:pPr>
              <w:spacing w:line="360" w:lineRule="auto"/>
              <w:contextualSpacing/>
              <w:jc w:val="center"/>
              <w:rPr>
                <w:rFonts w:ascii="Times New Roman" w:hAnsi="Times New Roman" w:cs="Times New Roman"/>
                <w:sz w:val="24"/>
                <w:szCs w:val="24"/>
              </w:rPr>
            </w:pPr>
            <w:r w:rsidRPr="00997E86">
              <w:rPr>
                <w:rFonts w:ascii="Times New Roman" w:hAnsi="Times New Roman" w:cs="Times New Roman"/>
                <w:sz w:val="24"/>
                <w:szCs w:val="24"/>
              </w:rPr>
              <w:t>Subsidio en educación</w:t>
            </w:r>
          </w:p>
        </w:tc>
        <w:tc>
          <w:tcPr>
            <w:tcW w:w="4489" w:type="dxa"/>
          </w:tcPr>
          <w:p w14:paraId="05490D65" w14:textId="77777777" w:rsidR="00B973C2" w:rsidRPr="00997E86" w:rsidRDefault="00B973C2" w:rsidP="00B973C2">
            <w:pPr>
              <w:contextualSpacing/>
              <w:jc w:val="both"/>
              <w:rPr>
                <w:rFonts w:ascii="Times New Roman" w:hAnsi="Times New Roman" w:cs="Times New Roman"/>
                <w:sz w:val="24"/>
                <w:szCs w:val="24"/>
              </w:rPr>
            </w:pPr>
            <w:r w:rsidRPr="00997E86">
              <w:rPr>
                <w:rFonts w:ascii="Times New Roman" w:hAnsi="Times New Roman" w:cs="Times New Roman"/>
                <w:sz w:val="24"/>
                <w:szCs w:val="24"/>
              </w:rPr>
              <w:t>Asignación que otorga el gobierno federal o el estatal a las IES para el cumplimiento de los fines de estas (SEP, 2008)</w:t>
            </w:r>
            <w:r w:rsidR="00EE19FB" w:rsidRPr="00997E86">
              <w:rPr>
                <w:rFonts w:ascii="Times New Roman" w:hAnsi="Times New Roman" w:cs="Times New Roman"/>
                <w:sz w:val="24"/>
                <w:szCs w:val="24"/>
              </w:rPr>
              <w:t>.</w:t>
            </w:r>
          </w:p>
          <w:p w14:paraId="5E939981" w14:textId="77777777" w:rsidR="00B973C2" w:rsidRPr="00997E86" w:rsidRDefault="00B973C2" w:rsidP="00B973C2">
            <w:pPr>
              <w:contextualSpacing/>
              <w:jc w:val="both"/>
              <w:rPr>
                <w:rFonts w:ascii="Times New Roman" w:hAnsi="Times New Roman" w:cs="Times New Roman"/>
                <w:sz w:val="24"/>
                <w:szCs w:val="24"/>
              </w:rPr>
            </w:pPr>
          </w:p>
        </w:tc>
      </w:tr>
    </w:tbl>
    <w:p w14:paraId="226CC98D" w14:textId="77777777" w:rsidR="000A76D4" w:rsidRPr="004A6387" w:rsidRDefault="00815FF7" w:rsidP="00997E86">
      <w:pPr>
        <w:spacing w:after="0" w:line="360" w:lineRule="auto"/>
        <w:jc w:val="center"/>
        <w:rPr>
          <w:rFonts w:ascii="Times New Roman" w:hAnsi="Times New Roman" w:cs="Times New Roman"/>
          <w:sz w:val="24"/>
          <w:szCs w:val="24"/>
        </w:rPr>
      </w:pPr>
      <w:r w:rsidRPr="00702B97">
        <w:rPr>
          <w:rFonts w:ascii="Times New Roman" w:hAnsi="Times New Roman" w:cs="Times New Roman"/>
          <w:b/>
          <w:sz w:val="24"/>
          <w:szCs w:val="24"/>
        </w:rPr>
        <w:t>Fuente:</w:t>
      </w:r>
      <w:r w:rsidRPr="004A6387">
        <w:rPr>
          <w:rFonts w:ascii="Times New Roman" w:hAnsi="Times New Roman" w:cs="Times New Roman"/>
          <w:sz w:val="24"/>
          <w:szCs w:val="24"/>
        </w:rPr>
        <w:t xml:space="preserve"> Elaboración propia</w:t>
      </w:r>
    </w:p>
    <w:p w14:paraId="427CDB6C" w14:textId="285F6F7C" w:rsidR="00F11578" w:rsidRDefault="001563E8" w:rsidP="00D37B10">
      <w:pPr>
        <w:spacing w:line="360" w:lineRule="auto"/>
        <w:ind w:firstLine="709"/>
        <w:jc w:val="both"/>
        <w:rPr>
          <w:rFonts w:ascii="Times New Roman" w:hAnsi="Times New Roman" w:cs="Times New Roman"/>
          <w:sz w:val="24"/>
          <w:szCs w:val="24"/>
        </w:rPr>
      </w:pPr>
      <w:r w:rsidRPr="003E2811">
        <w:rPr>
          <w:rFonts w:ascii="Times New Roman" w:hAnsi="Times New Roman" w:cs="Times New Roman"/>
          <w:sz w:val="24"/>
          <w:szCs w:val="24"/>
        </w:rPr>
        <w:t xml:space="preserve">Por </w:t>
      </w:r>
      <w:r w:rsidR="00B973C2" w:rsidRPr="003E2811">
        <w:rPr>
          <w:rFonts w:ascii="Times New Roman" w:hAnsi="Times New Roman" w:cs="Times New Roman"/>
          <w:sz w:val="24"/>
          <w:szCs w:val="24"/>
        </w:rPr>
        <w:t>otra</w:t>
      </w:r>
      <w:r w:rsidRPr="003E2811">
        <w:rPr>
          <w:rFonts w:ascii="Times New Roman" w:hAnsi="Times New Roman" w:cs="Times New Roman"/>
          <w:sz w:val="24"/>
          <w:szCs w:val="24"/>
        </w:rPr>
        <w:t xml:space="preserve"> parte, l</w:t>
      </w:r>
      <w:r w:rsidR="00815FF7" w:rsidRPr="003E2811">
        <w:rPr>
          <w:rFonts w:ascii="Times New Roman" w:hAnsi="Times New Roman" w:cs="Times New Roman"/>
          <w:sz w:val="24"/>
          <w:szCs w:val="24"/>
        </w:rPr>
        <w:t xml:space="preserve">os </w:t>
      </w:r>
      <w:r w:rsidR="00815FF7" w:rsidRPr="003E2811">
        <w:rPr>
          <w:rFonts w:ascii="Times New Roman" w:hAnsi="Times New Roman" w:cs="Times New Roman"/>
          <w:i/>
          <w:sz w:val="24"/>
          <w:szCs w:val="24"/>
        </w:rPr>
        <w:t>outputs</w:t>
      </w:r>
      <w:r w:rsidR="00815FF7" w:rsidRPr="003E2811">
        <w:rPr>
          <w:rFonts w:ascii="Times New Roman" w:hAnsi="Times New Roman" w:cs="Times New Roman"/>
          <w:sz w:val="24"/>
          <w:szCs w:val="24"/>
        </w:rPr>
        <w:t xml:space="preserve"> </w:t>
      </w:r>
      <w:r w:rsidR="00F11578" w:rsidRPr="003E2811">
        <w:rPr>
          <w:rFonts w:ascii="Times New Roman" w:hAnsi="Times New Roman" w:cs="Times New Roman"/>
          <w:sz w:val="24"/>
          <w:szCs w:val="24"/>
        </w:rPr>
        <w:t xml:space="preserve">se dividen en las tres dimensiones que integran la </w:t>
      </w:r>
      <w:r w:rsidR="00B973C2" w:rsidRPr="003E2811">
        <w:rPr>
          <w:rFonts w:ascii="Times New Roman" w:hAnsi="Times New Roman" w:cs="Times New Roman"/>
          <w:sz w:val="24"/>
          <w:szCs w:val="24"/>
        </w:rPr>
        <w:t>tercera misión.</w:t>
      </w:r>
      <w:r w:rsidR="00F21E25" w:rsidRPr="003E2811">
        <w:rPr>
          <w:rFonts w:ascii="Times New Roman" w:hAnsi="Times New Roman" w:cs="Times New Roman"/>
          <w:sz w:val="24"/>
          <w:szCs w:val="24"/>
        </w:rPr>
        <w:t xml:space="preserve"> </w:t>
      </w:r>
      <w:r w:rsidR="00B973C2" w:rsidRPr="003E2811">
        <w:rPr>
          <w:rFonts w:ascii="Times New Roman" w:hAnsi="Times New Roman" w:cs="Times New Roman"/>
          <w:sz w:val="24"/>
          <w:szCs w:val="24"/>
        </w:rPr>
        <w:t>E</w:t>
      </w:r>
      <w:r w:rsidR="008A77B7" w:rsidRPr="003E2811">
        <w:rPr>
          <w:rFonts w:ascii="Times New Roman" w:hAnsi="Times New Roman" w:cs="Times New Roman"/>
          <w:sz w:val="24"/>
          <w:szCs w:val="24"/>
        </w:rPr>
        <w:t xml:space="preserve">n las siguientes </w:t>
      </w:r>
      <w:r w:rsidR="00F21E25" w:rsidRPr="003E2811">
        <w:rPr>
          <w:rFonts w:ascii="Times New Roman" w:hAnsi="Times New Roman" w:cs="Times New Roman"/>
          <w:sz w:val="24"/>
          <w:szCs w:val="24"/>
        </w:rPr>
        <w:t xml:space="preserve">tablas se exhiben los </w:t>
      </w:r>
      <w:r w:rsidR="008A77B7" w:rsidRPr="003E2811">
        <w:rPr>
          <w:rFonts w:ascii="Times New Roman" w:hAnsi="Times New Roman" w:cs="Times New Roman"/>
          <w:sz w:val="24"/>
          <w:szCs w:val="24"/>
        </w:rPr>
        <w:t>productos</w:t>
      </w:r>
      <w:r w:rsidR="00F21E25" w:rsidRPr="003E2811">
        <w:rPr>
          <w:rFonts w:ascii="Times New Roman" w:hAnsi="Times New Roman" w:cs="Times New Roman"/>
          <w:sz w:val="24"/>
          <w:szCs w:val="24"/>
        </w:rPr>
        <w:t xml:space="preserve"> empleados por cada </w:t>
      </w:r>
      <w:r w:rsidR="008A77B7" w:rsidRPr="003E2811">
        <w:rPr>
          <w:rFonts w:ascii="Times New Roman" w:hAnsi="Times New Roman" w:cs="Times New Roman"/>
          <w:sz w:val="24"/>
          <w:szCs w:val="24"/>
        </w:rPr>
        <w:t>una de ellas</w:t>
      </w:r>
      <w:r w:rsidR="00F21E25" w:rsidRPr="003E2811">
        <w:rPr>
          <w:rFonts w:ascii="Times New Roman" w:hAnsi="Times New Roman" w:cs="Times New Roman"/>
          <w:sz w:val="24"/>
          <w:szCs w:val="24"/>
        </w:rPr>
        <w:t xml:space="preserve">; es decir, en la </w:t>
      </w:r>
      <w:r w:rsidR="00B973C2" w:rsidRPr="003E2811">
        <w:rPr>
          <w:rFonts w:ascii="Times New Roman" w:hAnsi="Times New Roman" w:cs="Times New Roman"/>
          <w:sz w:val="24"/>
          <w:szCs w:val="24"/>
        </w:rPr>
        <w:t xml:space="preserve">tabla 2 </w:t>
      </w:r>
      <w:r w:rsidR="00F21E25" w:rsidRPr="003E2811">
        <w:rPr>
          <w:rFonts w:ascii="Times New Roman" w:hAnsi="Times New Roman" w:cs="Times New Roman"/>
          <w:i/>
          <w:sz w:val="24"/>
          <w:szCs w:val="24"/>
        </w:rPr>
        <w:t xml:space="preserve">outputs </w:t>
      </w:r>
      <w:r w:rsidR="00F21E25" w:rsidRPr="003E2811">
        <w:rPr>
          <w:rFonts w:ascii="Times New Roman" w:hAnsi="Times New Roman" w:cs="Times New Roman"/>
          <w:sz w:val="24"/>
          <w:szCs w:val="24"/>
        </w:rPr>
        <w:t xml:space="preserve">para las actividades de emprendimiento; </w:t>
      </w:r>
      <w:r w:rsidR="00B973C2" w:rsidRPr="003E2811">
        <w:rPr>
          <w:rFonts w:ascii="Times New Roman" w:hAnsi="Times New Roman" w:cs="Times New Roman"/>
          <w:sz w:val="24"/>
          <w:szCs w:val="24"/>
        </w:rPr>
        <w:t>en la t</w:t>
      </w:r>
      <w:r w:rsidR="00F21E25" w:rsidRPr="003E2811">
        <w:rPr>
          <w:rFonts w:ascii="Times New Roman" w:hAnsi="Times New Roman" w:cs="Times New Roman"/>
          <w:sz w:val="24"/>
          <w:szCs w:val="24"/>
        </w:rPr>
        <w:t>abla</w:t>
      </w:r>
      <w:r w:rsidR="00B973C2" w:rsidRPr="003E2811">
        <w:rPr>
          <w:rFonts w:ascii="Times New Roman" w:hAnsi="Times New Roman" w:cs="Times New Roman"/>
          <w:sz w:val="24"/>
          <w:szCs w:val="24"/>
        </w:rPr>
        <w:t xml:space="preserve"> </w:t>
      </w:r>
      <w:r w:rsidR="003E2811" w:rsidRPr="003E2811">
        <w:rPr>
          <w:rFonts w:ascii="Times New Roman" w:hAnsi="Times New Roman" w:cs="Times New Roman"/>
          <w:sz w:val="24"/>
          <w:szCs w:val="24"/>
        </w:rPr>
        <w:t>3</w:t>
      </w:r>
      <w:r w:rsidR="00B973C2" w:rsidRPr="003E2811">
        <w:rPr>
          <w:rFonts w:ascii="Times New Roman" w:hAnsi="Times New Roman" w:cs="Times New Roman"/>
          <w:sz w:val="24"/>
          <w:szCs w:val="24"/>
        </w:rPr>
        <w:t xml:space="preserve"> </w:t>
      </w:r>
      <w:r w:rsidR="00F21E25" w:rsidRPr="003E2811">
        <w:rPr>
          <w:rFonts w:ascii="Times New Roman" w:hAnsi="Times New Roman" w:cs="Times New Roman"/>
          <w:i/>
          <w:sz w:val="24"/>
          <w:szCs w:val="24"/>
        </w:rPr>
        <w:t xml:space="preserve">outputs </w:t>
      </w:r>
      <w:r w:rsidR="00F21E25" w:rsidRPr="003E2811">
        <w:rPr>
          <w:rFonts w:ascii="Times New Roman" w:hAnsi="Times New Roman" w:cs="Times New Roman"/>
          <w:sz w:val="24"/>
          <w:szCs w:val="24"/>
        </w:rPr>
        <w:t xml:space="preserve">que </w:t>
      </w:r>
      <w:r w:rsidR="00F21E25" w:rsidRPr="003E2811">
        <w:rPr>
          <w:rFonts w:ascii="Times New Roman" w:hAnsi="Times New Roman" w:cs="Times New Roman"/>
          <w:sz w:val="24"/>
          <w:szCs w:val="24"/>
        </w:rPr>
        <w:lastRenderedPageBreak/>
        <w:t>se consideran para la dimensión de innovación</w:t>
      </w:r>
      <w:r w:rsidR="00B973C2" w:rsidRPr="003E2811">
        <w:rPr>
          <w:rFonts w:ascii="Times New Roman" w:hAnsi="Times New Roman" w:cs="Times New Roman"/>
          <w:sz w:val="24"/>
          <w:szCs w:val="24"/>
        </w:rPr>
        <w:t>;</w:t>
      </w:r>
      <w:r w:rsidR="00F21E25" w:rsidRPr="003E2811">
        <w:rPr>
          <w:rFonts w:ascii="Times New Roman" w:hAnsi="Times New Roman" w:cs="Times New Roman"/>
          <w:sz w:val="24"/>
          <w:szCs w:val="24"/>
        </w:rPr>
        <w:t xml:space="preserve"> finalmente, en la </w:t>
      </w:r>
      <w:r w:rsidR="00B973C2" w:rsidRPr="003E2811">
        <w:rPr>
          <w:rFonts w:ascii="Times New Roman" w:hAnsi="Times New Roman" w:cs="Times New Roman"/>
          <w:sz w:val="24"/>
          <w:szCs w:val="24"/>
        </w:rPr>
        <w:t xml:space="preserve">tabla </w:t>
      </w:r>
      <w:r w:rsidR="003E2811" w:rsidRPr="003E2811">
        <w:rPr>
          <w:rFonts w:ascii="Times New Roman" w:hAnsi="Times New Roman" w:cs="Times New Roman"/>
          <w:sz w:val="24"/>
          <w:szCs w:val="24"/>
        </w:rPr>
        <w:t>4</w:t>
      </w:r>
      <w:r w:rsidR="00B973C2" w:rsidRPr="003E2811">
        <w:rPr>
          <w:rFonts w:ascii="Times New Roman" w:hAnsi="Times New Roman" w:cs="Times New Roman"/>
          <w:sz w:val="24"/>
          <w:szCs w:val="24"/>
        </w:rPr>
        <w:t xml:space="preserve"> </w:t>
      </w:r>
      <w:r w:rsidR="00F21E25" w:rsidRPr="003E2811">
        <w:rPr>
          <w:rFonts w:ascii="Times New Roman" w:hAnsi="Times New Roman" w:cs="Times New Roman"/>
          <w:i/>
          <w:sz w:val="24"/>
          <w:szCs w:val="24"/>
        </w:rPr>
        <w:t xml:space="preserve">outputs </w:t>
      </w:r>
      <w:r w:rsidR="00F21E25" w:rsidRPr="003E2811">
        <w:rPr>
          <w:rFonts w:ascii="Times New Roman" w:hAnsi="Times New Roman" w:cs="Times New Roman"/>
          <w:sz w:val="24"/>
          <w:szCs w:val="24"/>
        </w:rPr>
        <w:t>para la dimensión de compromiso social.</w:t>
      </w:r>
    </w:p>
    <w:p w14:paraId="2C09BD97" w14:textId="77777777" w:rsidR="00050156" w:rsidRDefault="00050156" w:rsidP="00C0693B">
      <w:pPr>
        <w:spacing w:after="0" w:line="240" w:lineRule="auto"/>
        <w:jc w:val="center"/>
        <w:rPr>
          <w:rFonts w:ascii="Times New Roman" w:hAnsi="Times New Roman" w:cs="Times New Roman"/>
          <w:b/>
          <w:sz w:val="24"/>
          <w:szCs w:val="24"/>
        </w:rPr>
      </w:pPr>
    </w:p>
    <w:p w14:paraId="4AFA96B9" w14:textId="4D1EA76C" w:rsidR="004A6387" w:rsidRPr="00152B7D" w:rsidRDefault="00B973C2" w:rsidP="00C0693B">
      <w:pPr>
        <w:spacing w:after="0" w:line="240" w:lineRule="auto"/>
        <w:jc w:val="center"/>
        <w:rPr>
          <w:rFonts w:ascii="Times New Roman" w:hAnsi="Times New Roman" w:cs="Times New Roman"/>
        </w:rPr>
      </w:pPr>
      <w:r w:rsidRPr="00997E86">
        <w:rPr>
          <w:rFonts w:ascii="Times New Roman" w:hAnsi="Times New Roman" w:cs="Times New Roman"/>
          <w:b/>
          <w:sz w:val="24"/>
          <w:szCs w:val="24"/>
        </w:rPr>
        <w:t>Tabla 2</w:t>
      </w:r>
      <w:r w:rsidR="008834EE" w:rsidRPr="00997E86">
        <w:rPr>
          <w:rFonts w:ascii="Times New Roman" w:hAnsi="Times New Roman" w:cs="Times New Roman"/>
          <w:b/>
          <w:sz w:val="24"/>
          <w:szCs w:val="24"/>
        </w:rPr>
        <w:t xml:space="preserve">. </w:t>
      </w:r>
      <w:r w:rsidR="008834EE" w:rsidRPr="00997E86">
        <w:rPr>
          <w:rFonts w:ascii="Times New Roman" w:hAnsi="Times New Roman" w:cs="Times New Roman"/>
          <w:i/>
          <w:sz w:val="24"/>
          <w:szCs w:val="24"/>
        </w:rPr>
        <w:t>Outputs</w:t>
      </w:r>
      <w:r w:rsidR="008834EE" w:rsidRPr="00997E86">
        <w:rPr>
          <w:rFonts w:ascii="Times New Roman" w:hAnsi="Times New Roman" w:cs="Times New Roman"/>
          <w:sz w:val="24"/>
          <w:szCs w:val="24"/>
        </w:rPr>
        <w:t xml:space="preserve"> empleados </w:t>
      </w:r>
      <w:r w:rsidR="00021EBC" w:rsidRPr="00997E86">
        <w:rPr>
          <w:rFonts w:ascii="Times New Roman" w:hAnsi="Times New Roman" w:cs="Times New Roman"/>
          <w:sz w:val="24"/>
          <w:szCs w:val="24"/>
        </w:rPr>
        <w:t xml:space="preserve">para la dimensión </w:t>
      </w:r>
      <w:r w:rsidR="00021EBC" w:rsidRPr="00997E86">
        <w:rPr>
          <w:rFonts w:ascii="Times New Roman" w:hAnsi="Times New Roman" w:cs="Times New Roman"/>
          <w:i/>
          <w:sz w:val="24"/>
          <w:szCs w:val="24"/>
        </w:rPr>
        <w:t>emprendimiento</w:t>
      </w:r>
    </w:p>
    <w:tbl>
      <w:tblPr>
        <w:tblStyle w:val="Tablaconcuadrcula"/>
        <w:tblW w:w="9526" w:type="dxa"/>
        <w:tblLook w:val="04A0" w:firstRow="1" w:lastRow="0" w:firstColumn="1" w:lastColumn="0" w:noHBand="0" w:noVBand="1"/>
      </w:tblPr>
      <w:tblGrid>
        <w:gridCol w:w="1310"/>
        <w:gridCol w:w="2132"/>
        <w:gridCol w:w="6084"/>
      </w:tblGrid>
      <w:tr w:rsidR="00152B7D" w:rsidRPr="00997E86" w14:paraId="67C1FE47" w14:textId="77777777" w:rsidTr="00152B7D">
        <w:tc>
          <w:tcPr>
            <w:tcW w:w="1228" w:type="dxa"/>
          </w:tcPr>
          <w:p w14:paraId="0A7524E8" w14:textId="77777777" w:rsidR="00152B7D" w:rsidRPr="00997E86" w:rsidRDefault="00152B7D" w:rsidP="00152B7D">
            <w:pPr>
              <w:jc w:val="center"/>
              <w:rPr>
                <w:rFonts w:ascii="Times New Roman" w:hAnsi="Times New Roman" w:cs="Times New Roman"/>
                <w:b/>
                <w:sz w:val="24"/>
                <w:szCs w:val="24"/>
              </w:rPr>
            </w:pPr>
            <w:r w:rsidRPr="00997E86">
              <w:rPr>
                <w:rFonts w:ascii="Times New Roman" w:hAnsi="Times New Roman" w:cs="Times New Roman"/>
                <w:b/>
                <w:sz w:val="24"/>
                <w:szCs w:val="24"/>
              </w:rPr>
              <w:t>Dimensión</w:t>
            </w:r>
          </w:p>
        </w:tc>
        <w:tc>
          <w:tcPr>
            <w:tcW w:w="2141" w:type="dxa"/>
          </w:tcPr>
          <w:p w14:paraId="4B1588C2" w14:textId="77777777" w:rsidR="00152B7D" w:rsidRPr="00997E86" w:rsidRDefault="00152B7D" w:rsidP="00152B7D">
            <w:pPr>
              <w:jc w:val="center"/>
              <w:rPr>
                <w:rFonts w:ascii="Times New Roman" w:hAnsi="Times New Roman" w:cs="Times New Roman"/>
                <w:b/>
                <w:sz w:val="24"/>
                <w:szCs w:val="24"/>
              </w:rPr>
            </w:pPr>
            <w:r w:rsidRPr="00997E86">
              <w:rPr>
                <w:rFonts w:ascii="Times New Roman" w:hAnsi="Times New Roman" w:cs="Times New Roman"/>
                <w:b/>
                <w:i/>
                <w:sz w:val="24"/>
                <w:szCs w:val="24"/>
              </w:rPr>
              <w:t>Output</w:t>
            </w:r>
          </w:p>
        </w:tc>
        <w:tc>
          <w:tcPr>
            <w:tcW w:w="6157" w:type="dxa"/>
          </w:tcPr>
          <w:p w14:paraId="142C6853" w14:textId="77777777" w:rsidR="00152B7D" w:rsidRPr="00997E86" w:rsidRDefault="00152B7D" w:rsidP="00152B7D">
            <w:pPr>
              <w:jc w:val="center"/>
              <w:rPr>
                <w:rFonts w:ascii="Times New Roman" w:hAnsi="Times New Roman" w:cs="Times New Roman"/>
                <w:b/>
                <w:sz w:val="24"/>
                <w:szCs w:val="24"/>
              </w:rPr>
            </w:pPr>
            <w:r w:rsidRPr="00997E86">
              <w:rPr>
                <w:rFonts w:ascii="Times New Roman" w:hAnsi="Times New Roman" w:cs="Times New Roman"/>
                <w:b/>
                <w:sz w:val="24"/>
                <w:szCs w:val="24"/>
              </w:rPr>
              <w:t>Definición</w:t>
            </w:r>
          </w:p>
          <w:p w14:paraId="06AAF692" w14:textId="77777777" w:rsidR="00152B7D" w:rsidRPr="00997E86" w:rsidRDefault="00152B7D" w:rsidP="00152B7D">
            <w:pPr>
              <w:jc w:val="center"/>
              <w:rPr>
                <w:rFonts w:ascii="Times New Roman" w:hAnsi="Times New Roman" w:cs="Times New Roman"/>
                <w:b/>
                <w:sz w:val="24"/>
                <w:szCs w:val="24"/>
              </w:rPr>
            </w:pPr>
          </w:p>
        </w:tc>
      </w:tr>
      <w:tr w:rsidR="00152B7D" w:rsidRPr="00997E86" w14:paraId="108097B4" w14:textId="77777777" w:rsidTr="00152B7D">
        <w:tc>
          <w:tcPr>
            <w:tcW w:w="1228" w:type="dxa"/>
            <w:vMerge w:val="restart"/>
            <w:textDirection w:val="btLr"/>
          </w:tcPr>
          <w:p w14:paraId="1844CF53" w14:textId="77777777" w:rsidR="00152B7D" w:rsidRPr="00997E86" w:rsidRDefault="00152B7D" w:rsidP="00152B7D">
            <w:pPr>
              <w:spacing w:line="360" w:lineRule="auto"/>
              <w:ind w:left="113" w:right="113"/>
              <w:jc w:val="center"/>
              <w:rPr>
                <w:rFonts w:ascii="Times New Roman" w:hAnsi="Times New Roman" w:cs="Times New Roman"/>
                <w:b/>
                <w:sz w:val="24"/>
                <w:szCs w:val="24"/>
              </w:rPr>
            </w:pPr>
          </w:p>
          <w:p w14:paraId="22D25B5A" w14:textId="77777777" w:rsidR="00152B7D" w:rsidRPr="00997E86" w:rsidRDefault="00152B7D" w:rsidP="00152B7D">
            <w:pPr>
              <w:spacing w:line="360" w:lineRule="auto"/>
              <w:ind w:left="113" w:right="113"/>
              <w:jc w:val="center"/>
              <w:rPr>
                <w:rFonts w:ascii="Times New Roman" w:hAnsi="Times New Roman" w:cs="Times New Roman"/>
                <w:b/>
                <w:sz w:val="24"/>
                <w:szCs w:val="24"/>
              </w:rPr>
            </w:pPr>
            <w:r w:rsidRPr="00997E86">
              <w:rPr>
                <w:rFonts w:ascii="Times New Roman" w:hAnsi="Times New Roman" w:cs="Times New Roman"/>
                <w:b/>
                <w:sz w:val="24"/>
                <w:szCs w:val="24"/>
              </w:rPr>
              <w:t>Emprendimiento</w:t>
            </w:r>
          </w:p>
        </w:tc>
        <w:tc>
          <w:tcPr>
            <w:tcW w:w="2141" w:type="dxa"/>
            <w:vAlign w:val="center"/>
          </w:tcPr>
          <w:p w14:paraId="7B074802"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Patentes concedidas</w:t>
            </w:r>
          </w:p>
          <w:p w14:paraId="61627D65" w14:textId="77777777" w:rsidR="00152B7D" w:rsidRPr="00997E86" w:rsidRDefault="00152B7D" w:rsidP="00152B7D">
            <w:pPr>
              <w:jc w:val="center"/>
              <w:rPr>
                <w:rFonts w:ascii="Times New Roman" w:hAnsi="Times New Roman" w:cs="Times New Roman"/>
                <w:sz w:val="24"/>
                <w:szCs w:val="24"/>
              </w:rPr>
            </w:pPr>
          </w:p>
          <w:p w14:paraId="1A717186"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Patentes solicitadas</w:t>
            </w:r>
          </w:p>
          <w:p w14:paraId="0D1CCF64" w14:textId="77777777" w:rsidR="00152B7D" w:rsidRPr="00997E86" w:rsidRDefault="00152B7D" w:rsidP="00152B7D">
            <w:pPr>
              <w:jc w:val="center"/>
              <w:rPr>
                <w:rFonts w:ascii="Times New Roman" w:hAnsi="Times New Roman" w:cs="Times New Roman"/>
                <w:b/>
                <w:sz w:val="24"/>
                <w:szCs w:val="24"/>
              </w:rPr>
            </w:pPr>
          </w:p>
        </w:tc>
        <w:tc>
          <w:tcPr>
            <w:tcW w:w="6157" w:type="dxa"/>
          </w:tcPr>
          <w:p w14:paraId="254CDB2A" w14:textId="77777777" w:rsidR="00152B7D" w:rsidRPr="00997E86" w:rsidRDefault="00152B7D" w:rsidP="00152B7D">
            <w:pPr>
              <w:jc w:val="both"/>
              <w:rPr>
                <w:rFonts w:ascii="Times New Roman" w:hAnsi="Times New Roman" w:cs="Times New Roman"/>
                <w:b/>
                <w:sz w:val="24"/>
                <w:szCs w:val="24"/>
              </w:rPr>
            </w:pPr>
            <w:r w:rsidRPr="00997E86">
              <w:rPr>
                <w:rFonts w:ascii="Times New Roman" w:hAnsi="Times New Roman" w:cs="Times New Roman"/>
                <w:sz w:val="24"/>
                <w:szCs w:val="24"/>
              </w:rPr>
              <w:t>Derecho exclusivo que se concede sobre una invención. En términos generales, una patente faculta a su titular a decidir si la invención puede ser utilizada por terceros y, en ese caso, de qué forma. Como contrapartida de ese derecho, en el documento de patente publicado, el titular de la patente pone a disposición del público la información técnica relativa a la invención (OMPI, 2018).</w:t>
            </w:r>
          </w:p>
        </w:tc>
      </w:tr>
      <w:tr w:rsidR="00152B7D" w:rsidRPr="00997E86" w14:paraId="3B5DFE9C" w14:textId="77777777" w:rsidTr="00152B7D">
        <w:tc>
          <w:tcPr>
            <w:tcW w:w="1228" w:type="dxa"/>
            <w:vMerge/>
          </w:tcPr>
          <w:p w14:paraId="304885C5" w14:textId="77777777" w:rsidR="00152B7D" w:rsidRPr="00997E86" w:rsidRDefault="00152B7D" w:rsidP="00D01E7E">
            <w:pPr>
              <w:spacing w:line="360" w:lineRule="auto"/>
              <w:jc w:val="center"/>
              <w:rPr>
                <w:rFonts w:ascii="Times New Roman" w:hAnsi="Times New Roman" w:cs="Times New Roman"/>
                <w:b/>
                <w:sz w:val="24"/>
                <w:szCs w:val="24"/>
              </w:rPr>
            </w:pPr>
          </w:p>
        </w:tc>
        <w:tc>
          <w:tcPr>
            <w:tcW w:w="2141" w:type="dxa"/>
            <w:vAlign w:val="center"/>
          </w:tcPr>
          <w:p w14:paraId="6940A4F0"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Empresa incubada</w:t>
            </w:r>
          </w:p>
          <w:p w14:paraId="70048B3D" w14:textId="77777777" w:rsidR="00152B7D" w:rsidRPr="00997E86" w:rsidRDefault="00152B7D" w:rsidP="00152B7D">
            <w:pPr>
              <w:jc w:val="center"/>
              <w:rPr>
                <w:rFonts w:ascii="Times New Roman" w:hAnsi="Times New Roman" w:cs="Times New Roman"/>
                <w:b/>
                <w:sz w:val="24"/>
                <w:szCs w:val="24"/>
              </w:rPr>
            </w:pPr>
          </w:p>
        </w:tc>
        <w:tc>
          <w:tcPr>
            <w:tcW w:w="6157" w:type="dxa"/>
          </w:tcPr>
          <w:p w14:paraId="795E8D41" w14:textId="77777777" w:rsidR="00152B7D" w:rsidRPr="00997E86" w:rsidRDefault="00152B7D" w:rsidP="00152B7D">
            <w:pPr>
              <w:jc w:val="both"/>
              <w:rPr>
                <w:rFonts w:ascii="Times New Roman" w:hAnsi="Times New Roman" w:cs="Times New Roman"/>
                <w:b/>
                <w:sz w:val="24"/>
                <w:szCs w:val="24"/>
              </w:rPr>
            </w:pPr>
            <w:r w:rsidRPr="00997E86">
              <w:rPr>
                <w:rFonts w:ascii="Times New Roman" w:hAnsi="Times New Roman" w:cs="Times New Roman"/>
                <w:sz w:val="24"/>
                <w:szCs w:val="24"/>
              </w:rPr>
              <w:t>Empresas que son apoyadas por las IES a los nuevos emprendedores, asesorando y prestando la infraestructura para disminuir riesgos de costos de marcha y el proceso natural de aprendizaje (Wompner, 2007).</w:t>
            </w:r>
          </w:p>
        </w:tc>
      </w:tr>
      <w:tr w:rsidR="00152B7D" w:rsidRPr="00997E86" w14:paraId="17D4F622" w14:textId="77777777" w:rsidTr="00152B7D">
        <w:tc>
          <w:tcPr>
            <w:tcW w:w="1228" w:type="dxa"/>
            <w:vMerge/>
          </w:tcPr>
          <w:p w14:paraId="1FFD743A" w14:textId="77777777" w:rsidR="00152B7D" w:rsidRPr="00997E86" w:rsidRDefault="00152B7D" w:rsidP="00D01E7E">
            <w:pPr>
              <w:spacing w:line="360" w:lineRule="auto"/>
              <w:jc w:val="center"/>
              <w:rPr>
                <w:rFonts w:ascii="Times New Roman" w:hAnsi="Times New Roman" w:cs="Times New Roman"/>
                <w:b/>
                <w:sz w:val="24"/>
                <w:szCs w:val="24"/>
              </w:rPr>
            </w:pPr>
          </w:p>
        </w:tc>
        <w:tc>
          <w:tcPr>
            <w:tcW w:w="2141" w:type="dxa"/>
            <w:vAlign w:val="center"/>
          </w:tcPr>
          <w:p w14:paraId="59608878"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Marcas</w:t>
            </w:r>
          </w:p>
          <w:p w14:paraId="676054A9" w14:textId="77777777" w:rsidR="00152B7D" w:rsidRPr="00997E86" w:rsidRDefault="00152B7D" w:rsidP="00152B7D">
            <w:pPr>
              <w:jc w:val="center"/>
              <w:rPr>
                <w:rFonts w:ascii="Times New Roman" w:hAnsi="Times New Roman" w:cs="Times New Roman"/>
                <w:b/>
                <w:sz w:val="24"/>
                <w:szCs w:val="24"/>
              </w:rPr>
            </w:pPr>
          </w:p>
        </w:tc>
        <w:tc>
          <w:tcPr>
            <w:tcW w:w="6157" w:type="dxa"/>
          </w:tcPr>
          <w:p w14:paraId="759CB4E7" w14:textId="77777777" w:rsidR="00152B7D" w:rsidRPr="00997E86" w:rsidRDefault="00152B7D" w:rsidP="00EA2291">
            <w:pPr>
              <w:jc w:val="both"/>
              <w:rPr>
                <w:rFonts w:ascii="Times New Roman" w:hAnsi="Times New Roman" w:cs="Times New Roman"/>
                <w:b/>
                <w:sz w:val="24"/>
                <w:szCs w:val="24"/>
              </w:rPr>
            </w:pPr>
            <w:r w:rsidRPr="00997E86">
              <w:rPr>
                <w:rFonts w:ascii="Times New Roman" w:hAnsi="Times New Roman" w:cs="Times New Roman"/>
                <w:sz w:val="24"/>
                <w:szCs w:val="24"/>
              </w:rPr>
              <w:t xml:space="preserve">Todo signo susceptible de representación gráfica, capaz de distinguir en el mercado; productos, servicios o establecimiento comerciales o industriales (INAPI, </w:t>
            </w:r>
            <w:r w:rsidR="00EA2291" w:rsidRPr="00997E86">
              <w:rPr>
                <w:rFonts w:ascii="Times New Roman" w:hAnsi="Times New Roman" w:cs="Times New Roman"/>
                <w:sz w:val="24"/>
                <w:szCs w:val="24"/>
              </w:rPr>
              <w:t>s. f.</w:t>
            </w:r>
            <w:r w:rsidRPr="00997E86">
              <w:rPr>
                <w:rFonts w:ascii="Times New Roman" w:hAnsi="Times New Roman" w:cs="Times New Roman"/>
                <w:sz w:val="24"/>
                <w:szCs w:val="24"/>
              </w:rPr>
              <w:t>)</w:t>
            </w:r>
          </w:p>
        </w:tc>
      </w:tr>
      <w:tr w:rsidR="00152B7D" w:rsidRPr="00997E86" w14:paraId="71E6B60A" w14:textId="77777777" w:rsidTr="00152B7D">
        <w:tc>
          <w:tcPr>
            <w:tcW w:w="1228" w:type="dxa"/>
            <w:vMerge/>
          </w:tcPr>
          <w:p w14:paraId="5FF345B3" w14:textId="77777777" w:rsidR="00152B7D" w:rsidRPr="00997E86" w:rsidRDefault="00152B7D" w:rsidP="00D01E7E">
            <w:pPr>
              <w:spacing w:line="360" w:lineRule="auto"/>
              <w:jc w:val="center"/>
              <w:rPr>
                <w:rFonts w:ascii="Times New Roman" w:hAnsi="Times New Roman" w:cs="Times New Roman"/>
                <w:b/>
                <w:sz w:val="24"/>
                <w:szCs w:val="24"/>
              </w:rPr>
            </w:pPr>
          </w:p>
        </w:tc>
        <w:tc>
          <w:tcPr>
            <w:tcW w:w="2141" w:type="dxa"/>
            <w:vAlign w:val="center"/>
          </w:tcPr>
          <w:p w14:paraId="12C5CB95"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Diseño industriales</w:t>
            </w:r>
          </w:p>
          <w:p w14:paraId="491FC7A7" w14:textId="77777777" w:rsidR="00152B7D" w:rsidRPr="00997E86" w:rsidRDefault="00152B7D" w:rsidP="00152B7D">
            <w:pPr>
              <w:jc w:val="center"/>
              <w:rPr>
                <w:rFonts w:ascii="Times New Roman" w:hAnsi="Times New Roman" w:cs="Times New Roman"/>
                <w:b/>
                <w:sz w:val="24"/>
                <w:szCs w:val="24"/>
              </w:rPr>
            </w:pPr>
          </w:p>
        </w:tc>
        <w:tc>
          <w:tcPr>
            <w:tcW w:w="6157" w:type="dxa"/>
          </w:tcPr>
          <w:p w14:paraId="633B382B" w14:textId="77777777" w:rsidR="00152B7D" w:rsidRPr="00997E86" w:rsidRDefault="00152B7D" w:rsidP="00152B7D">
            <w:pPr>
              <w:jc w:val="both"/>
              <w:rPr>
                <w:rFonts w:ascii="Times New Roman" w:hAnsi="Times New Roman" w:cs="Times New Roman"/>
                <w:b/>
                <w:sz w:val="24"/>
                <w:szCs w:val="24"/>
              </w:rPr>
            </w:pPr>
            <w:r w:rsidRPr="00997E86">
              <w:rPr>
                <w:rFonts w:ascii="Times New Roman" w:hAnsi="Times New Roman" w:cs="Times New Roman"/>
                <w:sz w:val="24"/>
                <w:szCs w:val="24"/>
              </w:rPr>
              <w:t>Derecho exclusivo de explotación concedido por el Estado, a través del Instituto Mexicano de la Propiedad Industrial a la persona que realiza un diseñ</w:t>
            </w:r>
            <w:r w:rsidR="003E2811" w:rsidRPr="00997E86">
              <w:rPr>
                <w:rFonts w:ascii="Times New Roman" w:hAnsi="Times New Roman" w:cs="Times New Roman"/>
                <w:sz w:val="24"/>
                <w:szCs w:val="24"/>
              </w:rPr>
              <w:t>o industrial y/o al titular de e</w:t>
            </w:r>
            <w:r w:rsidRPr="00997E86">
              <w:rPr>
                <w:rFonts w:ascii="Times New Roman" w:hAnsi="Times New Roman" w:cs="Times New Roman"/>
                <w:sz w:val="24"/>
                <w:szCs w:val="24"/>
              </w:rPr>
              <w:t>ste; es decir, al inventor/diseñador o titular del mismo (INAPI, 2018).</w:t>
            </w:r>
          </w:p>
        </w:tc>
      </w:tr>
      <w:tr w:rsidR="00152B7D" w:rsidRPr="00997E86" w14:paraId="69C96273" w14:textId="77777777" w:rsidTr="00152B7D">
        <w:tc>
          <w:tcPr>
            <w:tcW w:w="1228" w:type="dxa"/>
            <w:vMerge/>
          </w:tcPr>
          <w:p w14:paraId="3AE29778"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21D9978F"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Derecho de autor</w:t>
            </w:r>
          </w:p>
          <w:p w14:paraId="33980EEF" w14:textId="77777777" w:rsidR="00152B7D" w:rsidRPr="00997E86" w:rsidRDefault="00152B7D" w:rsidP="00152B7D">
            <w:pPr>
              <w:jc w:val="center"/>
              <w:rPr>
                <w:rFonts w:ascii="Times New Roman" w:hAnsi="Times New Roman" w:cs="Times New Roman"/>
                <w:b/>
                <w:sz w:val="24"/>
                <w:szCs w:val="24"/>
              </w:rPr>
            </w:pPr>
          </w:p>
        </w:tc>
        <w:tc>
          <w:tcPr>
            <w:tcW w:w="6157" w:type="dxa"/>
          </w:tcPr>
          <w:p w14:paraId="6B81B353" w14:textId="77777777" w:rsidR="00152B7D" w:rsidRPr="00997E86" w:rsidRDefault="00152B7D" w:rsidP="00152B7D">
            <w:pPr>
              <w:jc w:val="both"/>
              <w:rPr>
                <w:rFonts w:ascii="Times New Roman" w:hAnsi="Times New Roman" w:cs="Times New Roman"/>
                <w:b/>
                <w:sz w:val="24"/>
                <w:szCs w:val="24"/>
              </w:rPr>
            </w:pPr>
            <w:r w:rsidRPr="00997E86">
              <w:rPr>
                <w:rFonts w:ascii="Times New Roman" w:hAnsi="Times New Roman" w:cs="Times New Roman"/>
                <w:sz w:val="24"/>
                <w:szCs w:val="24"/>
              </w:rPr>
              <w:t xml:space="preserve">Reconocimiento que otorga el Estado a todo creador de obras literarias y artísticas, en virtud del cual el autor goza de derechos de tipo personal, llamado </w:t>
            </w:r>
            <w:r w:rsidRPr="00997E86">
              <w:rPr>
                <w:rFonts w:ascii="Times New Roman" w:hAnsi="Times New Roman" w:cs="Times New Roman"/>
                <w:i/>
                <w:sz w:val="24"/>
                <w:szCs w:val="24"/>
              </w:rPr>
              <w:t>derecho moral</w:t>
            </w:r>
            <w:r w:rsidR="003E2811" w:rsidRPr="00997E86">
              <w:rPr>
                <w:rFonts w:ascii="Times New Roman" w:hAnsi="Times New Roman" w:cs="Times New Roman"/>
                <w:i/>
                <w:sz w:val="24"/>
                <w:szCs w:val="24"/>
              </w:rPr>
              <w:t>,</w:t>
            </w:r>
            <w:r w:rsidRPr="00997E86">
              <w:rPr>
                <w:rFonts w:ascii="Times New Roman" w:hAnsi="Times New Roman" w:cs="Times New Roman"/>
                <w:sz w:val="24"/>
                <w:szCs w:val="24"/>
              </w:rPr>
              <w:t xml:space="preserve"> y económico llamado </w:t>
            </w:r>
            <w:r w:rsidRPr="00997E86">
              <w:rPr>
                <w:rFonts w:ascii="Times New Roman" w:hAnsi="Times New Roman" w:cs="Times New Roman"/>
                <w:i/>
                <w:sz w:val="24"/>
                <w:szCs w:val="24"/>
              </w:rPr>
              <w:t>derecho patrimonial</w:t>
            </w:r>
            <w:r w:rsidRPr="00997E86">
              <w:rPr>
                <w:rFonts w:ascii="Times New Roman" w:hAnsi="Times New Roman" w:cs="Times New Roman"/>
                <w:sz w:val="24"/>
                <w:szCs w:val="24"/>
              </w:rPr>
              <w:t xml:space="preserve"> (INDAUTOR, s</w:t>
            </w:r>
            <w:r w:rsidR="003E2811" w:rsidRPr="00997E86">
              <w:rPr>
                <w:rFonts w:ascii="Times New Roman" w:hAnsi="Times New Roman" w:cs="Times New Roman"/>
                <w:sz w:val="24"/>
                <w:szCs w:val="24"/>
              </w:rPr>
              <w:t xml:space="preserve">. </w:t>
            </w:r>
            <w:r w:rsidRPr="00997E86">
              <w:rPr>
                <w:rFonts w:ascii="Times New Roman" w:hAnsi="Times New Roman" w:cs="Times New Roman"/>
                <w:sz w:val="24"/>
                <w:szCs w:val="24"/>
              </w:rPr>
              <w:t>f).</w:t>
            </w:r>
          </w:p>
        </w:tc>
      </w:tr>
      <w:tr w:rsidR="00152B7D" w:rsidRPr="00997E86" w14:paraId="707A3122" w14:textId="77777777" w:rsidTr="00152B7D">
        <w:tc>
          <w:tcPr>
            <w:tcW w:w="1228" w:type="dxa"/>
            <w:vMerge/>
          </w:tcPr>
          <w:p w14:paraId="6DD2B3CF"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47490AD4"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Modelo de utilidad</w:t>
            </w:r>
          </w:p>
          <w:p w14:paraId="58313FF4" w14:textId="77777777" w:rsidR="00152B7D" w:rsidRPr="00997E86" w:rsidRDefault="00152B7D" w:rsidP="00152B7D">
            <w:pPr>
              <w:jc w:val="center"/>
              <w:rPr>
                <w:rFonts w:ascii="Times New Roman" w:hAnsi="Times New Roman" w:cs="Times New Roman"/>
                <w:b/>
                <w:sz w:val="24"/>
                <w:szCs w:val="24"/>
              </w:rPr>
            </w:pPr>
          </w:p>
        </w:tc>
        <w:tc>
          <w:tcPr>
            <w:tcW w:w="6157" w:type="dxa"/>
          </w:tcPr>
          <w:p w14:paraId="746F64C8" w14:textId="77777777" w:rsidR="00152B7D" w:rsidRPr="00997E86" w:rsidRDefault="00152B7D" w:rsidP="003E2811">
            <w:pPr>
              <w:jc w:val="both"/>
              <w:rPr>
                <w:rFonts w:ascii="Times New Roman" w:hAnsi="Times New Roman" w:cs="Times New Roman"/>
                <w:b/>
                <w:sz w:val="24"/>
                <w:szCs w:val="24"/>
              </w:rPr>
            </w:pPr>
            <w:r w:rsidRPr="00997E86">
              <w:rPr>
                <w:rFonts w:ascii="Times New Roman" w:hAnsi="Times New Roman" w:cs="Times New Roman"/>
                <w:sz w:val="24"/>
                <w:szCs w:val="24"/>
              </w:rPr>
              <w:t>Títulos de propiedad industrial que, al igual que las patentes, protegen invenciones, pero de escaso valor creativo o de innovación no radical (INAPI, s</w:t>
            </w:r>
            <w:r w:rsidR="003E2811" w:rsidRPr="00997E86">
              <w:rPr>
                <w:rFonts w:ascii="Times New Roman" w:hAnsi="Times New Roman" w:cs="Times New Roman"/>
                <w:sz w:val="24"/>
                <w:szCs w:val="24"/>
              </w:rPr>
              <w:t xml:space="preserve">. </w:t>
            </w:r>
            <w:r w:rsidRPr="00997E86">
              <w:rPr>
                <w:rFonts w:ascii="Times New Roman" w:hAnsi="Times New Roman" w:cs="Times New Roman"/>
                <w:sz w:val="24"/>
                <w:szCs w:val="24"/>
              </w:rPr>
              <w:t>f</w:t>
            </w:r>
            <w:r w:rsidR="003E2811" w:rsidRPr="00997E86">
              <w:rPr>
                <w:rFonts w:ascii="Times New Roman" w:hAnsi="Times New Roman" w:cs="Times New Roman"/>
                <w:sz w:val="24"/>
                <w:szCs w:val="24"/>
              </w:rPr>
              <w:t>.</w:t>
            </w:r>
            <w:r w:rsidRPr="00997E86">
              <w:rPr>
                <w:rFonts w:ascii="Times New Roman" w:hAnsi="Times New Roman" w:cs="Times New Roman"/>
                <w:sz w:val="24"/>
                <w:szCs w:val="24"/>
              </w:rPr>
              <w:t>)</w:t>
            </w:r>
            <w:r w:rsidR="003E2811" w:rsidRPr="00997E86">
              <w:rPr>
                <w:rFonts w:ascii="Times New Roman" w:hAnsi="Times New Roman" w:cs="Times New Roman"/>
                <w:sz w:val="24"/>
                <w:szCs w:val="24"/>
              </w:rPr>
              <w:t>.</w:t>
            </w:r>
          </w:p>
        </w:tc>
      </w:tr>
      <w:tr w:rsidR="00152B7D" w:rsidRPr="00997E86" w14:paraId="428374F7" w14:textId="77777777" w:rsidTr="00152B7D">
        <w:tc>
          <w:tcPr>
            <w:tcW w:w="1228" w:type="dxa"/>
            <w:vMerge/>
          </w:tcPr>
          <w:p w14:paraId="1ABBD586"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32FB2602" w14:textId="77777777" w:rsidR="00152B7D" w:rsidRPr="00997E86" w:rsidRDefault="00152B7D" w:rsidP="00152B7D">
            <w:pPr>
              <w:jc w:val="center"/>
              <w:rPr>
                <w:rFonts w:ascii="Times New Roman" w:hAnsi="Times New Roman" w:cs="Times New Roman"/>
                <w:b/>
                <w:sz w:val="24"/>
                <w:szCs w:val="24"/>
              </w:rPr>
            </w:pPr>
          </w:p>
          <w:p w14:paraId="67EDFAA2"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Empleados de empresas incubadas</w:t>
            </w:r>
          </w:p>
          <w:p w14:paraId="2FB505E0" w14:textId="77777777" w:rsidR="00152B7D" w:rsidRPr="00997E86" w:rsidRDefault="00152B7D" w:rsidP="00152B7D">
            <w:pPr>
              <w:jc w:val="center"/>
              <w:rPr>
                <w:rFonts w:ascii="Times New Roman" w:hAnsi="Times New Roman" w:cs="Times New Roman"/>
                <w:sz w:val="24"/>
                <w:szCs w:val="24"/>
              </w:rPr>
            </w:pPr>
          </w:p>
        </w:tc>
        <w:tc>
          <w:tcPr>
            <w:tcW w:w="6157" w:type="dxa"/>
          </w:tcPr>
          <w:p w14:paraId="4EAF20DD"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Persona que generalmente precisa de cierta cualificación que realiza una actividad laboral por cuenta de un particular, una empresa incubada o el Estado y por la que recibe una con</w:t>
            </w:r>
            <w:r w:rsidR="00EA2291" w:rsidRPr="00997E86">
              <w:rPr>
                <w:rFonts w:ascii="Times New Roman" w:hAnsi="Times New Roman" w:cs="Times New Roman"/>
                <w:sz w:val="24"/>
                <w:szCs w:val="24"/>
              </w:rPr>
              <w:t>traprestación económica (Economí</w:t>
            </w:r>
            <w:r w:rsidRPr="00997E86">
              <w:rPr>
                <w:rFonts w:ascii="Times New Roman" w:hAnsi="Times New Roman" w:cs="Times New Roman"/>
                <w:sz w:val="24"/>
                <w:szCs w:val="24"/>
              </w:rPr>
              <w:t>a48, s</w:t>
            </w:r>
            <w:r w:rsidR="003E2811" w:rsidRPr="00997E86">
              <w:rPr>
                <w:rFonts w:ascii="Times New Roman" w:hAnsi="Times New Roman" w:cs="Times New Roman"/>
                <w:sz w:val="24"/>
                <w:szCs w:val="24"/>
              </w:rPr>
              <w:t xml:space="preserve">. </w:t>
            </w:r>
            <w:r w:rsidRPr="00997E86">
              <w:rPr>
                <w:rFonts w:ascii="Times New Roman" w:hAnsi="Times New Roman" w:cs="Times New Roman"/>
                <w:sz w:val="24"/>
                <w:szCs w:val="24"/>
              </w:rPr>
              <w:t>f</w:t>
            </w:r>
            <w:r w:rsidR="003E2811" w:rsidRPr="00997E86">
              <w:rPr>
                <w:rFonts w:ascii="Times New Roman" w:hAnsi="Times New Roman" w:cs="Times New Roman"/>
                <w:sz w:val="24"/>
                <w:szCs w:val="24"/>
              </w:rPr>
              <w:t>.</w:t>
            </w:r>
            <w:r w:rsidRPr="00997E86">
              <w:rPr>
                <w:rFonts w:ascii="Times New Roman" w:hAnsi="Times New Roman" w:cs="Times New Roman"/>
                <w:sz w:val="24"/>
                <w:szCs w:val="24"/>
              </w:rPr>
              <w:t>)</w:t>
            </w:r>
            <w:r w:rsidR="003E2811" w:rsidRPr="00997E86">
              <w:rPr>
                <w:rFonts w:ascii="Times New Roman" w:hAnsi="Times New Roman" w:cs="Times New Roman"/>
                <w:sz w:val="24"/>
                <w:szCs w:val="24"/>
              </w:rPr>
              <w:t>.</w:t>
            </w:r>
          </w:p>
          <w:p w14:paraId="2F8CAADC" w14:textId="77777777" w:rsidR="00152B7D" w:rsidRPr="00997E86" w:rsidRDefault="00152B7D" w:rsidP="00152B7D">
            <w:pPr>
              <w:jc w:val="both"/>
              <w:rPr>
                <w:rFonts w:ascii="Times New Roman" w:hAnsi="Times New Roman" w:cs="Times New Roman"/>
                <w:b/>
                <w:sz w:val="24"/>
                <w:szCs w:val="24"/>
              </w:rPr>
            </w:pPr>
          </w:p>
        </w:tc>
      </w:tr>
      <w:tr w:rsidR="00152B7D" w:rsidRPr="00997E86" w14:paraId="20B966CF" w14:textId="77777777" w:rsidTr="00152B7D">
        <w:tc>
          <w:tcPr>
            <w:tcW w:w="1228" w:type="dxa"/>
            <w:vMerge/>
          </w:tcPr>
          <w:p w14:paraId="482B06AA"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35AB86EB"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Fondo para empresas incubadas</w:t>
            </w:r>
          </w:p>
          <w:p w14:paraId="1063B313" w14:textId="77777777" w:rsidR="00152B7D" w:rsidRPr="00997E86" w:rsidRDefault="00152B7D" w:rsidP="00152B7D">
            <w:pPr>
              <w:jc w:val="center"/>
              <w:rPr>
                <w:rFonts w:ascii="Times New Roman" w:hAnsi="Times New Roman" w:cs="Times New Roman"/>
                <w:b/>
                <w:sz w:val="24"/>
                <w:szCs w:val="24"/>
              </w:rPr>
            </w:pPr>
          </w:p>
        </w:tc>
        <w:tc>
          <w:tcPr>
            <w:tcW w:w="6157" w:type="dxa"/>
          </w:tcPr>
          <w:p w14:paraId="5BD9A13D" w14:textId="77777777" w:rsidR="00152B7D" w:rsidRPr="00997E86" w:rsidRDefault="003E2811" w:rsidP="00152B7D">
            <w:pPr>
              <w:jc w:val="both"/>
              <w:rPr>
                <w:rFonts w:ascii="Times New Roman" w:hAnsi="Times New Roman" w:cs="Times New Roman"/>
                <w:sz w:val="24"/>
                <w:szCs w:val="24"/>
              </w:rPr>
            </w:pPr>
            <w:r w:rsidRPr="00997E86">
              <w:rPr>
                <w:rFonts w:ascii="Times New Roman" w:hAnsi="Times New Roman" w:cs="Times New Roman"/>
                <w:sz w:val="24"/>
                <w:szCs w:val="24"/>
              </w:rPr>
              <w:t>Es un f</w:t>
            </w:r>
            <w:r w:rsidR="00152B7D" w:rsidRPr="00997E86">
              <w:rPr>
                <w:rFonts w:ascii="Times New Roman" w:hAnsi="Times New Roman" w:cs="Times New Roman"/>
                <w:sz w:val="24"/>
                <w:szCs w:val="24"/>
              </w:rPr>
              <w:t>ondo que tiene como objeto incentivar el crecimiento económico nacional, regional y sectorial, mediante el fomento a la productividad e innovación (INADEM, 2018).</w:t>
            </w:r>
          </w:p>
          <w:p w14:paraId="470B89FC" w14:textId="77777777" w:rsidR="00152B7D" w:rsidRPr="00997E86" w:rsidRDefault="00152B7D" w:rsidP="00152B7D">
            <w:pPr>
              <w:jc w:val="both"/>
              <w:rPr>
                <w:rFonts w:ascii="Times New Roman" w:hAnsi="Times New Roman" w:cs="Times New Roman"/>
                <w:b/>
                <w:sz w:val="24"/>
                <w:szCs w:val="24"/>
              </w:rPr>
            </w:pPr>
          </w:p>
        </w:tc>
      </w:tr>
      <w:tr w:rsidR="00152B7D" w:rsidRPr="00997E86" w14:paraId="0E374711" w14:textId="77777777" w:rsidTr="00152B7D">
        <w:tc>
          <w:tcPr>
            <w:tcW w:w="1228" w:type="dxa"/>
            <w:vMerge/>
          </w:tcPr>
          <w:p w14:paraId="03A9DA03"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261D4B28" w14:textId="77777777" w:rsidR="00152B7D" w:rsidRPr="00997E86" w:rsidRDefault="00152B7D" w:rsidP="00152B7D">
            <w:pPr>
              <w:jc w:val="center"/>
              <w:rPr>
                <w:rFonts w:ascii="Times New Roman" w:hAnsi="Times New Roman" w:cs="Times New Roman"/>
                <w:sz w:val="24"/>
                <w:szCs w:val="24"/>
              </w:rPr>
            </w:pPr>
          </w:p>
          <w:p w14:paraId="4CD8FB7F"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Asesorías</w:t>
            </w:r>
          </w:p>
          <w:p w14:paraId="3B35194B" w14:textId="77777777" w:rsidR="00152B7D" w:rsidRPr="00997E86" w:rsidRDefault="00152B7D" w:rsidP="00152B7D">
            <w:pPr>
              <w:jc w:val="center"/>
              <w:rPr>
                <w:rFonts w:ascii="Times New Roman" w:hAnsi="Times New Roman" w:cs="Times New Roman"/>
                <w:sz w:val="24"/>
                <w:szCs w:val="24"/>
              </w:rPr>
            </w:pPr>
          </w:p>
          <w:p w14:paraId="7F182A22" w14:textId="77777777" w:rsidR="00152B7D" w:rsidRPr="00997E86" w:rsidRDefault="00152B7D" w:rsidP="00152B7D">
            <w:pPr>
              <w:jc w:val="center"/>
              <w:rPr>
                <w:rFonts w:ascii="Times New Roman" w:hAnsi="Times New Roman" w:cs="Times New Roman"/>
                <w:b/>
                <w:sz w:val="24"/>
                <w:szCs w:val="24"/>
              </w:rPr>
            </w:pPr>
          </w:p>
          <w:p w14:paraId="5D155D06" w14:textId="77777777" w:rsidR="00152B7D" w:rsidRPr="00997E86" w:rsidRDefault="00152B7D" w:rsidP="00152B7D">
            <w:pPr>
              <w:jc w:val="center"/>
              <w:rPr>
                <w:rFonts w:ascii="Times New Roman" w:hAnsi="Times New Roman" w:cs="Times New Roman"/>
                <w:sz w:val="24"/>
                <w:szCs w:val="24"/>
              </w:rPr>
            </w:pPr>
          </w:p>
        </w:tc>
        <w:tc>
          <w:tcPr>
            <w:tcW w:w="6157" w:type="dxa"/>
          </w:tcPr>
          <w:p w14:paraId="179EA6FE"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Servicio profesional que orienta al directivo de una organización. Es una guía de expertos que responde dudas específicas, resuelve problemas concretos y apoya a las organizaciones en los trámites necesarios para su operación (CENAPYME, 2019</w:t>
            </w:r>
            <w:r w:rsidR="00EA2291" w:rsidRPr="00997E86">
              <w:rPr>
                <w:rFonts w:ascii="Times New Roman" w:hAnsi="Times New Roman" w:cs="Times New Roman"/>
                <w:sz w:val="24"/>
                <w:szCs w:val="24"/>
              </w:rPr>
              <w:t>a</w:t>
            </w:r>
            <w:r w:rsidRPr="00997E86">
              <w:rPr>
                <w:rFonts w:ascii="Times New Roman" w:hAnsi="Times New Roman" w:cs="Times New Roman"/>
                <w:sz w:val="24"/>
                <w:szCs w:val="24"/>
              </w:rPr>
              <w:t>).</w:t>
            </w:r>
          </w:p>
          <w:p w14:paraId="3C7922C2" w14:textId="77777777" w:rsidR="00152B7D" w:rsidRPr="00997E86" w:rsidRDefault="00152B7D" w:rsidP="00152B7D">
            <w:pPr>
              <w:jc w:val="both"/>
              <w:rPr>
                <w:rFonts w:ascii="Times New Roman" w:hAnsi="Times New Roman" w:cs="Times New Roman"/>
                <w:b/>
                <w:sz w:val="24"/>
                <w:szCs w:val="24"/>
              </w:rPr>
            </w:pPr>
          </w:p>
        </w:tc>
      </w:tr>
      <w:tr w:rsidR="00152B7D" w:rsidRPr="00997E86" w14:paraId="3C7E90F3" w14:textId="77777777" w:rsidTr="00152B7D">
        <w:tc>
          <w:tcPr>
            <w:tcW w:w="1228" w:type="dxa"/>
            <w:vMerge/>
          </w:tcPr>
          <w:p w14:paraId="79AE21CD"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2853B261"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Consultoría</w:t>
            </w:r>
          </w:p>
          <w:p w14:paraId="2DEF0549" w14:textId="77777777" w:rsidR="00152B7D" w:rsidRPr="00997E86" w:rsidRDefault="00152B7D" w:rsidP="00152B7D">
            <w:pPr>
              <w:tabs>
                <w:tab w:val="left" w:pos="1118"/>
              </w:tabs>
              <w:jc w:val="both"/>
              <w:rPr>
                <w:rFonts w:ascii="Times New Roman" w:hAnsi="Times New Roman" w:cs="Times New Roman"/>
                <w:b/>
                <w:sz w:val="24"/>
                <w:szCs w:val="24"/>
              </w:rPr>
            </w:pPr>
          </w:p>
        </w:tc>
        <w:tc>
          <w:tcPr>
            <w:tcW w:w="6157" w:type="dxa"/>
          </w:tcPr>
          <w:p w14:paraId="45AA9763" w14:textId="77777777" w:rsidR="00152B7D" w:rsidRPr="00997E86" w:rsidRDefault="00152B7D" w:rsidP="00EA2291">
            <w:pPr>
              <w:jc w:val="both"/>
              <w:rPr>
                <w:rFonts w:ascii="Times New Roman" w:hAnsi="Times New Roman" w:cs="Times New Roman"/>
                <w:b/>
                <w:sz w:val="24"/>
                <w:szCs w:val="24"/>
              </w:rPr>
            </w:pPr>
            <w:r w:rsidRPr="00997E86">
              <w:rPr>
                <w:rFonts w:ascii="Times New Roman" w:hAnsi="Times New Roman" w:cs="Times New Roman"/>
                <w:sz w:val="24"/>
                <w:szCs w:val="24"/>
              </w:rPr>
              <w:t>Servicio profesional especializado que puede ayudar a la dirección general de las organizaciones a enfrentar situaciones que impiden la operación plena del negocio (CENAPYME, 2019</w:t>
            </w:r>
            <w:r w:rsidR="00EA2291" w:rsidRPr="00997E86">
              <w:rPr>
                <w:rFonts w:ascii="Times New Roman" w:hAnsi="Times New Roman" w:cs="Times New Roman"/>
                <w:sz w:val="24"/>
                <w:szCs w:val="24"/>
              </w:rPr>
              <w:t>b</w:t>
            </w:r>
            <w:r w:rsidRPr="00997E86">
              <w:rPr>
                <w:rFonts w:ascii="Times New Roman" w:hAnsi="Times New Roman" w:cs="Times New Roman"/>
                <w:sz w:val="24"/>
                <w:szCs w:val="24"/>
              </w:rPr>
              <w:t>).</w:t>
            </w:r>
          </w:p>
        </w:tc>
      </w:tr>
      <w:tr w:rsidR="00152B7D" w:rsidRPr="00997E86" w14:paraId="16A462E7" w14:textId="77777777" w:rsidTr="00152B7D">
        <w:tc>
          <w:tcPr>
            <w:tcW w:w="1228" w:type="dxa"/>
            <w:vMerge/>
          </w:tcPr>
          <w:p w14:paraId="5E8B87E7"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29E989A7"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Usuarios que hicieron uso de las instalaciones</w:t>
            </w:r>
          </w:p>
          <w:p w14:paraId="7F52923F" w14:textId="77777777" w:rsidR="00152B7D" w:rsidRPr="00997E86" w:rsidRDefault="00152B7D" w:rsidP="00152B7D">
            <w:pPr>
              <w:jc w:val="both"/>
              <w:rPr>
                <w:rFonts w:ascii="Times New Roman" w:hAnsi="Times New Roman" w:cs="Times New Roman"/>
                <w:sz w:val="24"/>
                <w:szCs w:val="24"/>
              </w:rPr>
            </w:pPr>
          </w:p>
          <w:p w14:paraId="1DC17F23" w14:textId="77777777" w:rsidR="00152B7D" w:rsidRPr="00997E86" w:rsidRDefault="00152B7D" w:rsidP="00152B7D">
            <w:pPr>
              <w:jc w:val="center"/>
              <w:rPr>
                <w:rFonts w:ascii="Times New Roman" w:hAnsi="Times New Roman" w:cs="Times New Roman"/>
                <w:sz w:val="24"/>
                <w:szCs w:val="24"/>
              </w:rPr>
            </w:pPr>
          </w:p>
        </w:tc>
        <w:tc>
          <w:tcPr>
            <w:tcW w:w="6157" w:type="dxa"/>
          </w:tcPr>
          <w:p w14:paraId="23372C1F"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Insumos requeridos para llevar acabo los procesos que tienen lugar en las instituciones escolares, lo que a su vez impacta en los productos del sistema educativo (INEE, 2007).</w:t>
            </w:r>
          </w:p>
        </w:tc>
      </w:tr>
      <w:tr w:rsidR="00152B7D" w:rsidRPr="00997E86" w14:paraId="0AAE994C" w14:textId="77777777" w:rsidTr="00152B7D">
        <w:tc>
          <w:tcPr>
            <w:tcW w:w="1228" w:type="dxa"/>
            <w:vMerge/>
          </w:tcPr>
          <w:p w14:paraId="3B72EFE4"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4369CB9B"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Eventos culturales</w:t>
            </w:r>
          </w:p>
          <w:p w14:paraId="4CB4C19D" w14:textId="77777777" w:rsidR="00152B7D" w:rsidRPr="00997E86" w:rsidRDefault="00152B7D" w:rsidP="00152B7D">
            <w:pPr>
              <w:jc w:val="center"/>
              <w:rPr>
                <w:rFonts w:ascii="Times New Roman" w:hAnsi="Times New Roman" w:cs="Times New Roman"/>
                <w:sz w:val="24"/>
                <w:szCs w:val="24"/>
              </w:rPr>
            </w:pPr>
          </w:p>
        </w:tc>
        <w:tc>
          <w:tcPr>
            <w:tcW w:w="6157" w:type="dxa"/>
          </w:tcPr>
          <w:p w14:paraId="4D7488BD"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Son eventos organizados y coordinados por la Unidad Académica Extra programáticas y buscan, a través de la puesta en escena de una variedad gama de manifestaciones artísticas, esparcimiento y la recreación cultural de los estudiantes, la comunidad universitaria y público en general (Universidad de Concepción, s</w:t>
            </w:r>
            <w:r w:rsidR="003E2811" w:rsidRPr="00997E86">
              <w:rPr>
                <w:rFonts w:ascii="Times New Roman" w:hAnsi="Times New Roman" w:cs="Times New Roman"/>
                <w:sz w:val="24"/>
                <w:szCs w:val="24"/>
              </w:rPr>
              <w:t xml:space="preserve">. </w:t>
            </w:r>
            <w:r w:rsidRPr="00997E86">
              <w:rPr>
                <w:rFonts w:ascii="Times New Roman" w:hAnsi="Times New Roman" w:cs="Times New Roman"/>
                <w:sz w:val="24"/>
                <w:szCs w:val="24"/>
              </w:rPr>
              <w:t>f</w:t>
            </w:r>
            <w:r w:rsidR="003E2811" w:rsidRPr="00997E86">
              <w:rPr>
                <w:rFonts w:ascii="Times New Roman" w:hAnsi="Times New Roman" w:cs="Times New Roman"/>
                <w:sz w:val="24"/>
                <w:szCs w:val="24"/>
              </w:rPr>
              <w:t>.</w:t>
            </w:r>
            <w:r w:rsidRPr="00997E86">
              <w:rPr>
                <w:rFonts w:ascii="Times New Roman" w:hAnsi="Times New Roman" w:cs="Times New Roman"/>
                <w:sz w:val="24"/>
                <w:szCs w:val="24"/>
              </w:rPr>
              <w:t>)</w:t>
            </w:r>
          </w:p>
        </w:tc>
      </w:tr>
      <w:tr w:rsidR="00152B7D" w:rsidRPr="00997E86" w14:paraId="0ED0E2D1" w14:textId="77777777" w:rsidTr="00152B7D">
        <w:tc>
          <w:tcPr>
            <w:tcW w:w="1228" w:type="dxa"/>
            <w:vMerge/>
          </w:tcPr>
          <w:p w14:paraId="673BBBE5"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79A41E60"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Eventos artísticos</w:t>
            </w:r>
          </w:p>
        </w:tc>
        <w:tc>
          <w:tcPr>
            <w:tcW w:w="6157" w:type="dxa"/>
          </w:tcPr>
          <w:p w14:paraId="282E2F14"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Son actividades de formación, difusión, artísticas, lúdicas y recreativas (IMEP, 2018)</w:t>
            </w:r>
          </w:p>
        </w:tc>
      </w:tr>
      <w:tr w:rsidR="00152B7D" w:rsidRPr="00997E86" w14:paraId="34453F5D" w14:textId="77777777" w:rsidTr="00152B7D">
        <w:tc>
          <w:tcPr>
            <w:tcW w:w="1228" w:type="dxa"/>
            <w:vMerge/>
          </w:tcPr>
          <w:p w14:paraId="7E9A2983" w14:textId="77777777" w:rsidR="00152B7D" w:rsidRPr="00997E86" w:rsidRDefault="00152B7D" w:rsidP="00152B7D">
            <w:pPr>
              <w:spacing w:line="360" w:lineRule="auto"/>
              <w:jc w:val="center"/>
              <w:rPr>
                <w:rFonts w:ascii="Times New Roman" w:hAnsi="Times New Roman" w:cs="Times New Roman"/>
                <w:b/>
                <w:sz w:val="24"/>
                <w:szCs w:val="24"/>
              </w:rPr>
            </w:pPr>
          </w:p>
        </w:tc>
        <w:tc>
          <w:tcPr>
            <w:tcW w:w="2141" w:type="dxa"/>
            <w:vAlign w:val="center"/>
          </w:tcPr>
          <w:p w14:paraId="7B3792A1" w14:textId="77777777" w:rsidR="00152B7D" w:rsidRPr="00997E86" w:rsidRDefault="00152B7D" w:rsidP="00152B7D">
            <w:pPr>
              <w:jc w:val="center"/>
              <w:rPr>
                <w:rFonts w:ascii="Times New Roman" w:hAnsi="Times New Roman" w:cs="Times New Roman"/>
                <w:sz w:val="24"/>
                <w:szCs w:val="24"/>
              </w:rPr>
            </w:pPr>
            <w:r w:rsidRPr="00997E86">
              <w:rPr>
                <w:rFonts w:ascii="Times New Roman" w:hAnsi="Times New Roman" w:cs="Times New Roman"/>
                <w:sz w:val="24"/>
                <w:szCs w:val="24"/>
              </w:rPr>
              <w:t>Proyectos con financiamiento externo y Número de proyectos financiados por C</w:t>
            </w:r>
            <w:r w:rsidR="003E2811" w:rsidRPr="00997E86">
              <w:rPr>
                <w:rFonts w:ascii="Times New Roman" w:hAnsi="Times New Roman" w:cs="Times New Roman"/>
                <w:sz w:val="24"/>
                <w:szCs w:val="24"/>
              </w:rPr>
              <w:t>onacyt</w:t>
            </w:r>
            <w:r w:rsidRPr="00997E86">
              <w:rPr>
                <w:rFonts w:ascii="Times New Roman" w:hAnsi="Times New Roman" w:cs="Times New Roman"/>
                <w:sz w:val="24"/>
                <w:szCs w:val="24"/>
              </w:rPr>
              <w:t xml:space="preserve"> o por estancias externas</w:t>
            </w:r>
          </w:p>
          <w:p w14:paraId="1E011710" w14:textId="77777777" w:rsidR="00152B7D" w:rsidRPr="00997E86" w:rsidRDefault="00152B7D" w:rsidP="00152B7D">
            <w:pPr>
              <w:jc w:val="center"/>
              <w:rPr>
                <w:rFonts w:ascii="Times New Roman" w:hAnsi="Times New Roman" w:cs="Times New Roman"/>
                <w:b/>
                <w:sz w:val="24"/>
                <w:szCs w:val="24"/>
              </w:rPr>
            </w:pPr>
          </w:p>
        </w:tc>
        <w:tc>
          <w:tcPr>
            <w:tcW w:w="6157" w:type="dxa"/>
          </w:tcPr>
          <w:p w14:paraId="2ADE7BEF" w14:textId="77777777" w:rsidR="00152B7D" w:rsidRPr="00997E86" w:rsidRDefault="00152B7D" w:rsidP="00152B7D">
            <w:pPr>
              <w:jc w:val="both"/>
              <w:rPr>
                <w:rFonts w:ascii="Times New Roman" w:hAnsi="Times New Roman" w:cs="Times New Roman"/>
                <w:sz w:val="24"/>
                <w:szCs w:val="24"/>
              </w:rPr>
            </w:pPr>
            <w:r w:rsidRPr="00997E86">
              <w:rPr>
                <w:rFonts w:ascii="Times New Roman" w:hAnsi="Times New Roman" w:cs="Times New Roman"/>
                <w:sz w:val="24"/>
                <w:szCs w:val="24"/>
              </w:rPr>
              <w:t>Procedimiento científico que tiene como objetivo buscar información y formular hipótesis sobre un fenómeno social o científico (Tamayo, 1999).</w:t>
            </w:r>
          </w:p>
        </w:tc>
      </w:tr>
    </w:tbl>
    <w:p w14:paraId="5F9CADD2" w14:textId="77777777" w:rsidR="00152B7D" w:rsidRPr="00997E86" w:rsidRDefault="00152B7D" w:rsidP="00D01E7E">
      <w:pPr>
        <w:spacing w:after="0" w:line="360" w:lineRule="auto"/>
        <w:jc w:val="center"/>
        <w:rPr>
          <w:rFonts w:ascii="Times New Roman" w:hAnsi="Times New Roman" w:cs="Times New Roman"/>
          <w:sz w:val="24"/>
          <w:szCs w:val="24"/>
        </w:rPr>
      </w:pPr>
      <w:r w:rsidRPr="00997E86">
        <w:rPr>
          <w:rFonts w:ascii="Times New Roman" w:hAnsi="Times New Roman" w:cs="Times New Roman"/>
          <w:sz w:val="24"/>
          <w:szCs w:val="24"/>
        </w:rPr>
        <w:t>Fuente: Elaboración propia</w:t>
      </w:r>
    </w:p>
    <w:p w14:paraId="18C545BB" w14:textId="0CBB1E27" w:rsidR="00152B7D" w:rsidRDefault="00152B7D" w:rsidP="00D01E7E">
      <w:pPr>
        <w:spacing w:after="0" w:line="360" w:lineRule="auto"/>
        <w:jc w:val="center"/>
        <w:rPr>
          <w:rFonts w:ascii="Times New Roman" w:hAnsi="Times New Roman" w:cs="Times New Roman"/>
          <w:b/>
          <w:sz w:val="24"/>
          <w:szCs w:val="24"/>
        </w:rPr>
      </w:pPr>
    </w:p>
    <w:p w14:paraId="01807EE9" w14:textId="399161B9" w:rsidR="00050156" w:rsidRDefault="00050156" w:rsidP="00D01E7E">
      <w:pPr>
        <w:spacing w:after="0" w:line="360" w:lineRule="auto"/>
        <w:jc w:val="center"/>
        <w:rPr>
          <w:rFonts w:ascii="Times New Roman" w:hAnsi="Times New Roman" w:cs="Times New Roman"/>
          <w:b/>
          <w:sz w:val="24"/>
          <w:szCs w:val="24"/>
        </w:rPr>
      </w:pPr>
    </w:p>
    <w:p w14:paraId="195ECF13" w14:textId="653ADB2D" w:rsidR="00050156" w:rsidRDefault="00050156" w:rsidP="00D01E7E">
      <w:pPr>
        <w:spacing w:after="0" w:line="360" w:lineRule="auto"/>
        <w:jc w:val="center"/>
        <w:rPr>
          <w:rFonts w:ascii="Times New Roman" w:hAnsi="Times New Roman" w:cs="Times New Roman"/>
          <w:b/>
          <w:sz w:val="24"/>
          <w:szCs w:val="24"/>
        </w:rPr>
      </w:pPr>
    </w:p>
    <w:p w14:paraId="1DF72DEF" w14:textId="2EA9E279" w:rsidR="00050156" w:rsidRDefault="00050156" w:rsidP="00D01E7E">
      <w:pPr>
        <w:spacing w:after="0" w:line="360" w:lineRule="auto"/>
        <w:jc w:val="center"/>
        <w:rPr>
          <w:rFonts w:ascii="Times New Roman" w:hAnsi="Times New Roman" w:cs="Times New Roman"/>
          <w:b/>
          <w:sz w:val="24"/>
          <w:szCs w:val="24"/>
        </w:rPr>
      </w:pPr>
    </w:p>
    <w:p w14:paraId="4661FBB9" w14:textId="3802B1CA" w:rsidR="00050156" w:rsidRDefault="00050156" w:rsidP="00D01E7E">
      <w:pPr>
        <w:spacing w:after="0" w:line="360" w:lineRule="auto"/>
        <w:jc w:val="center"/>
        <w:rPr>
          <w:rFonts w:ascii="Times New Roman" w:hAnsi="Times New Roman" w:cs="Times New Roman"/>
          <w:b/>
          <w:sz w:val="24"/>
          <w:szCs w:val="24"/>
        </w:rPr>
      </w:pPr>
    </w:p>
    <w:p w14:paraId="5A6B5418" w14:textId="62860205" w:rsidR="00050156" w:rsidRDefault="00050156" w:rsidP="00D01E7E">
      <w:pPr>
        <w:spacing w:after="0" w:line="360" w:lineRule="auto"/>
        <w:jc w:val="center"/>
        <w:rPr>
          <w:rFonts w:ascii="Times New Roman" w:hAnsi="Times New Roman" w:cs="Times New Roman"/>
          <w:b/>
          <w:sz w:val="24"/>
          <w:szCs w:val="24"/>
        </w:rPr>
      </w:pPr>
    </w:p>
    <w:p w14:paraId="4A0869D5" w14:textId="3FD0FF6C" w:rsidR="00050156" w:rsidRDefault="00050156" w:rsidP="00D01E7E">
      <w:pPr>
        <w:spacing w:after="0" w:line="360" w:lineRule="auto"/>
        <w:jc w:val="center"/>
        <w:rPr>
          <w:rFonts w:ascii="Times New Roman" w:hAnsi="Times New Roman" w:cs="Times New Roman"/>
          <w:b/>
          <w:sz w:val="24"/>
          <w:szCs w:val="24"/>
        </w:rPr>
      </w:pPr>
    </w:p>
    <w:p w14:paraId="4FE3B36A" w14:textId="6D66D9E6" w:rsidR="00050156" w:rsidRDefault="00050156" w:rsidP="00D01E7E">
      <w:pPr>
        <w:spacing w:after="0" w:line="360" w:lineRule="auto"/>
        <w:jc w:val="center"/>
        <w:rPr>
          <w:rFonts w:ascii="Times New Roman" w:hAnsi="Times New Roman" w:cs="Times New Roman"/>
          <w:b/>
          <w:sz w:val="24"/>
          <w:szCs w:val="24"/>
        </w:rPr>
      </w:pPr>
    </w:p>
    <w:p w14:paraId="1DC23814" w14:textId="3EEE23EB" w:rsidR="00050156" w:rsidRDefault="00050156" w:rsidP="00D01E7E">
      <w:pPr>
        <w:spacing w:after="0" w:line="360" w:lineRule="auto"/>
        <w:jc w:val="center"/>
        <w:rPr>
          <w:rFonts w:ascii="Times New Roman" w:hAnsi="Times New Roman" w:cs="Times New Roman"/>
          <w:b/>
          <w:sz w:val="24"/>
          <w:szCs w:val="24"/>
        </w:rPr>
      </w:pPr>
    </w:p>
    <w:p w14:paraId="50E4C13E" w14:textId="72D63D50" w:rsidR="00050156" w:rsidRDefault="00050156" w:rsidP="00D01E7E">
      <w:pPr>
        <w:spacing w:after="0" w:line="360" w:lineRule="auto"/>
        <w:jc w:val="center"/>
        <w:rPr>
          <w:rFonts w:ascii="Times New Roman" w:hAnsi="Times New Roman" w:cs="Times New Roman"/>
          <w:b/>
          <w:sz w:val="24"/>
          <w:szCs w:val="24"/>
        </w:rPr>
      </w:pPr>
    </w:p>
    <w:p w14:paraId="1FFB2571" w14:textId="00D831CD" w:rsidR="00050156" w:rsidRDefault="00050156" w:rsidP="00D01E7E">
      <w:pPr>
        <w:spacing w:after="0" w:line="360" w:lineRule="auto"/>
        <w:jc w:val="center"/>
        <w:rPr>
          <w:rFonts w:ascii="Times New Roman" w:hAnsi="Times New Roman" w:cs="Times New Roman"/>
          <w:b/>
          <w:sz w:val="24"/>
          <w:szCs w:val="24"/>
        </w:rPr>
      </w:pPr>
    </w:p>
    <w:p w14:paraId="00FB3F79" w14:textId="41BEA8B3" w:rsidR="00050156" w:rsidRDefault="00050156" w:rsidP="00D01E7E">
      <w:pPr>
        <w:spacing w:after="0" w:line="360" w:lineRule="auto"/>
        <w:jc w:val="center"/>
        <w:rPr>
          <w:rFonts w:ascii="Times New Roman" w:hAnsi="Times New Roman" w:cs="Times New Roman"/>
          <w:b/>
          <w:sz w:val="24"/>
          <w:szCs w:val="24"/>
        </w:rPr>
      </w:pPr>
    </w:p>
    <w:p w14:paraId="4A5AB2A7" w14:textId="1484972C" w:rsidR="00050156" w:rsidRDefault="00050156" w:rsidP="00D01E7E">
      <w:pPr>
        <w:spacing w:after="0" w:line="360" w:lineRule="auto"/>
        <w:jc w:val="center"/>
        <w:rPr>
          <w:rFonts w:ascii="Times New Roman" w:hAnsi="Times New Roman" w:cs="Times New Roman"/>
          <w:b/>
          <w:sz w:val="24"/>
          <w:szCs w:val="24"/>
        </w:rPr>
      </w:pPr>
    </w:p>
    <w:p w14:paraId="467C84CA" w14:textId="77777777" w:rsidR="00050156" w:rsidRDefault="00050156" w:rsidP="00D01E7E">
      <w:pPr>
        <w:spacing w:after="0" w:line="360" w:lineRule="auto"/>
        <w:jc w:val="center"/>
        <w:rPr>
          <w:rFonts w:ascii="Times New Roman" w:hAnsi="Times New Roman" w:cs="Times New Roman"/>
          <w:b/>
          <w:sz w:val="24"/>
          <w:szCs w:val="24"/>
        </w:rPr>
      </w:pPr>
    </w:p>
    <w:p w14:paraId="6310D4BF" w14:textId="77777777" w:rsidR="003E2811" w:rsidRPr="00997E86" w:rsidRDefault="003E2811" w:rsidP="003E2811">
      <w:pPr>
        <w:jc w:val="center"/>
        <w:rPr>
          <w:rFonts w:ascii="Times New Roman" w:hAnsi="Times New Roman" w:cs="Times New Roman"/>
          <w:sz w:val="24"/>
          <w:szCs w:val="24"/>
        </w:rPr>
      </w:pPr>
      <w:r w:rsidRPr="00997E86">
        <w:rPr>
          <w:rFonts w:ascii="Times New Roman" w:hAnsi="Times New Roman" w:cs="Times New Roman"/>
          <w:b/>
          <w:sz w:val="24"/>
          <w:szCs w:val="24"/>
        </w:rPr>
        <w:lastRenderedPageBreak/>
        <w:t xml:space="preserve">Tabla 3. </w:t>
      </w:r>
      <w:r w:rsidRPr="00997E86">
        <w:rPr>
          <w:rFonts w:ascii="Times New Roman" w:hAnsi="Times New Roman" w:cs="Times New Roman"/>
          <w:i/>
          <w:sz w:val="24"/>
          <w:szCs w:val="24"/>
        </w:rPr>
        <w:t>Outputs</w:t>
      </w:r>
      <w:r w:rsidRPr="00997E86">
        <w:rPr>
          <w:rFonts w:ascii="Times New Roman" w:hAnsi="Times New Roman" w:cs="Times New Roman"/>
          <w:sz w:val="24"/>
          <w:szCs w:val="24"/>
        </w:rPr>
        <w:t xml:space="preserve"> empleados para la dimensión </w:t>
      </w:r>
      <w:r w:rsidRPr="00997E86">
        <w:rPr>
          <w:rFonts w:ascii="Times New Roman" w:hAnsi="Times New Roman" w:cs="Times New Roman"/>
          <w:i/>
          <w:sz w:val="24"/>
          <w:szCs w:val="24"/>
        </w:rPr>
        <w:t>innovación</w:t>
      </w:r>
    </w:p>
    <w:tbl>
      <w:tblPr>
        <w:tblStyle w:val="Tablaconcuadrcula"/>
        <w:tblW w:w="9606" w:type="dxa"/>
        <w:tblLook w:val="04A0" w:firstRow="1" w:lastRow="0" w:firstColumn="1" w:lastColumn="0" w:noHBand="0" w:noVBand="1"/>
      </w:tblPr>
      <w:tblGrid>
        <w:gridCol w:w="1310"/>
        <w:gridCol w:w="2120"/>
        <w:gridCol w:w="6176"/>
      </w:tblGrid>
      <w:tr w:rsidR="003E2811" w:rsidRPr="00997E86" w14:paraId="2C0A8561" w14:textId="77777777" w:rsidTr="003E2811">
        <w:tc>
          <w:tcPr>
            <w:tcW w:w="1242" w:type="dxa"/>
          </w:tcPr>
          <w:p w14:paraId="17BE9DF9" w14:textId="77777777" w:rsidR="003E2811" w:rsidRPr="00997E86" w:rsidRDefault="003E2811" w:rsidP="00543DFC">
            <w:pPr>
              <w:jc w:val="center"/>
              <w:rPr>
                <w:rFonts w:ascii="Times New Roman" w:hAnsi="Times New Roman" w:cs="Times New Roman"/>
                <w:b/>
                <w:sz w:val="24"/>
                <w:szCs w:val="24"/>
              </w:rPr>
            </w:pPr>
            <w:r w:rsidRPr="00997E86">
              <w:rPr>
                <w:rFonts w:ascii="Times New Roman" w:hAnsi="Times New Roman" w:cs="Times New Roman"/>
                <w:b/>
                <w:sz w:val="24"/>
                <w:szCs w:val="24"/>
              </w:rPr>
              <w:t>Dimensión</w:t>
            </w:r>
          </w:p>
        </w:tc>
        <w:tc>
          <w:tcPr>
            <w:tcW w:w="2127" w:type="dxa"/>
          </w:tcPr>
          <w:p w14:paraId="06BF133B" w14:textId="77777777" w:rsidR="003E2811" w:rsidRPr="00997E86" w:rsidRDefault="003E2811" w:rsidP="00543DFC">
            <w:pPr>
              <w:jc w:val="center"/>
              <w:rPr>
                <w:rFonts w:ascii="Times New Roman" w:hAnsi="Times New Roman" w:cs="Times New Roman"/>
                <w:b/>
                <w:sz w:val="24"/>
                <w:szCs w:val="24"/>
              </w:rPr>
            </w:pPr>
            <w:r w:rsidRPr="00997E86">
              <w:rPr>
                <w:rFonts w:ascii="Times New Roman" w:hAnsi="Times New Roman" w:cs="Times New Roman"/>
                <w:b/>
                <w:i/>
                <w:sz w:val="24"/>
                <w:szCs w:val="24"/>
              </w:rPr>
              <w:t>Output</w:t>
            </w:r>
          </w:p>
        </w:tc>
        <w:tc>
          <w:tcPr>
            <w:tcW w:w="6237" w:type="dxa"/>
          </w:tcPr>
          <w:p w14:paraId="6B5173A1" w14:textId="77777777" w:rsidR="003E2811" w:rsidRPr="00997E86" w:rsidRDefault="003E2811" w:rsidP="00543DFC">
            <w:pPr>
              <w:jc w:val="center"/>
              <w:rPr>
                <w:rFonts w:ascii="Times New Roman" w:hAnsi="Times New Roman" w:cs="Times New Roman"/>
                <w:b/>
                <w:sz w:val="24"/>
                <w:szCs w:val="24"/>
              </w:rPr>
            </w:pPr>
            <w:r w:rsidRPr="00997E86">
              <w:rPr>
                <w:rFonts w:ascii="Times New Roman" w:hAnsi="Times New Roman" w:cs="Times New Roman"/>
                <w:b/>
                <w:sz w:val="24"/>
                <w:szCs w:val="24"/>
              </w:rPr>
              <w:t>Definición</w:t>
            </w:r>
          </w:p>
          <w:p w14:paraId="2ECDE658" w14:textId="77777777" w:rsidR="003E2811" w:rsidRPr="00997E86" w:rsidRDefault="003E2811" w:rsidP="00543DFC">
            <w:pPr>
              <w:jc w:val="center"/>
              <w:rPr>
                <w:rFonts w:ascii="Times New Roman" w:hAnsi="Times New Roman" w:cs="Times New Roman"/>
                <w:b/>
                <w:sz w:val="24"/>
                <w:szCs w:val="24"/>
              </w:rPr>
            </w:pPr>
          </w:p>
        </w:tc>
      </w:tr>
      <w:tr w:rsidR="003E2811" w:rsidRPr="00997E86" w14:paraId="20CE6577" w14:textId="77777777" w:rsidTr="003E2811">
        <w:tc>
          <w:tcPr>
            <w:tcW w:w="1242" w:type="dxa"/>
            <w:vMerge w:val="restart"/>
            <w:textDirection w:val="btLr"/>
          </w:tcPr>
          <w:p w14:paraId="2AAB91B0" w14:textId="77777777" w:rsidR="00973BE6" w:rsidRPr="00997E86" w:rsidRDefault="00973BE6" w:rsidP="003E2811">
            <w:pPr>
              <w:spacing w:line="360" w:lineRule="auto"/>
              <w:ind w:left="113" w:right="113"/>
              <w:jc w:val="center"/>
              <w:rPr>
                <w:rFonts w:ascii="Times New Roman" w:hAnsi="Times New Roman" w:cs="Times New Roman"/>
                <w:b/>
                <w:sz w:val="24"/>
                <w:szCs w:val="24"/>
              </w:rPr>
            </w:pPr>
          </w:p>
          <w:p w14:paraId="1300D04D" w14:textId="77777777" w:rsidR="003E2811" w:rsidRPr="00997E86" w:rsidRDefault="003E2811" w:rsidP="003E2811">
            <w:pPr>
              <w:spacing w:line="360" w:lineRule="auto"/>
              <w:ind w:left="113" w:right="113"/>
              <w:jc w:val="center"/>
              <w:rPr>
                <w:rFonts w:ascii="Times New Roman" w:hAnsi="Times New Roman" w:cs="Times New Roman"/>
                <w:b/>
                <w:sz w:val="24"/>
                <w:szCs w:val="24"/>
              </w:rPr>
            </w:pPr>
            <w:r w:rsidRPr="00997E86">
              <w:rPr>
                <w:rFonts w:ascii="Times New Roman" w:hAnsi="Times New Roman" w:cs="Times New Roman"/>
                <w:b/>
                <w:sz w:val="24"/>
                <w:szCs w:val="24"/>
              </w:rPr>
              <w:t>Innovación</w:t>
            </w:r>
          </w:p>
        </w:tc>
        <w:tc>
          <w:tcPr>
            <w:tcW w:w="2127" w:type="dxa"/>
            <w:vAlign w:val="center"/>
          </w:tcPr>
          <w:p w14:paraId="2143D8C4" w14:textId="77777777" w:rsidR="003E2811" w:rsidRPr="00997E86" w:rsidRDefault="003E2811" w:rsidP="00543DFC">
            <w:pPr>
              <w:jc w:val="center"/>
              <w:rPr>
                <w:rFonts w:ascii="Times New Roman" w:hAnsi="Times New Roman" w:cs="Times New Roman"/>
                <w:sz w:val="24"/>
                <w:szCs w:val="24"/>
              </w:rPr>
            </w:pPr>
            <w:r w:rsidRPr="00997E86">
              <w:rPr>
                <w:rFonts w:ascii="Times New Roman" w:hAnsi="Times New Roman" w:cs="Times New Roman"/>
                <w:sz w:val="24"/>
                <w:szCs w:val="24"/>
              </w:rPr>
              <w:t>Artículos publicados en ISI</w:t>
            </w:r>
          </w:p>
          <w:p w14:paraId="42DF92EC" w14:textId="77777777" w:rsidR="003E2811" w:rsidRPr="00997E86" w:rsidRDefault="003E2811" w:rsidP="00543DFC">
            <w:pPr>
              <w:jc w:val="center"/>
              <w:rPr>
                <w:rFonts w:ascii="Times New Roman" w:hAnsi="Times New Roman" w:cs="Times New Roman"/>
                <w:b/>
                <w:sz w:val="24"/>
                <w:szCs w:val="24"/>
              </w:rPr>
            </w:pPr>
          </w:p>
        </w:tc>
        <w:tc>
          <w:tcPr>
            <w:tcW w:w="6237" w:type="dxa"/>
            <w:vMerge w:val="restart"/>
          </w:tcPr>
          <w:p w14:paraId="161438A9"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Es un medio por el cual se difunde la generación de conocimiento</w:t>
            </w:r>
            <w:r w:rsidR="00973BE6" w:rsidRPr="00997E86">
              <w:rPr>
                <w:rFonts w:ascii="Times New Roman" w:hAnsi="Times New Roman" w:cs="Times New Roman"/>
                <w:sz w:val="24"/>
                <w:szCs w:val="24"/>
              </w:rPr>
              <w:t>;</w:t>
            </w:r>
            <w:r w:rsidRPr="00997E86">
              <w:rPr>
                <w:rFonts w:ascii="Times New Roman" w:hAnsi="Times New Roman" w:cs="Times New Roman"/>
                <w:sz w:val="24"/>
                <w:szCs w:val="24"/>
              </w:rPr>
              <w:t xml:space="preserve"> se logra mediante la investigación de los investigadores en las IES (Miyahira, 2017).</w:t>
            </w:r>
          </w:p>
        </w:tc>
      </w:tr>
      <w:tr w:rsidR="003E2811" w:rsidRPr="00997E86" w14:paraId="6BA5843A" w14:textId="77777777" w:rsidTr="003E2811">
        <w:tc>
          <w:tcPr>
            <w:tcW w:w="1242" w:type="dxa"/>
            <w:vMerge/>
          </w:tcPr>
          <w:p w14:paraId="2917574E" w14:textId="77777777" w:rsidR="003E2811" w:rsidRPr="00997E86" w:rsidRDefault="003E2811" w:rsidP="00D01E7E">
            <w:pPr>
              <w:spacing w:line="360" w:lineRule="auto"/>
              <w:jc w:val="center"/>
              <w:rPr>
                <w:rFonts w:ascii="Times New Roman" w:hAnsi="Times New Roman" w:cs="Times New Roman"/>
                <w:b/>
                <w:sz w:val="24"/>
                <w:szCs w:val="24"/>
              </w:rPr>
            </w:pPr>
          </w:p>
        </w:tc>
        <w:tc>
          <w:tcPr>
            <w:tcW w:w="2127" w:type="dxa"/>
            <w:vAlign w:val="center"/>
          </w:tcPr>
          <w:p w14:paraId="7F7D1357" w14:textId="77777777" w:rsidR="003E2811" w:rsidRPr="00997E86" w:rsidRDefault="003E2811" w:rsidP="00543DFC">
            <w:pPr>
              <w:jc w:val="center"/>
              <w:rPr>
                <w:rFonts w:ascii="Times New Roman" w:hAnsi="Times New Roman" w:cs="Times New Roman"/>
                <w:b/>
                <w:sz w:val="24"/>
                <w:szCs w:val="24"/>
              </w:rPr>
            </w:pPr>
            <w:r w:rsidRPr="00997E86">
              <w:rPr>
                <w:rFonts w:ascii="Times New Roman" w:hAnsi="Times New Roman" w:cs="Times New Roman"/>
                <w:sz w:val="24"/>
                <w:szCs w:val="24"/>
              </w:rPr>
              <w:t>Artículos publicados en SCOPUS</w:t>
            </w:r>
          </w:p>
        </w:tc>
        <w:tc>
          <w:tcPr>
            <w:tcW w:w="6237" w:type="dxa"/>
            <w:vMerge/>
          </w:tcPr>
          <w:p w14:paraId="7C5BDFCC" w14:textId="77777777" w:rsidR="003E2811" w:rsidRPr="00997E86" w:rsidRDefault="003E2811" w:rsidP="003E2811">
            <w:pPr>
              <w:jc w:val="both"/>
              <w:rPr>
                <w:rFonts w:ascii="Times New Roman" w:hAnsi="Times New Roman" w:cs="Times New Roman"/>
                <w:b/>
                <w:sz w:val="24"/>
                <w:szCs w:val="24"/>
              </w:rPr>
            </w:pPr>
          </w:p>
        </w:tc>
      </w:tr>
      <w:tr w:rsidR="003E2811" w:rsidRPr="00997E86" w14:paraId="7DE94EF8" w14:textId="77777777" w:rsidTr="003E2811">
        <w:tc>
          <w:tcPr>
            <w:tcW w:w="1242" w:type="dxa"/>
            <w:vMerge/>
          </w:tcPr>
          <w:p w14:paraId="47CE8D4C" w14:textId="77777777" w:rsidR="003E2811" w:rsidRPr="00997E86" w:rsidRDefault="003E2811" w:rsidP="00D01E7E">
            <w:pPr>
              <w:spacing w:line="360" w:lineRule="auto"/>
              <w:jc w:val="center"/>
              <w:rPr>
                <w:rFonts w:ascii="Times New Roman" w:hAnsi="Times New Roman" w:cs="Times New Roman"/>
                <w:b/>
                <w:sz w:val="24"/>
                <w:szCs w:val="24"/>
              </w:rPr>
            </w:pPr>
          </w:p>
        </w:tc>
        <w:tc>
          <w:tcPr>
            <w:tcW w:w="2127" w:type="dxa"/>
            <w:vAlign w:val="center"/>
          </w:tcPr>
          <w:p w14:paraId="5A0F698F" w14:textId="77777777" w:rsidR="003E2811" w:rsidRPr="00997E86" w:rsidRDefault="003E2811" w:rsidP="00543DFC">
            <w:pPr>
              <w:jc w:val="center"/>
              <w:rPr>
                <w:rFonts w:ascii="Times New Roman" w:hAnsi="Times New Roman" w:cs="Times New Roman"/>
                <w:b/>
                <w:sz w:val="24"/>
                <w:szCs w:val="24"/>
              </w:rPr>
            </w:pPr>
            <w:r w:rsidRPr="00997E86">
              <w:rPr>
                <w:rFonts w:ascii="Times New Roman" w:hAnsi="Times New Roman" w:cs="Times New Roman"/>
                <w:sz w:val="24"/>
                <w:szCs w:val="24"/>
              </w:rPr>
              <w:t>Número de organizaciones que participan en proyectos de investigación</w:t>
            </w:r>
          </w:p>
        </w:tc>
        <w:tc>
          <w:tcPr>
            <w:tcW w:w="6237" w:type="dxa"/>
          </w:tcPr>
          <w:p w14:paraId="1C5181B2"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Propuesta de investigación en la que se describen la fase de planificación (conceptual y de diseño) de la investigación que se va a iniciar (Icart, Fuente</w:t>
            </w:r>
            <w:r w:rsidR="00973BE6" w:rsidRPr="00997E86">
              <w:rPr>
                <w:rFonts w:ascii="Times New Roman" w:hAnsi="Times New Roman" w:cs="Times New Roman"/>
                <w:sz w:val="24"/>
                <w:szCs w:val="24"/>
              </w:rPr>
              <w:t xml:space="preserve"> </w:t>
            </w:r>
            <w:r w:rsidRPr="00997E86">
              <w:rPr>
                <w:rFonts w:ascii="Times New Roman" w:hAnsi="Times New Roman" w:cs="Times New Roman"/>
                <w:sz w:val="24"/>
                <w:szCs w:val="24"/>
              </w:rPr>
              <w:t>Isaz y Pulpón, 2001</w:t>
            </w:r>
            <w:r w:rsidR="00973BE6" w:rsidRPr="00997E86">
              <w:rPr>
                <w:rFonts w:ascii="Times New Roman" w:hAnsi="Times New Roman" w:cs="Times New Roman"/>
                <w:sz w:val="24"/>
                <w:szCs w:val="24"/>
              </w:rPr>
              <w:t>).</w:t>
            </w:r>
          </w:p>
        </w:tc>
      </w:tr>
      <w:tr w:rsidR="003E2811" w:rsidRPr="00997E86" w14:paraId="0363CEC9" w14:textId="77777777" w:rsidTr="003E2811">
        <w:tc>
          <w:tcPr>
            <w:tcW w:w="1242" w:type="dxa"/>
            <w:vMerge/>
          </w:tcPr>
          <w:p w14:paraId="7A8780F8"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3B6B941E"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Alumnos que participan en estancias de investigación saliente</w:t>
            </w:r>
          </w:p>
        </w:tc>
        <w:tc>
          <w:tcPr>
            <w:tcW w:w="6237" w:type="dxa"/>
            <w:vMerge w:val="restart"/>
          </w:tcPr>
          <w:p w14:paraId="291E1DA3"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Desplazamiento de estudiantes, docentes, investigadores o administrativos hacia otra institución para realizar semestres académicos, pasantías y prácticas, investigaciones, o para asistir o participar en programas de educación continua (Universidad de San Buenaventura, 2018).</w:t>
            </w:r>
          </w:p>
        </w:tc>
      </w:tr>
      <w:tr w:rsidR="003E2811" w:rsidRPr="00997E86" w14:paraId="75987EDA" w14:textId="77777777" w:rsidTr="003E2811">
        <w:tc>
          <w:tcPr>
            <w:tcW w:w="1242" w:type="dxa"/>
            <w:vMerge/>
          </w:tcPr>
          <w:p w14:paraId="27009CF5"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5D9235B9" w14:textId="77777777" w:rsidR="003E2811" w:rsidRPr="00997E86" w:rsidRDefault="003E2811" w:rsidP="003E2811">
            <w:pPr>
              <w:jc w:val="center"/>
              <w:rPr>
                <w:rFonts w:ascii="Times New Roman" w:hAnsi="Times New Roman" w:cs="Times New Roman"/>
                <w:b/>
                <w:sz w:val="24"/>
                <w:szCs w:val="24"/>
              </w:rPr>
            </w:pPr>
            <w:r w:rsidRPr="00997E86">
              <w:rPr>
                <w:rFonts w:ascii="Times New Roman" w:hAnsi="Times New Roman" w:cs="Times New Roman"/>
                <w:sz w:val="24"/>
                <w:szCs w:val="24"/>
              </w:rPr>
              <w:t>Movilidad académica saliente</w:t>
            </w:r>
          </w:p>
        </w:tc>
        <w:tc>
          <w:tcPr>
            <w:tcW w:w="6237" w:type="dxa"/>
            <w:vMerge/>
          </w:tcPr>
          <w:p w14:paraId="4D23E86D" w14:textId="77777777" w:rsidR="003E2811" w:rsidRPr="00997E86" w:rsidRDefault="003E2811" w:rsidP="003E2811">
            <w:pPr>
              <w:jc w:val="both"/>
              <w:rPr>
                <w:rFonts w:ascii="Times New Roman" w:hAnsi="Times New Roman" w:cs="Times New Roman"/>
                <w:b/>
                <w:sz w:val="24"/>
                <w:szCs w:val="24"/>
              </w:rPr>
            </w:pPr>
          </w:p>
        </w:tc>
      </w:tr>
      <w:tr w:rsidR="003E2811" w:rsidRPr="00997E86" w14:paraId="1E58746E" w14:textId="77777777" w:rsidTr="003E2811">
        <w:tc>
          <w:tcPr>
            <w:tcW w:w="1242" w:type="dxa"/>
            <w:vMerge/>
          </w:tcPr>
          <w:p w14:paraId="7647688E"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2C82F710" w14:textId="77777777" w:rsidR="003E2811" w:rsidRPr="00997E86" w:rsidRDefault="003E2811" w:rsidP="003E2811">
            <w:pPr>
              <w:jc w:val="both"/>
              <w:rPr>
                <w:rFonts w:ascii="Times New Roman" w:hAnsi="Times New Roman" w:cs="Times New Roman"/>
                <w:sz w:val="24"/>
                <w:szCs w:val="24"/>
              </w:rPr>
            </w:pPr>
            <w:r w:rsidRPr="00997E86">
              <w:rPr>
                <w:rFonts w:ascii="Times New Roman" w:hAnsi="Times New Roman" w:cs="Times New Roman"/>
                <w:sz w:val="24"/>
                <w:szCs w:val="24"/>
              </w:rPr>
              <w:t xml:space="preserve">Cursos de </w:t>
            </w:r>
            <w:r w:rsidR="00973BE6" w:rsidRPr="00997E86">
              <w:rPr>
                <w:rFonts w:ascii="Times New Roman" w:hAnsi="Times New Roman" w:cs="Times New Roman"/>
                <w:sz w:val="24"/>
                <w:szCs w:val="24"/>
              </w:rPr>
              <w:t xml:space="preserve">educación continua </w:t>
            </w:r>
            <w:r w:rsidRPr="00997E86">
              <w:rPr>
                <w:rFonts w:ascii="Times New Roman" w:hAnsi="Times New Roman" w:cs="Times New Roman"/>
                <w:sz w:val="24"/>
                <w:szCs w:val="24"/>
              </w:rPr>
              <w:t>(sin considerar cursos de idiomas)</w:t>
            </w:r>
          </w:p>
        </w:tc>
        <w:tc>
          <w:tcPr>
            <w:tcW w:w="6237" w:type="dxa"/>
          </w:tcPr>
          <w:p w14:paraId="374CF4CF" w14:textId="77777777" w:rsidR="003E2811" w:rsidRPr="00997E86" w:rsidRDefault="003E2811" w:rsidP="00973BE6">
            <w:pPr>
              <w:jc w:val="both"/>
              <w:rPr>
                <w:rFonts w:ascii="Times New Roman" w:hAnsi="Times New Roman" w:cs="Times New Roman"/>
                <w:b/>
                <w:sz w:val="24"/>
                <w:szCs w:val="24"/>
              </w:rPr>
            </w:pPr>
            <w:r w:rsidRPr="00997E86">
              <w:rPr>
                <w:rFonts w:ascii="Times New Roman" w:hAnsi="Times New Roman" w:cs="Times New Roman"/>
                <w:sz w:val="24"/>
                <w:szCs w:val="24"/>
              </w:rPr>
              <w:t>Programas de formación y actualización (presenciales o en línea) enfocados a mejorar e impulsar el camino profesional y experiencia de vida, de manera práctica, competitiva y socialmente responsable (UNID, 2019).</w:t>
            </w:r>
          </w:p>
        </w:tc>
      </w:tr>
      <w:tr w:rsidR="003E2811" w:rsidRPr="00997E86" w14:paraId="6E9D6A81" w14:textId="77777777" w:rsidTr="003E2811">
        <w:tc>
          <w:tcPr>
            <w:tcW w:w="1242" w:type="dxa"/>
            <w:vMerge/>
          </w:tcPr>
          <w:p w14:paraId="42776186"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78E5290B" w14:textId="77777777" w:rsidR="003E2811" w:rsidRPr="00997E86" w:rsidRDefault="003E2811" w:rsidP="003E2811">
            <w:pPr>
              <w:jc w:val="both"/>
              <w:rPr>
                <w:rFonts w:ascii="Times New Roman" w:hAnsi="Times New Roman" w:cs="Times New Roman"/>
                <w:sz w:val="24"/>
                <w:szCs w:val="24"/>
              </w:rPr>
            </w:pPr>
            <w:r w:rsidRPr="00997E86">
              <w:rPr>
                <w:rFonts w:ascii="Times New Roman" w:hAnsi="Times New Roman" w:cs="Times New Roman"/>
                <w:sz w:val="24"/>
                <w:szCs w:val="24"/>
              </w:rPr>
              <w:t>Posgrados que pertenecen al PNPC</w:t>
            </w:r>
          </w:p>
          <w:p w14:paraId="0A648342" w14:textId="77777777" w:rsidR="003E2811" w:rsidRPr="00997E86" w:rsidRDefault="003E2811" w:rsidP="003E2811">
            <w:pPr>
              <w:jc w:val="both"/>
              <w:rPr>
                <w:rFonts w:ascii="Times New Roman" w:hAnsi="Times New Roman" w:cs="Times New Roman"/>
                <w:sz w:val="24"/>
                <w:szCs w:val="24"/>
              </w:rPr>
            </w:pPr>
          </w:p>
          <w:p w14:paraId="4D0C42FB" w14:textId="77777777" w:rsidR="003E2811" w:rsidRPr="00997E86" w:rsidRDefault="003E2811" w:rsidP="003E2811">
            <w:pPr>
              <w:jc w:val="both"/>
              <w:rPr>
                <w:rFonts w:ascii="Times New Roman" w:hAnsi="Times New Roman" w:cs="Times New Roman"/>
                <w:sz w:val="24"/>
                <w:szCs w:val="24"/>
              </w:rPr>
            </w:pPr>
          </w:p>
          <w:p w14:paraId="6A728660" w14:textId="77777777" w:rsidR="003E2811" w:rsidRPr="00997E86" w:rsidRDefault="003E2811" w:rsidP="003E2811">
            <w:pPr>
              <w:jc w:val="both"/>
              <w:rPr>
                <w:rFonts w:ascii="Times New Roman" w:hAnsi="Times New Roman" w:cs="Times New Roman"/>
                <w:sz w:val="24"/>
                <w:szCs w:val="24"/>
              </w:rPr>
            </w:pPr>
            <w:r w:rsidRPr="00997E86">
              <w:rPr>
                <w:rFonts w:ascii="Times New Roman" w:hAnsi="Times New Roman" w:cs="Times New Roman"/>
                <w:sz w:val="24"/>
                <w:szCs w:val="24"/>
              </w:rPr>
              <w:t>Número de alumnos que cursan un posgrado que pertenece al PNPC</w:t>
            </w:r>
          </w:p>
          <w:p w14:paraId="4699FFFE" w14:textId="77777777" w:rsidR="003E2811" w:rsidRPr="00997E86" w:rsidRDefault="003E2811" w:rsidP="003E2811">
            <w:pPr>
              <w:jc w:val="both"/>
              <w:rPr>
                <w:rFonts w:ascii="Times New Roman" w:hAnsi="Times New Roman" w:cs="Times New Roman"/>
                <w:b/>
                <w:sz w:val="24"/>
                <w:szCs w:val="24"/>
              </w:rPr>
            </w:pPr>
          </w:p>
        </w:tc>
        <w:tc>
          <w:tcPr>
            <w:tcW w:w="6237" w:type="dxa"/>
          </w:tcPr>
          <w:p w14:paraId="1CFE9B6D" w14:textId="77777777" w:rsidR="003E2811" w:rsidRPr="00997E86" w:rsidRDefault="003E2811" w:rsidP="00973BE6">
            <w:pPr>
              <w:jc w:val="both"/>
              <w:rPr>
                <w:rFonts w:ascii="Times New Roman" w:hAnsi="Times New Roman" w:cs="Times New Roman"/>
                <w:sz w:val="24"/>
                <w:szCs w:val="24"/>
              </w:rPr>
            </w:pPr>
            <w:r w:rsidRPr="00997E86">
              <w:rPr>
                <w:rFonts w:ascii="Times New Roman" w:hAnsi="Times New Roman" w:cs="Times New Roman"/>
                <w:sz w:val="24"/>
                <w:szCs w:val="24"/>
              </w:rPr>
              <w:t>El Programa Nacional de Posgrados de Calidad (PNPC) forma parte de la política pública de fomento a la calidad del posgrado nacional que el C</w:t>
            </w:r>
            <w:r w:rsidR="00973BE6" w:rsidRPr="00997E86">
              <w:rPr>
                <w:rFonts w:ascii="Times New Roman" w:hAnsi="Times New Roman" w:cs="Times New Roman"/>
                <w:sz w:val="24"/>
                <w:szCs w:val="24"/>
              </w:rPr>
              <w:t>onacyt</w:t>
            </w:r>
            <w:r w:rsidRPr="00997E86">
              <w:rPr>
                <w:rFonts w:ascii="Times New Roman" w:hAnsi="Times New Roman" w:cs="Times New Roman"/>
                <w:sz w:val="24"/>
                <w:szCs w:val="24"/>
              </w:rPr>
              <w:t xml:space="preserve"> y la Subsecretaría de Educación Pública han impulsado de manera ininterrumpidamente desde 1991 (C</w:t>
            </w:r>
            <w:r w:rsidR="00973BE6" w:rsidRPr="00997E86">
              <w:rPr>
                <w:rFonts w:ascii="Times New Roman" w:hAnsi="Times New Roman" w:cs="Times New Roman"/>
                <w:sz w:val="24"/>
                <w:szCs w:val="24"/>
              </w:rPr>
              <w:t>onacyt</w:t>
            </w:r>
            <w:r w:rsidRPr="00997E86">
              <w:rPr>
                <w:rFonts w:ascii="Times New Roman" w:hAnsi="Times New Roman" w:cs="Times New Roman"/>
                <w:sz w:val="24"/>
                <w:szCs w:val="24"/>
              </w:rPr>
              <w:t>,</w:t>
            </w:r>
            <w:r w:rsidR="00973BE6" w:rsidRPr="00997E86">
              <w:rPr>
                <w:rFonts w:ascii="Times New Roman" w:hAnsi="Times New Roman" w:cs="Times New Roman"/>
                <w:sz w:val="24"/>
                <w:szCs w:val="24"/>
              </w:rPr>
              <w:t xml:space="preserve"> </w:t>
            </w:r>
            <w:r w:rsidRPr="00997E86">
              <w:rPr>
                <w:rFonts w:ascii="Times New Roman" w:hAnsi="Times New Roman" w:cs="Times New Roman"/>
                <w:sz w:val="24"/>
                <w:szCs w:val="24"/>
              </w:rPr>
              <w:t>2019).</w:t>
            </w:r>
          </w:p>
        </w:tc>
      </w:tr>
      <w:tr w:rsidR="003E2811" w:rsidRPr="00997E86" w14:paraId="13E2BD95" w14:textId="77777777" w:rsidTr="003E2811">
        <w:tc>
          <w:tcPr>
            <w:tcW w:w="1242" w:type="dxa"/>
            <w:vMerge/>
          </w:tcPr>
          <w:p w14:paraId="280BC2C3"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663B7BE5" w14:textId="77777777" w:rsidR="003E2811" w:rsidRPr="00997E86" w:rsidRDefault="003E2811" w:rsidP="003E2811">
            <w:pPr>
              <w:jc w:val="both"/>
              <w:rPr>
                <w:rFonts w:ascii="Times New Roman" w:hAnsi="Times New Roman" w:cs="Times New Roman"/>
                <w:sz w:val="24"/>
                <w:szCs w:val="24"/>
              </w:rPr>
            </w:pPr>
            <w:r w:rsidRPr="00997E86">
              <w:rPr>
                <w:rFonts w:ascii="Times New Roman" w:hAnsi="Times New Roman" w:cs="Times New Roman"/>
                <w:sz w:val="24"/>
                <w:szCs w:val="24"/>
              </w:rPr>
              <w:t>Egresados en búsqueda de empleo</w:t>
            </w:r>
          </w:p>
          <w:p w14:paraId="130CDDDB" w14:textId="77777777" w:rsidR="003E2811" w:rsidRPr="00997E86" w:rsidRDefault="003E2811" w:rsidP="003E2811">
            <w:pPr>
              <w:jc w:val="both"/>
              <w:rPr>
                <w:rFonts w:ascii="Times New Roman" w:hAnsi="Times New Roman" w:cs="Times New Roman"/>
                <w:b/>
                <w:sz w:val="24"/>
                <w:szCs w:val="24"/>
              </w:rPr>
            </w:pPr>
          </w:p>
        </w:tc>
        <w:tc>
          <w:tcPr>
            <w:tcW w:w="6237" w:type="dxa"/>
          </w:tcPr>
          <w:p w14:paraId="6FA7CFFB"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Recién egresado de una IES que busca conseguir un empleo dentro de su área de formación durante los primeros 6 meses de haber concluido sus estudios (Domínguez, Silva, Castorena, Barrera y Ramírez, 2017).</w:t>
            </w:r>
          </w:p>
        </w:tc>
      </w:tr>
      <w:tr w:rsidR="003E2811" w:rsidRPr="00997E86" w14:paraId="248ADAA6" w14:textId="77777777" w:rsidTr="003E2811">
        <w:tc>
          <w:tcPr>
            <w:tcW w:w="1242" w:type="dxa"/>
            <w:vMerge/>
          </w:tcPr>
          <w:p w14:paraId="7C8FB818"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30966F0D"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Satisfacción de egresados</w:t>
            </w:r>
          </w:p>
        </w:tc>
        <w:tc>
          <w:tcPr>
            <w:tcW w:w="6237" w:type="dxa"/>
          </w:tcPr>
          <w:p w14:paraId="162F02CB"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Encuesta que permite conocer la opinión en términos de satisfacción de los egresados acerca de diferentes aspectos (UCAM, 2015)</w:t>
            </w:r>
          </w:p>
        </w:tc>
      </w:tr>
      <w:tr w:rsidR="003E2811" w:rsidRPr="00997E86" w14:paraId="6CA5913E" w14:textId="77777777" w:rsidTr="003E2811">
        <w:tc>
          <w:tcPr>
            <w:tcW w:w="1242" w:type="dxa"/>
            <w:vMerge/>
          </w:tcPr>
          <w:p w14:paraId="7DF2CEEB" w14:textId="77777777" w:rsidR="003E2811" w:rsidRPr="00997E86" w:rsidRDefault="003E2811" w:rsidP="003E2811">
            <w:pPr>
              <w:spacing w:line="360" w:lineRule="auto"/>
              <w:jc w:val="center"/>
              <w:rPr>
                <w:rFonts w:ascii="Times New Roman" w:hAnsi="Times New Roman" w:cs="Times New Roman"/>
                <w:b/>
                <w:sz w:val="24"/>
                <w:szCs w:val="24"/>
              </w:rPr>
            </w:pPr>
          </w:p>
        </w:tc>
        <w:tc>
          <w:tcPr>
            <w:tcW w:w="2127" w:type="dxa"/>
            <w:vAlign w:val="center"/>
          </w:tcPr>
          <w:p w14:paraId="66F90B8C" w14:textId="77777777" w:rsidR="003E2811" w:rsidRPr="00997E86" w:rsidRDefault="003E2811" w:rsidP="003E2811">
            <w:pPr>
              <w:rPr>
                <w:rFonts w:ascii="Times New Roman" w:hAnsi="Times New Roman" w:cs="Times New Roman"/>
                <w:b/>
                <w:sz w:val="24"/>
                <w:szCs w:val="24"/>
              </w:rPr>
            </w:pPr>
            <w:r w:rsidRPr="00997E86">
              <w:rPr>
                <w:rFonts w:ascii="Times New Roman" w:hAnsi="Times New Roman" w:cs="Times New Roman"/>
                <w:sz w:val="24"/>
                <w:szCs w:val="24"/>
              </w:rPr>
              <w:t>Convenios de colaboración en el último año</w:t>
            </w:r>
          </w:p>
        </w:tc>
        <w:tc>
          <w:tcPr>
            <w:tcW w:w="6237" w:type="dxa"/>
          </w:tcPr>
          <w:p w14:paraId="7B3CF590" w14:textId="77777777" w:rsidR="003E2811" w:rsidRPr="00997E86" w:rsidRDefault="003E2811" w:rsidP="003E2811">
            <w:pPr>
              <w:jc w:val="both"/>
              <w:rPr>
                <w:rFonts w:ascii="Times New Roman" w:hAnsi="Times New Roman" w:cs="Times New Roman"/>
                <w:b/>
                <w:sz w:val="24"/>
                <w:szCs w:val="24"/>
              </w:rPr>
            </w:pPr>
            <w:r w:rsidRPr="00997E86">
              <w:rPr>
                <w:rFonts w:ascii="Times New Roman" w:hAnsi="Times New Roman" w:cs="Times New Roman"/>
                <w:sz w:val="24"/>
                <w:szCs w:val="24"/>
              </w:rPr>
              <w:t>Vínculos de colaboración con empresas y organismos públicos o privados relacionados al sector productivo, con el objetivo de transferir tecnologías desarrolladas en las IES y, formar alianzas estratégicas con empresas por medio de proyectos de I+D+i, a fin de apoyar su desarrollo económico y competitivo (UAM, 2019).</w:t>
            </w:r>
          </w:p>
        </w:tc>
      </w:tr>
    </w:tbl>
    <w:p w14:paraId="26C1E226" w14:textId="77777777" w:rsidR="00973BE6" w:rsidRPr="00997E86" w:rsidRDefault="00973BE6" w:rsidP="00973BE6">
      <w:pPr>
        <w:spacing w:after="0" w:line="360" w:lineRule="auto"/>
        <w:jc w:val="center"/>
        <w:rPr>
          <w:rFonts w:ascii="Times New Roman" w:hAnsi="Times New Roman" w:cs="Times New Roman"/>
          <w:sz w:val="24"/>
          <w:szCs w:val="24"/>
        </w:rPr>
      </w:pPr>
      <w:r w:rsidRPr="00997E86">
        <w:rPr>
          <w:rFonts w:ascii="Times New Roman" w:hAnsi="Times New Roman" w:cs="Times New Roman"/>
          <w:sz w:val="24"/>
          <w:szCs w:val="24"/>
        </w:rPr>
        <w:lastRenderedPageBreak/>
        <w:t>Fuente: Elaboración propia</w:t>
      </w:r>
    </w:p>
    <w:p w14:paraId="19687877" w14:textId="77777777" w:rsidR="00973BE6" w:rsidRDefault="00973BE6" w:rsidP="00D01E7E">
      <w:pPr>
        <w:spacing w:after="0" w:line="360" w:lineRule="auto"/>
        <w:jc w:val="center"/>
        <w:rPr>
          <w:rFonts w:ascii="Times New Roman" w:hAnsi="Times New Roman" w:cs="Times New Roman"/>
          <w:b/>
          <w:sz w:val="24"/>
          <w:szCs w:val="24"/>
        </w:rPr>
      </w:pPr>
    </w:p>
    <w:p w14:paraId="57E22B1F" w14:textId="77777777" w:rsidR="00973BE6" w:rsidRPr="00997E86" w:rsidRDefault="00973BE6" w:rsidP="00973BE6">
      <w:pPr>
        <w:jc w:val="center"/>
        <w:rPr>
          <w:rFonts w:ascii="Times New Roman" w:hAnsi="Times New Roman" w:cs="Times New Roman"/>
          <w:sz w:val="24"/>
          <w:szCs w:val="24"/>
        </w:rPr>
      </w:pPr>
      <w:r w:rsidRPr="00997E86">
        <w:rPr>
          <w:rFonts w:ascii="Times New Roman" w:hAnsi="Times New Roman" w:cs="Times New Roman"/>
          <w:b/>
          <w:sz w:val="24"/>
          <w:szCs w:val="24"/>
        </w:rPr>
        <w:t xml:space="preserve">Tabla 4. </w:t>
      </w:r>
      <w:r w:rsidRPr="00997E86">
        <w:rPr>
          <w:rFonts w:ascii="Times New Roman" w:hAnsi="Times New Roman" w:cs="Times New Roman"/>
          <w:i/>
          <w:sz w:val="24"/>
          <w:szCs w:val="24"/>
        </w:rPr>
        <w:t>Outputs</w:t>
      </w:r>
      <w:r w:rsidRPr="00997E86">
        <w:rPr>
          <w:rFonts w:ascii="Times New Roman" w:hAnsi="Times New Roman" w:cs="Times New Roman"/>
          <w:sz w:val="24"/>
          <w:szCs w:val="24"/>
        </w:rPr>
        <w:t xml:space="preserve"> empleados para la dimensión </w:t>
      </w:r>
      <w:r w:rsidRPr="00997E86">
        <w:rPr>
          <w:rFonts w:ascii="Times New Roman" w:hAnsi="Times New Roman" w:cs="Times New Roman"/>
          <w:i/>
          <w:sz w:val="24"/>
          <w:szCs w:val="24"/>
        </w:rPr>
        <w:t>compromiso social</w:t>
      </w:r>
    </w:p>
    <w:tbl>
      <w:tblPr>
        <w:tblStyle w:val="Tablaconcuadrcula"/>
        <w:tblW w:w="9606" w:type="dxa"/>
        <w:tblLook w:val="04A0" w:firstRow="1" w:lastRow="0" w:firstColumn="1" w:lastColumn="0" w:noHBand="0" w:noVBand="1"/>
      </w:tblPr>
      <w:tblGrid>
        <w:gridCol w:w="1310"/>
        <w:gridCol w:w="2081"/>
        <w:gridCol w:w="6215"/>
      </w:tblGrid>
      <w:tr w:rsidR="00973BE6" w:rsidRPr="00997E86" w14:paraId="49457CB7" w14:textId="77777777" w:rsidTr="00973BE6">
        <w:tc>
          <w:tcPr>
            <w:tcW w:w="1286" w:type="dxa"/>
          </w:tcPr>
          <w:p w14:paraId="1A9D1F74" w14:textId="77777777" w:rsidR="00973BE6" w:rsidRPr="00997E86" w:rsidRDefault="00973BE6" w:rsidP="00543DFC">
            <w:pPr>
              <w:jc w:val="center"/>
              <w:rPr>
                <w:rFonts w:ascii="Times New Roman" w:hAnsi="Times New Roman" w:cs="Times New Roman"/>
                <w:b/>
                <w:sz w:val="24"/>
                <w:szCs w:val="24"/>
              </w:rPr>
            </w:pPr>
            <w:r w:rsidRPr="00997E86">
              <w:rPr>
                <w:rFonts w:ascii="Times New Roman" w:hAnsi="Times New Roman" w:cs="Times New Roman"/>
                <w:b/>
                <w:sz w:val="24"/>
                <w:szCs w:val="24"/>
              </w:rPr>
              <w:t>Dimensión</w:t>
            </w:r>
          </w:p>
        </w:tc>
        <w:tc>
          <w:tcPr>
            <w:tcW w:w="2083" w:type="dxa"/>
          </w:tcPr>
          <w:p w14:paraId="18CC5ACB" w14:textId="77777777" w:rsidR="00973BE6" w:rsidRPr="00997E86" w:rsidRDefault="00973BE6" w:rsidP="00543DFC">
            <w:pPr>
              <w:jc w:val="center"/>
              <w:rPr>
                <w:rFonts w:ascii="Times New Roman" w:hAnsi="Times New Roman" w:cs="Times New Roman"/>
                <w:b/>
                <w:i/>
                <w:sz w:val="24"/>
                <w:szCs w:val="24"/>
              </w:rPr>
            </w:pPr>
            <w:r w:rsidRPr="00997E86">
              <w:rPr>
                <w:rFonts w:ascii="Times New Roman" w:hAnsi="Times New Roman" w:cs="Times New Roman"/>
                <w:b/>
                <w:i/>
                <w:sz w:val="24"/>
                <w:szCs w:val="24"/>
              </w:rPr>
              <w:t>Output</w:t>
            </w:r>
          </w:p>
        </w:tc>
        <w:tc>
          <w:tcPr>
            <w:tcW w:w="6237" w:type="dxa"/>
          </w:tcPr>
          <w:p w14:paraId="72C3D351" w14:textId="77777777" w:rsidR="00973BE6" w:rsidRPr="00997E86" w:rsidRDefault="00973BE6" w:rsidP="00543DFC">
            <w:pPr>
              <w:jc w:val="center"/>
              <w:rPr>
                <w:rFonts w:ascii="Times New Roman" w:hAnsi="Times New Roman" w:cs="Times New Roman"/>
                <w:b/>
                <w:sz w:val="24"/>
                <w:szCs w:val="24"/>
              </w:rPr>
            </w:pPr>
            <w:r w:rsidRPr="00997E86">
              <w:rPr>
                <w:rFonts w:ascii="Times New Roman" w:hAnsi="Times New Roman" w:cs="Times New Roman"/>
                <w:b/>
                <w:sz w:val="24"/>
                <w:szCs w:val="24"/>
              </w:rPr>
              <w:t>Definición</w:t>
            </w:r>
          </w:p>
          <w:p w14:paraId="5D8EC5C2" w14:textId="77777777" w:rsidR="00973BE6" w:rsidRPr="00997E86" w:rsidRDefault="00973BE6" w:rsidP="00543DFC">
            <w:pPr>
              <w:jc w:val="center"/>
              <w:rPr>
                <w:rFonts w:ascii="Times New Roman" w:hAnsi="Times New Roman" w:cs="Times New Roman"/>
                <w:b/>
                <w:sz w:val="24"/>
                <w:szCs w:val="24"/>
              </w:rPr>
            </w:pPr>
          </w:p>
        </w:tc>
      </w:tr>
      <w:tr w:rsidR="00973BE6" w:rsidRPr="00997E86" w14:paraId="35945DBE" w14:textId="77777777" w:rsidTr="00973BE6">
        <w:tc>
          <w:tcPr>
            <w:tcW w:w="1286" w:type="dxa"/>
            <w:vMerge w:val="restart"/>
            <w:textDirection w:val="btLr"/>
          </w:tcPr>
          <w:p w14:paraId="09CE5F23" w14:textId="77777777" w:rsidR="00973BE6" w:rsidRPr="00997E86" w:rsidRDefault="00973BE6" w:rsidP="00973BE6">
            <w:pPr>
              <w:spacing w:line="360" w:lineRule="auto"/>
              <w:ind w:left="113" w:right="113"/>
              <w:jc w:val="center"/>
              <w:rPr>
                <w:rFonts w:ascii="Times New Roman" w:hAnsi="Times New Roman" w:cs="Times New Roman"/>
                <w:b/>
                <w:sz w:val="24"/>
                <w:szCs w:val="24"/>
              </w:rPr>
            </w:pPr>
          </w:p>
          <w:p w14:paraId="4D246F58" w14:textId="77777777" w:rsidR="00973BE6" w:rsidRPr="00997E86" w:rsidRDefault="00973BE6" w:rsidP="00973BE6">
            <w:pPr>
              <w:spacing w:line="360" w:lineRule="auto"/>
              <w:ind w:left="113" w:right="113"/>
              <w:jc w:val="center"/>
              <w:rPr>
                <w:rFonts w:ascii="Times New Roman" w:hAnsi="Times New Roman" w:cs="Times New Roman"/>
                <w:b/>
                <w:sz w:val="24"/>
                <w:szCs w:val="24"/>
              </w:rPr>
            </w:pPr>
            <w:r w:rsidRPr="00997E86">
              <w:rPr>
                <w:rFonts w:ascii="Times New Roman" w:hAnsi="Times New Roman" w:cs="Times New Roman"/>
                <w:b/>
                <w:sz w:val="24"/>
                <w:szCs w:val="24"/>
              </w:rPr>
              <w:t xml:space="preserve">Compromiso social </w:t>
            </w:r>
          </w:p>
        </w:tc>
        <w:tc>
          <w:tcPr>
            <w:tcW w:w="2083" w:type="dxa"/>
            <w:vAlign w:val="center"/>
          </w:tcPr>
          <w:p w14:paraId="09D07490" w14:textId="77777777" w:rsidR="00973BE6" w:rsidRPr="00997E86" w:rsidRDefault="00973BE6" w:rsidP="00973BE6">
            <w:pPr>
              <w:spacing w:line="276" w:lineRule="auto"/>
              <w:jc w:val="center"/>
              <w:rPr>
                <w:rFonts w:ascii="Times New Roman" w:hAnsi="Times New Roman" w:cs="Times New Roman"/>
                <w:b/>
                <w:sz w:val="24"/>
                <w:szCs w:val="24"/>
              </w:rPr>
            </w:pPr>
            <w:r w:rsidRPr="00997E86">
              <w:rPr>
                <w:rFonts w:ascii="Times New Roman" w:hAnsi="Times New Roman" w:cs="Times New Roman"/>
                <w:sz w:val="24"/>
                <w:szCs w:val="24"/>
              </w:rPr>
              <w:t>Conferencias (académicas y no académicas)</w:t>
            </w:r>
          </w:p>
        </w:tc>
        <w:tc>
          <w:tcPr>
            <w:tcW w:w="6237" w:type="dxa"/>
          </w:tcPr>
          <w:p w14:paraId="1D1479E1" w14:textId="77777777" w:rsidR="00973BE6" w:rsidRPr="00997E86" w:rsidRDefault="00973BE6" w:rsidP="00D906FD">
            <w:pPr>
              <w:spacing w:line="276" w:lineRule="auto"/>
              <w:jc w:val="both"/>
              <w:rPr>
                <w:rFonts w:ascii="Times New Roman" w:hAnsi="Times New Roman" w:cs="Times New Roman"/>
                <w:b/>
                <w:sz w:val="24"/>
                <w:szCs w:val="24"/>
              </w:rPr>
            </w:pPr>
            <w:r w:rsidRPr="00997E86">
              <w:rPr>
                <w:rFonts w:ascii="Times New Roman" w:hAnsi="Times New Roman" w:cs="Times New Roman"/>
                <w:sz w:val="24"/>
                <w:szCs w:val="24"/>
              </w:rPr>
              <w:t xml:space="preserve">Discurso normalmente expositivo, aunque también puede tener elementos argumentativos, de carácter formal, que se caracteriza por ser una sola intervención durante un tiempo amplio y ante un público numeroso.  Dependiendo del público al que están orientadas, pueden ser de tipo divulgativo o especializado (Briz, Abelda, Fernández, Hidalgo, Pinilla y </w:t>
            </w:r>
            <w:r w:rsidR="00D906FD" w:rsidRPr="00997E86">
              <w:rPr>
                <w:rFonts w:ascii="Times New Roman" w:hAnsi="Times New Roman" w:cs="Times New Roman"/>
                <w:sz w:val="24"/>
                <w:szCs w:val="24"/>
              </w:rPr>
              <w:t>Pons</w:t>
            </w:r>
            <w:r w:rsidRPr="00997E86">
              <w:rPr>
                <w:rFonts w:ascii="Times New Roman" w:hAnsi="Times New Roman" w:cs="Times New Roman"/>
                <w:sz w:val="24"/>
                <w:szCs w:val="24"/>
              </w:rPr>
              <w:t>, 2008).</w:t>
            </w:r>
          </w:p>
        </w:tc>
      </w:tr>
      <w:tr w:rsidR="00973BE6" w:rsidRPr="00997E86" w14:paraId="00D1396D" w14:textId="77777777" w:rsidTr="00973BE6">
        <w:tc>
          <w:tcPr>
            <w:tcW w:w="1286" w:type="dxa"/>
            <w:vMerge/>
          </w:tcPr>
          <w:p w14:paraId="17DD13EC" w14:textId="77777777" w:rsidR="00973BE6" w:rsidRPr="00997E86" w:rsidRDefault="00973BE6" w:rsidP="00D01E7E">
            <w:pPr>
              <w:spacing w:line="360" w:lineRule="auto"/>
              <w:jc w:val="center"/>
              <w:rPr>
                <w:rFonts w:ascii="Times New Roman" w:hAnsi="Times New Roman" w:cs="Times New Roman"/>
                <w:b/>
                <w:sz w:val="24"/>
                <w:szCs w:val="24"/>
              </w:rPr>
            </w:pPr>
          </w:p>
        </w:tc>
        <w:tc>
          <w:tcPr>
            <w:tcW w:w="2083" w:type="dxa"/>
            <w:vAlign w:val="center"/>
          </w:tcPr>
          <w:p w14:paraId="17520CAB" w14:textId="77777777" w:rsidR="00973BE6" w:rsidRPr="00997E86" w:rsidRDefault="00973BE6" w:rsidP="00543DFC">
            <w:pPr>
              <w:jc w:val="center"/>
              <w:rPr>
                <w:rFonts w:ascii="Times New Roman" w:hAnsi="Times New Roman" w:cs="Times New Roman"/>
                <w:b/>
                <w:sz w:val="24"/>
                <w:szCs w:val="24"/>
              </w:rPr>
            </w:pPr>
            <w:r w:rsidRPr="00997E86">
              <w:rPr>
                <w:rFonts w:ascii="Times New Roman" w:hAnsi="Times New Roman" w:cs="Times New Roman"/>
                <w:sz w:val="24"/>
                <w:szCs w:val="24"/>
              </w:rPr>
              <w:t>Notas periodísticas</w:t>
            </w:r>
          </w:p>
        </w:tc>
        <w:tc>
          <w:tcPr>
            <w:tcW w:w="6237" w:type="dxa"/>
          </w:tcPr>
          <w:p w14:paraId="41BCBDFC" w14:textId="77777777" w:rsidR="00973BE6" w:rsidRPr="00997E86" w:rsidRDefault="00973BE6" w:rsidP="00F92870">
            <w:pPr>
              <w:jc w:val="both"/>
              <w:rPr>
                <w:rFonts w:ascii="Times New Roman" w:hAnsi="Times New Roman" w:cs="Times New Roman"/>
                <w:b/>
                <w:sz w:val="24"/>
                <w:szCs w:val="24"/>
              </w:rPr>
            </w:pPr>
            <w:r w:rsidRPr="00997E86">
              <w:rPr>
                <w:rFonts w:ascii="Times New Roman" w:hAnsi="Times New Roman" w:cs="Times New Roman"/>
                <w:sz w:val="24"/>
                <w:szCs w:val="24"/>
              </w:rPr>
              <w:t>Información que tenga que ver con un acontecimiento actual y que generalmente es escrita y transmitida a través de algún medio de comunicación en periódicos (Características</w:t>
            </w:r>
            <w:r w:rsidR="00863879" w:rsidRPr="00997E86">
              <w:rPr>
                <w:rFonts w:ascii="Times New Roman" w:hAnsi="Times New Roman" w:cs="Times New Roman"/>
                <w:sz w:val="24"/>
                <w:szCs w:val="24"/>
              </w:rPr>
              <w:t xml:space="preserve"> Org</w:t>
            </w:r>
            <w:r w:rsidRPr="00997E86">
              <w:rPr>
                <w:rFonts w:ascii="Times New Roman" w:hAnsi="Times New Roman" w:cs="Times New Roman"/>
                <w:sz w:val="24"/>
                <w:szCs w:val="24"/>
              </w:rPr>
              <w:t>, 2014).</w:t>
            </w:r>
          </w:p>
        </w:tc>
      </w:tr>
      <w:tr w:rsidR="00973BE6" w:rsidRPr="00997E86" w14:paraId="4B69BBC5" w14:textId="77777777" w:rsidTr="00973BE6">
        <w:tc>
          <w:tcPr>
            <w:tcW w:w="1286" w:type="dxa"/>
            <w:vMerge/>
          </w:tcPr>
          <w:p w14:paraId="7594CC02" w14:textId="77777777" w:rsidR="00973BE6" w:rsidRPr="00997E86" w:rsidRDefault="00973BE6" w:rsidP="00D01E7E">
            <w:pPr>
              <w:spacing w:line="360" w:lineRule="auto"/>
              <w:jc w:val="center"/>
              <w:rPr>
                <w:rFonts w:ascii="Times New Roman" w:hAnsi="Times New Roman" w:cs="Times New Roman"/>
                <w:b/>
                <w:sz w:val="24"/>
                <w:szCs w:val="24"/>
              </w:rPr>
            </w:pPr>
          </w:p>
        </w:tc>
        <w:tc>
          <w:tcPr>
            <w:tcW w:w="2083" w:type="dxa"/>
            <w:vAlign w:val="center"/>
          </w:tcPr>
          <w:p w14:paraId="68635885" w14:textId="77777777" w:rsidR="00973BE6" w:rsidRPr="00997E86" w:rsidRDefault="00973BE6" w:rsidP="00543DFC">
            <w:pPr>
              <w:jc w:val="center"/>
              <w:rPr>
                <w:rFonts w:ascii="Times New Roman" w:hAnsi="Times New Roman" w:cs="Times New Roman"/>
                <w:b/>
                <w:sz w:val="24"/>
                <w:szCs w:val="24"/>
              </w:rPr>
            </w:pPr>
            <w:r w:rsidRPr="00997E86">
              <w:rPr>
                <w:rFonts w:ascii="Times New Roman" w:hAnsi="Times New Roman" w:cs="Times New Roman"/>
                <w:sz w:val="24"/>
                <w:szCs w:val="24"/>
              </w:rPr>
              <w:t>Medio ambiente</w:t>
            </w:r>
          </w:p>
        </w:tc>
        <w:tc>
          <w:tcPr>
            <w:tcW w:w="6237" w:type="dxa"/>
          </w:tcPr>
          <w:p w14:paraId="4647CBFE" w14:textId="77777777" w:rsidR="00973BE6" w:rsidRPr="00997E86" w:rsidRDefault="00973BE6" w:rsidP="00863879">
            <w:pPr>
              <w:jc w:val="both"/>
              <w:rPr>
                <w:rFonts w:ascii="Times New Roman" w:hAnsi="Times New Roman" w:cs="Times New Roman"/>
                <w:b/>
                <w:sz w:val="24"/>
                <w:szCs w:val="24"/>
              </w:rPr>
            </w:pPr>
            <w:r w:rsidRPr="00997E86">
              <w:rPr>
                <w:rFonts w:ascii="Times New Roman" w:hAnsi="Times New Roman" w:cs="Times New Roman"/>
                <w:sz w:val="24"/>
                <w:szCs w:val="24"/>
              </w:rPr>
              <w:t>El medio ambiente es el compendio de valores naturales, sociales y culturales existentes en un lugar y un momento determinado, que influyen en la vida material y en el futuro de generaciones venideras (Ambientales, R.D.A y SEEDA., 2001).</w:t>
            </w:r>
          </w:p>
        </w:tc>
      </w:tr>
      <w:tr w:rsidR="00973BE6" w:rsidRPr="00997E86" w14:paraId="008BE48F" w14:textId="77777777" w:rsidTr="00973BE6">
        <w:tc>
          <w:tcPr>
            <w:tcW w:w="1286" w:type="dxa"/>
            <w:vMerge/>
          </w:tcPr>
          <w:p w14:paraId="32554F02" w14:textId="77777777" w:rsidR="00973BE6" w:rsidRPr="00997E86" w:rsidRDefault="00973BE6" w:rsidP="00D01E7E">
            <w:pPr>
              <w:spacing w:line="360" w:lineRule="auto"/>
              <w:jc w:val="center"/>
              <w:rPr>
                <w:rFonts w:ascii="Times New Roman" w:hAnsi="Times New Roman" w:cs="Times New Roman"/>
                <w:b/>
                <w:sz w:val="24"/>
                <w:szCs w:val="24"/>
              </w:rPr>
            </w:pPr>
          </w:p>
        </w:tc>
        <w:tc>
          <w:tcPr>
            <w:tcW w:w="2083" w:type="dxa"/>
            <w:vAlign w:val="center"/>
          </w:tcPr>
          <w:p w14:paraId="0DC4BC6C"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Personal académico inducido a la responsabilidad social</w:t>
            </w:r>
          </w:p>
          <w:p w14:paraId="4F7D33A8" w14:textId="77777777" w:rsidR="00973BE6" w:rsidRPr="00997E86" w:rsidRDefault="00973BE6" w:rsidP="00543DFC">
            <w:pPr>
              <w:jc w:val="both"/>
              <w:rPr>
                <w:rFonts w:ascii="Times New Roman" w:hAnsi="Times New Roman" w:cs="Times New Roman"/>
                <w:sz w:val="24"/>
                <w:szCs w:val="24"/>
              </w:rPr>
            </w:pPr>
          </w:p>
        </w:tc>
        <w:tc>
          <w:tcPr>
            <w:tcW w:w="6237" w:type="dxa"/>
          </w:tcPr>
          <w:p w14:paraId="11338542"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Responsabilidad social se considera como un principio rector y a la vez transversal a todas las funciones sustantivas, buscando construir una nueva etapa de desarrollo de la educación superior, cuyos ejes sean garantizar la inclusión de los jóvenes en los procesos de formación avanzada, así como la consecución de niveles superiores de calidad y responsabilidad de los actores participantes en los procesos de transmisión, generación y divulgación del conocimiento (Castañares y Cruz, 2012, p.</w:t>
            </w:r>
            <w:r w:rsidR="00F92870" w:rsidRPr="00997E86">
              <w:rPr>
                <w:rFonts w:ascii="Times New Roman" w:hAnsi="Times New Roman" w:cs="Times New Roman"/>
                <w:sz w:val="24"/>
                <w:szCs w:val="24"/>
              </w:rPr>
              <w:t xml:space="preserve"> </w:t>
            </w:r>
            <w:r w:rsidRPr="00997E86">
              <w:rPr>
                <w:rFonts w:ascii="Times New Roman" w:hAnsi="Times New Roman" w:cs="Times New Roman"/>
                <w:sz w:val="24"/>
                <w:szCs w:val="24"/>
              </w:rPr>
              <w:t>23).</w:t>
            </w:r>
          </w:p>
        </w:tc>
      </w:tr>
      <w:tr w:rsidR="00973BE6" w:rsidRPr="00997E86" w14:paraId="1D86ECBA" w14:textId="77777777" w:rsidTr="00973BE6">
        <w:tc>
          <w:tcPr>
            <w:tcW w:w="1286" w:type="dxa"/>
            <w:vMerge/>
          </w:tcPr>
          <w:p w14:paraId="11CC028A" w14:textId="77777777" w:rsidR="00973BE6" w:rsidRPr="00997E86" w:rsidRDefault="00973BE6" w:rsidP="00D01E7E">
            <w:pPr>
              <w:spacing w:line="360" w:lineRule="auto"/>
              <w:jc w:val="center"/>
              <w:rPr>
                <w:rFonts w:ascii="Times New Roman" w:hAnsi="Times New Roman" w:cs="Times New Roman"/>
                <w:b/>
                <w:sz w:val="24"/>
                <w:szCs w:val="24"/>
              </w:rPr>
            </w:pPr>
          </w:p>
        </w:tc>
        <w:tc>
          <w:tcPr>
            <w:tcW w:w="2083" w:type="dxa"/>
            <w:vAlign w:val="center"/>
          </w:tcPr>
          <w:p w14:paraId="5A8A31A3"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Proyectos sociales que atiendan a la comunidad vulnerable</w:t>
            </w:r>
          </w:p>
          <w:p w14:paraId="029F26D4" w14:textId="77777777" w:rsidR="00973BE6" w:rsidRPr="00997E86" w:rsidRDefault="00973BE6" w:rsidP="00543DFC">
            <w:pPr>
              <w:jc w:val="center"/>
              <w:rPr>
                <w:rFonts w:ascii="Times New Roman" w:hAnsi="Times New Roman" w:cs="Times New Roman"/>
                <w:b/>
                <w:sz w:val="24"/>
                <w:szCs w:val="24"/>
              </w:rPr>
            </w:pPr>
          </w:p>
        </w:tc>
        <w:tc>
          <w:tcPr>
            <w:tcW w:w="6237" w:type="dxa"/>
          </w:tcPr>
          <w:p w14:paraId="2EA13E53"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Los proyectos sociales son una herramienta que permite inducir un cambio a partir de las iniciativas de los actores que interactúan en un territorio o sector específico (Baca-Tavira y Herrera-Tapia,</w:t>
            </w:r>
            <w:r w:rsidR="00F92870" w:rsidRPr="00997E86">
              <w:rPr>
                <w:rFonts w:ascii="Times New Roman" w:hAnsi="Times New Roman" w:cs="Times New Roman"/>
                <w:sz w:val="24"/>
                <w:szCs w:val="24"/>
              </w:rPr>
              <w:t xml:space="preserve"> </w:t>
            </w:r>
            <w:r w:rsidRPr="00997E86">
              <w:rPr>
                <w:rFonts w:ascii="Times New Roman" w:hAnsi="Times New Roman" w:cs="Times New Roman"/>
                <w:sz w:val="24"/>
                <w:szCs w:val="24"/>
              </w:rPr>
              <w:t>2016, p.</w:t>
            </w:r>
            <w:r w:rsidR="00F92870" w:rsidRPr="00997E86">
              <w:rPr>
                <w:rFonts w:ascii="Times New Roman" w:hAnsi="Times New Roman" w:cs="Times New Roman"/>
                <w:sz w:val="24"/>
                <w:szCs w:val="24"/>
              </w:rPr>
              <w:t xml:space="preserve"> </w:t>
            </w:r>
            <w:r w:rsidRPr="00997E86">
              <w:rPr>
                <w:rFonts w:ascii="Times New Roman" w:hAnsi="Times New Roman" w:cs="Times New Roman"/>
                <w:sz w:val="24"/>
                <w:szCs w:val="24"/>
              </w:rPr>
              <w:t>208).</w:t>
            </w:r>
          </w:p>
          <w:p w14:paraId="7AE0CF8A" w14:textId="77777777" w:rsidR="00973BE6" w:rsidRPr="00997E86" w:rsidRDefault="00973BE6" w:rsidP="00543DFC">
            <w:pPr>
              <w:jc w:val="both"/>
              <w:rPr>
                <w:rFonts w:ascii="Times New Roman" w:hAnsi="Times New Roman" w:cs="Times New Roman"/>
                <w:b/>
                <w:sz w:val="24"/>
                <w:szCs w:val="24"/>
              </w:rPr>
            </w:pPr>
          </w:p>
        </w:tc>
      </w:tr>
      <w:tr w:rsidR="00973BE6" w:rsidRPr="00997E86" w14:paraId="511D29B4" w14:textId="77777777" w:rsidTr="00973BE6">
        <w:tc>
          <w:tcPr>
            <w:tcW w:w="1286" w:type="dxa"/>
            <w:vMerge/>
          </w:tcPr>
          <w:p w14:paraId="5C345E54" w14:textId="77777777" w:rsidR="00973BE6" w:rsidRPr="00997E86" w:rsidRDefault="00973BE6" w:rsidP="00D01E7E">
            <w:pPr>
              <w:spacing w:line="360" w:lineRule="auto"/>
              <w:jc w:val="center"/>
              <w:rPr>
                <w:rFonts w:ascii="Times New Roman" w:hAnsi="Times New Roman" w:cs="Times New Roman"/>
                <w:b/>
                <w:sz w:val="24"/>
                <w:szCs w:val="24"/>
              </w:rPr>
            </w:pPr>
          </w:p>
        </w:tc>
        <w:tc>
          <w:tcPr>
            <w:tcW w:w="2083" w:type="dxa"/>
            <w:vAlign w:val="center"/>
          </w:tcPr>
          <w:p w14:paraId="6013B6A6"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Personas beneficiadas por servicios a la comunidad local</w:t>
            </w:r>
          </w:p>
          <w:p w14:paraId="6F52DAFD" w14:textId="77777777" w:rsidR="00973BE6" w:rsidRPr="00997E86" w:rsidRDefault="00973BE6" w:rsidP="00543DFC">
            <w:pPr>
              <w:jc w:val="both"/>
              <w:rPr>
                <w:rFonts w:ascii="Times New Roman" w:hAnsi="Times New Roman" w:cs="Times New Roman"/>
                <w:sz w:val="24"/>
                <w:szCs w:val="24"/>
              </w:rPr>
            </w:pPr>
          </w:p>
          <w:p w14:paraId="58A81033"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Servicios para la comunidad local</w:t>
            </w:r>
          </w:p>
          <w:p w14:paraId="42824AC5" w14:textId="77777777" w:rsidR="00973BE6" w:rsidRPr="00997E86" w:rsidRDefault="00973BE6" w:rsidP="00543DFC">
            <w:pPr>
              <w:jc w:val="center"/>
              <w:rPr>
                <w:rFonts w:ascii="Times New Roman" w:hAnsi="Times New Roman" w:cs="Times New Roman"/>
                <w:b/>
                <w:sz w:val="24"/>
                <w:szCs w:val="24"/>
              </w:rPr>
            </w:pPr>
          </w:p>
        </w:tc>
        <w:tc>
          <w:tcPr>
            <w:tcW w:w="6237" w:type="dxa"/>
          </w:tcPr>
          <w:p w14:paraId="1B7B4408" w14:textId="77777777" w:rsidR="00973BE6" w:rsidRPr="00997E86" w:rsidRDefault="00973BE6" w:rsidP="00543DFC">
            <w:pPr>
              <w:jc w:val="both"/>
              <w:rPr>
                <w:rFonts w:ascii="Times New Roman" w:hAnsi="Times New Roman" w:cs="Times New Roman"/>
                <w:sz w:val="24"/>
                <w:szCs w:val="24"/>
              </w:rPr>
            </w:pPr>
            <w:r w:rsidRPr="00997E86">
              <w:rPr>
                <w:rFonts w:ascii="Times New Roman" w:hAnsi="Times New Roman" w:cs="Times New Roman"/>
                <w:sz w:val="24"/>
                <w:szCs w:val="24"/>
              </w:rPr>
              <w:t>Las comunidades locales varían en tamaños, composición, estructura y organización. Una comunidad local incluye a la autoridad gubernamental local, así como a otras empresas locales, escuelas y actividades culturales (Carta de la tierra, s.</w:t>
            </w:r>
            <w:r w:rsidR="00F92870" w:rsidRPr="00997E86">
              <w:rPr>
                <w:rFonts w:ascii="Times New Roman" w:hAnsi="Times New Roman" w:cs="Times New Roman"/>
                <w:sz w:val="24"/>
                <w:szCs w:val="24"/>
              </w:rPr>
              <w:t> </w:t>
            </w:r>
            <w:r w:rsidRPr="00997E86">
              <w:rPr>
                <w:rFonts w:ascii="Times New Roman" w:hAnsi="Times New Roman" w:cs="Times New Roman"/>
                <w:sz w:val="24"/>
                <w:szCs w:val="24"/>
              </w:rPr>
              <w:t>f.)</w:t>
            </w:r>
            <w:r w:rsidR="00F92870" w:rsidRPr="00997E86">
              <w:rPr>
                <w:rFonts w:ascii="Times New Roman" w:hAnsi="Times New Roman" w:cs="Times New Roman"/>
                <w:sz w:val="24"/>
                <w:szCs w:val="24"/>
              </w:rPr>
              <w:t>.</w:t>
            </w:r>
          </w:p>
          <w:p w14:paraId="62ED9FED" w14:textId="77777777" w:rsidR="00973BE6" w:rsidRPr="00997E86" w:rsidRDefault="00973BE6" w:rsidP="00543DFC">
            <w:pPr>
              <w:jc w:val="both"/>
              <w:rPr>
                <w:rFonts w:ascii="Times New Roman" w:hAnsi="Times New Roman" w:cs="Times New Roman"/>
                <w:b/>
                <w:sz w:val="24"/>
                <w:szCs w:val="24"/>
              </w:rPr>
            </w:pPr>
          </w:p>
        </w:tc>
      </w:tr>
    </w:tbl>
    <w:p w14:paraId="66D5B9BA" w14:textId="77777777" w:rsidR="00973BE6" w:rsidRPr="00997E86" w:rsidRDefault="00973BE6" w:rsidP="00973BE6">
      <w:pPr>
        <w:spacing w:after="0" w:line="360" w:lineRule="auto"/>
        <w:jc w:val="center"/>
        <w:rPr>
          <w:rFonts w:ascii="Times New Roman" w:hAnsi="Times New Roman" w:cs="Times New Roman"/>
          <w:sz w:val="24"/>
          <w:szCs w:val="24"/>
        </w:rPr>
      </w:pPr>
      <w:r w:rsidRPr="00997E86">
        <w:rPr>
          <w:rFonts w:ascii="Times New Roman" w:hAnsi="Times New Roman" w:cs="Times New Roman"/>
          <w:sz w:val="24"/>
          <w:szCs w:val="24"/>
        </w:rPr>
        <w:t>Fuente: Elaboración propia</w:t>
      </w:r>
    </w:p>
    <w:p w14:paraId="3042FE85" w14:textId="77777777" w:rsidR="00973BE6" w:rsidRDefault="00973BE6" w:rsidP="00973BE6">
      <w:pPr>
        <w:spacing w:after="0" w:line="360" w:lineRule="auto"/>
        <w:jc w:val="center"/>
        <w:rPr>
          <w:rFonts w:ascii="Times New Roman" w:hAnsi="Times New Roman" w:cs="Times New Roman"/>
          <w:b/>
          <w:sz w:val="24"/>
          <w:szCs w:val="24"/>
        </w:rPr>
      </w:pPr>
    </w:p>
    <w:p w14:paraId="152B0804" w14:textId="77777777" w:rsidR="00C150CB" w:rsidRPr="00997E86" w:rsidRDefault="00C150CB" w:rsidP="00D01E7E">
      <w:pPr>
        <w:spacing w:after="0" w:line="360" w:lineRule="auto"/>
        <w:jc w:val="center"/>
        <w:rPr>
          <w:rFonts w:ascii="Times New Roman" w:hAnsi="Times New Roman" w:cs="Times New Roman"/>
          <w:b/>
          <w:sz w:val="26"/>
          <w:szCs w:val="26"/>
        </w:rPr>
      </w:pPr>
      <w:r w:rsidRPr="00997E86">
        <w:rPr>
          <w:rFonts w:ascii="Times New Roman" w:hAnsi="Times New Roman" w:cs="Times New Roman"/>
          <w:b/>
          <w:sz w:val="26"/>
          <w:szCs w:val="26"/>
        </w:rPr>
        <w:lastRenderedPageBreak/>
        <w:t>Determinación de la frecuencia</w:t>
      </w:r>
    </w:p>
    <w:p w14:paraId="2EDF30CF" w14:textId="77777777" w:rsidR="00F92870" w:rsidRDefault="00667C01" w:rsidP="0041229D">
      <w:pPr>
        <w:spacing w:after="0" w:line="360" w:lineRule="auto"/>
        <w:ind w:firstLine="709"/>
        <w:jc w:val="both"/>
        <w:rPr>
          <w:rFonts w:ascii="Times New Roman" w:eastAsiaTheme="minorHAnsi" w:hAnsi="Times New Roman" w:cs="Times New Roman"/>
          <w:sz w:val="24"/>
          <w:szCs w:val="24"/>
          <w:lang w:eastAsia="en-US"/>
        </w:rPr>
      </w:pPr>
      <w:r w:rsidRPr="004A6387">
        <w:rPr>
          <w:rFonts w:ascii="Times New Roman" w:hAnsi="Times New Roman" w:cs="Times New Roman"/>
          <w:sz w:val="24"/>
          <w:szCs w:val="24"/>
        </w:rPr>
        <w:t>Para la obtención</w:t>
      </w:r>
      <w:r w:rsidR="00C150CB" w:rsidRPr="004A6387">
        <w:rPr>
          <w:rFonts w:ascii="Times New Roman" w:hAnsi="Times New Roman" w:cs="Times New Roman"/>
          <w:sz w:val="24"/>
          <w:szCs w:val="24"/>
        </w:rPr>
        <w:t xml:space="preserve"> de </w:t>
      </w:r>
      <w:r w:rsidRPr="004A6387">
        <w:rPr>
          <w:rFonts w:ascii="Times New Roman" w:hAnsi="Times New Roman" w:cs="Times New Roman"/>
          <w:sz w:val="24"/>
          <w:szCs w:val="24"/>
        </w:rPr>
        <w:t xml:space="preserve">la información de los </w:t>
      </w:r>
      <w:r w:rsidR="001563E8" w:rsidRPr="004A6387">
        <w:rPr>
          <w:rFonts w:ascii="Times New Roman" w:hAnsi="Times New Roman" w:cs="Times New Roman"/>
          <w:sz w:val="24"/>
          <w:szCs w:val="24"/>
        </w:rPr>
        <w:t>indicadores seleccionados</w:t>
      </w:r>
      <w:r w:rsidR="001563E8" w:rsidRPr="004A6387">
        <w:rPr>
          <w:rFonts w:ascii="Times New Roman" w:hAnsi="Times New Roman" w:cs="Times New Roman"/>
          <w:i/>
          <w:sz w:val="24"/>
          <w:szCs w:val="24"/>
        </w:rPr>
        <w:t>,</w:t>
      </w:r>
      <w:r w:rsidR="00C150CB" w:rsidRPr="004A6387">
        <w:rPr>
          <w:rFonts w:ascii="Times New Roman" w:hAnsi="Times New Roman" w:cs="Times New Roman"/>
          <w:sz w:val="24"/>
          <w:szCs w:val="24"/>
        </w:rPr>
        <w:t xml:space="preserve"> se realizó una revisión documental de </w:t>
      </w:r>
      <w:r w:rsidR="00F92870" w:rsidRPr="004A6387">
        <w:rPr>
          <w:rFonts w:ascii="Times New Roman" w:hAnsi="Times New Roman" w:cs="Times New Roman"/>
          <w:sz w:val="24"/>
          <w:szCs w:val="24"/>
        </w:rPr>
        <w:t>planes de desarrollo institucional</w:t>
      </w:r>
      <w:r w:rsidR="00C150CB" w:rsidRPr="004A6387">
        <w:rPr>
          <w:rFonts w:ascii="Times New Roman" w:hAnsi="Times New Roman" w:cs="Times New Roman"/>
          <w:sz w:val="24"/>
          <w:szCs w:val="24"/>
        </w:rPr>
        <w:t xml:space="preserve">, informes rectorales, anuarios estadísticos y la base de datos del </w:t>
      </w:r>
      <w:r w:rsidR="00C150CB" w:rsidRPr="004A6387">
        <w:rPr>
          <w:rFonts w:ascii="Times New Roman" w:eastAsiaTheme="minorHAnsi" w:hAnsi="Times New Roman" w:cs="Times New Roman"/>
          <w:sz w:val="24"/>
          <w:szCs w:val="24"/>
          <w:lang w:eastAsia="en-US"/>
        </w:rPr>
        <w:t>EXECUM (UNAM, 2017)</w:t>
      </w:r>
      <w:r w:rsidR="007375C0">
        <w:rPr>
          <w:rFonts w:ascii="Times New Roman" w:eastAsiaTheme="minorHAnsi" w:hAnsi="Times New Roman" w:cs="Times New Roman"/>
          <w:sz w:val="24"/>
          <w:szCs w:val="24"/>
          <w:lang w:eastAsia="en-US"/>
        </w:rPr>
        <w:t>, de las cuales solo se encontraron</w:t>
      </w:r>
      <w:r w:rsidR="00C150CB" w:rsidRPr="004A6387">
        <w:rPr>
          <w:rFonts w:ascii="Times New Roman" w:eastAsiaTheme="minorHAnsi" w:hAnsi="Times New Roman" w:cs="Times New Roman"/>
          <w:sz w:val="24"/>
          <w:szCs w:val="24"/>
          <w:lang w:eastAsia="en-US"/>
        </w:rPr>
        <w:t xml:space="preserve"> resultados para las 31 universidades que proporcionaron la información de los indicadores propuestos en esta investigación</w:t>
      </w:r>
      <w:r w:rsidR="00F92870">
        <w:rPr>
          <w:rFonts w:ascii="Times New Roman" w:eastAsiaTheme="minorHAnsi" w:hAnsi="Times New Roman" w:cs="Times New Roman"/>
          <w:sz w:val="24"/>
          <w:szCs w:val="24"/>
          <w:lang w:eastAsia="en-US"/>
        </w:rPr>
        <w:t xml:space="preserve"> (</w:t>
      </w:r>
      <w:r w:rsidR="00C150CB" w:rsidRPr="004A6387">
        <w:rPr>
          <w:rFonts w:ascii="Times New Roman" w:eastAsiaTheme="minorHAnsi" w:hAnsi="Times New Roman" w:cs="Times New Roman"/>
          <w:sz w:val="24"/>
          <w:szCs w:val="24"/>
          <w:lang w:eastAsia="en-US"/>
        </w:rPr>
        <w:t>es decir</w:t>
      </w:r>
      <w:r w:rsidR="00F92870">
        <w:rPr>
          <w:rFonts w:ascii="Times New Roman" w:eastAsiaTheme="minorHAnsi" w:hAnsi="Times New Roman" w:cs="Times New Roman"/>
          <w:sz w:val="24"/>
          <w:szCs w:val="24"/>
          <w:lang w:eastAsia="en-US"/>
        </w:rPr>
        <w:t>,</w:t>
      </w:r>
      <w:r w:rsidR="00C150CB" w:rsidRPr="004A6387">
        <w:rPr>
          <w:rFonts w:ascii="Times New Roman" w:eastAsiaTheme="minorHAnsi" w:hAnsi="Times New Roman" w:cs="Times New Roman"/>
          <w:sz w:val="24"/>
          <w:szCs w:val="24"/>
          <w:lang w:eastAsia="en-US"/>
        </w:rPr>
        <w:t xml:space="preserve"> se </w:t>
      </w:r>
      <w:r w:rsidR="00F92870">
        <w:rPr>
          <w:rFonts w:ascii="Times New Roman" w:eastAsiaTheme="minorHAnsi" w:hAnsi="Times New Roman" w:cs="Times New Roman"/>
          <w:sz w:val="24"/>
          <w:szCs w:val="24"/>
          <w:lang w:eastAsia="en-US"/>
        </w:rPr>
        <w:t>contó</w:t>
      </w:r>
      <w:r w:rsidR="00C150CB" w:rsidRPr="004A6387">
        <w:rPr>
          <w:rFonts w:ascii="Times New Roman" w:eastAsiaTheme="minorHAnsi" w:hAnsi="Times New Roman" w:cs="Times New Roman"/>
          <w:sz w:val="24"/>
          <w:szCs w:val="24"/>
          <w:lang w:eastAsia="en-US"/>
        </w:rPr>
        <w:t xml:space="preserve"> con 91.17</w:t>
      </w:r>
      <w:r w:rsidR="00F92870">
        <w:rPr>
          <w:rFonts w:ascii="Times New Roman" w:eastAsiaTheme="minorHAnsi" w:hAnsi="Times New Roman" w:cs="Times New Roman"/>
          <w:sz w:val="24"/>
          <w:szCs w:val="24"/>
          <w:lang w:eastAsia="en-US"/>
        </w:rPr>
        <w:t xml:space="preserve"> </w:t>
      </w:r>
      <w:r w:rsidR="00C150CB" w:rsidRPr="004A6387">
        <w:rPr>
          <w:rFonts w:ascii="Times New Roman" w:eastAsiaTheme="minorHAnsi" w:hAnsi="Times New Roman" w:cs="Times New Roman"/>
          <w:sz w:val="24"/>
          <w:szCs w:val="24"/>
          <w:lang w:eastAsia="en-US"/>
        </w:rPr>
        <w:t>% de participación</w:t>
      </w:r>
      <w:r w:rsidR="00F92870">
        <w:rPr>
          <w:rFonts w:ascii="Times New Roman" w:eastAsiaTheme="minorHAnsi" w:hAnsi="Times New Roman" w:cs="Times New Roman"/>
          <w:sz w:val="24"/>
          <w:szCs w:val="24"/>
          <w:lang w:eastAsia="en-US"/>
        </w:rPr>
        <w:t>)</w:t>
      </w:r>
      <w:r w:rsidR="00C150CB" w:rsidRPr="004A6387">
        <w:rPr>
          <w:rFonts w:ascii="Times New Roman" w:eastAsiaTheme="minorHAnsi" w:hAnsi="Times New Roman" w:cs="Times New Roman"/>
          <w:sz w:val="24"/>
          <w:szCs w:val="24"/>
          <w:lang w:eastAsia="en-US"/>
        </w:rPr>
        <w:t>.</w:t>
      </w:r>
    </w:p>
    <w:p w14:paraId="4360473F" w14:textId="77777777" w:rsidR="0041229D" w:rsidRDefault="00F92870" w:rsidP="0041229D">
      <w:pPr>
        <w:spacing w:after="0" w:line="36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P</w:t>
      </w:r>
      <w:r w:rsidRPr="004A6387">
        <w:rPr>
          <w:rFonts w:ascii="Times New Roman" w:eastAsiaTheme="minorHAnsi" w:hAnsi="Times New Roman" w:cs="Times New Roman"/>
          <w:sz w:val="24"/>
          <w:szCs w:val="24"/>
          <w:lang w:eastAsia="en-US"/>
        </w:rPr>
        <w:t>or su número de alumnos</w:t>
      </w:r>
      <w:r>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las</w:t>
      </w:r>
      <w:r w:rsidR="00C150CB" w:rsidRPr="004A6387">
        <w:rPr>
          <w:rFonts w:ascii="Times New Roman" w:eastAsiaTheme="minorHAnsi" w:hAnsi="Times New Roman" w:cs="Times New Roman"/>
          <w:sz w:val="24"/>
          <w:szCs w:val="24"/>
          <w:lang w:eastAsia="en-US"/>
        </w:rPr>
        <w:t xml:space="preserve"> instituciones se clasifican en mega, grandes y pequeñas (Galaz, 1998). </w:t>
      </w:r>
      <w:r w:rsidR="00C150CB" w:rsidRPr="004A6387">
        <w:rPr>
          <w:rFonts w:ascii="Times New Roman" w:hAnsi="Times New Roman" w:cs="Times New Roman"/>
          <w:sz w:val="24"/>
          <w:szCs w:val="24"/>
        </w:rPr>
        <w:t>Derivado de dicha clasificación</w:t>
      </w:r>
      <w:r>
        <w:rPr>
          <w:rFonts w:ascii="Times New Roman" w:hAnsi="Times New Roman" w:cs="Times New Roman"/>
          <w:sz w:val="24"/>
          <w:szCs w:val="24"/>
        </w:rPr>
        <w:t>,</w:t>
      </w:r>
      <w:r w:rsidR="00C150CB" w:rsidRPr="004A6387">
        <w:rPr>
          <w:rFonts w:ascii="Times New Roman" w:hAnsi="Times New Roman" w:cs="Times New Roman"/>
          <w:sz w:val="24"/>
          <w:szCs w:val="24"/>
        </w:rPr>
        <w:t xml:space="preserve"> se considera pertinente calcular la frecuencia de las actividades que llevan a cabo </w:t>
      </w:r>
      <w:r>
        <w:rPr>
          <w:rFonts w:ascii="Times New Roman" w:hAnsi="Times New Roman" w:cs="Times New Roman"/>
          <w:sz w:val="24"/>
          <w:szCs w:val="24"/>
        </w:rPr>
        <w:t>esas</w:t>
      </w:r>
      <w:r w:rsidR="00C150CB" w:rsidRPr="004A6387">
        <w:rPr>
          <w:rFonts w:ascii="Times New Roman" w:hAnsi="Times New Roman" w:cs="Times New Roman"/>
          <w:sz w:val="24"/>
          <w:szCs w:val="24"/>
        </w:rPr>
        <w:t xml:space="preserve"> instituciones con la finalidad de contar con aquellas que realizan el mismo número de actividades, sin importar su tamaño. En la </w:t>
      </w:r>
      <w:r>
        <w:rPr>
          <w:rFonts w:ascii="Times New Roman" w:hAnsi="Times New Roman" w:cs="Times New Roman"/>
          <w:sz w:val="24"/>
          <w:szCs w:val="24"/>
        </w:rPr>
        <w:t>t</w:t>
      </w:r>
      <w:r w:rsidR="00C150CB" w:rsidRPr="00F92870">
        <w:rPr>
          <w:rFonts w:ascii="Times New Roman" w:hAnsi="Times New Roman" w:cs="Times New Roman"/>
          <w:sz w:val="24"/>
          <w:szCs w:val="24"/>
        </w:rPr>
        <w:t xml:space="preserve">abla </w:t>
      </w:r>
      <w:r w:rsidRPr="00F92870">
        <w:rPr>
          <w:rFonts w:ascii="Times New Roman" w:hAnsi="Times New Roman" w:cs="Times New Roman"/>
          <w:sz w:val="24"/>
          <w:szCs w:val="24"/>
        </w:rPr>
        <w:t>5</w:t>
      </w:r>
      <w:r w:rsidR="00C150CB" w:rsidRPr="004A6387">
        <w:rPr>
          <w:rFonts w:ascii="Times New Roman" w:hAnsi="Times New Roman" w:cs="Times New Roman"/>
          <w:sz w:val="24"/>
          <w:szCs w:val="24"/>
        </w:rPr>
        <w:t>, se exhibe el resultado del cálculo de frecuencia (relativa y acumulada)</w:t>
      </w:r>
      <w:r w:rsidR="00674D26" w:rsidRPr="004A6387">
        <w:rPr>
          <w:rFonts w:ascii="Times New Roman" w:hAnsi="Times New Roman" w:cs="Times New Roman"/>
          <w:sz w:val="24"/>
          <w:szCs w:val="24"/>
        </w:rPr>
        <w:t xml:space="preserve">. Una vez calculada, solo se consideran las UPE que realizan entre 18 </w:t>
      </w:r>
      <w:r>
        <w:rPr>
          <w:rFonts w:ascii="Times New Roman" w:hAnsi="Times New Roman" w:cs="Times New Roman"/>
          <w:sz w:val="24"/>
          <w:szCs w:val="24"/>
        </w:rPr>
        <w:t>y</w:t>
      </w:r>
      <w:r w:rsidR="00674D26" w:rsidRPr="004A6387">
        <w:rPr>
          <w:rFonts w:ascii="Times New Roman" w:hAnsi="Times New Roman" w:cs="Times New Roman"/>
          <w:sz w:val="24"/>
          <w:szCs w:val="24"/>
        </w:rPr>
        <w:t xml:space="preserve"> 26 tareas, porque en este rango se encuentra un mayor número de universidades</w:t>
      </w:r>
      <w:r>
        <w:rPr>
          <w:rFonts w:ascii="Times New Roman" w:hAnsi="Times New Roman" w:cs="Times New Roman"/>
          <w:sz w:val="24"/>
          <w:szCs w:val="24"/>
        </w:rPr>
        <w:t xml:space="preserve">; de ese modo se incluye a la mayoría </w:t>
      </w:r>
      <w:r w:rsidR="00674D26" w:rsidRPr="004A6387">
        <w:rPr>
          <w:rFonts w:ascii="Times New Roman" w:hAnsi="Times New Roman" w:cs="Times New Roman"/>
          <w:sz w:val="24"/>
          <w:szCs w:val="24"/>
        </w:rPr>
        <w:t xml:space="preserve">y </w:t>
      </w:r>
      <w:r>
        <w:rPr>
          <w:rFonts w:ascii="Times New Roman" w:hAnsi="Times New Roman" w:cs="Times New Roman"/>
          <w:sz w:val="24"/>
          <w:szCs w:val="24"/>
        </w:rPr>
        <w:t xml:space="preserve">se </w:t>
      </w:r>
      <w:r w:rsidR="00674D26" w:rsidRPr="004A6387">
        <w:rPr>
          <w:rFonts w:ascii="Times New Roman" w:hAnsi="Times New Roman" w:cs="Times New Roman"/>
          <w:sz w:val="24"/>
          <w:szCs w:val="24"/>
        </w:rPr>
        <w:t xml:space="preserve">determina su eficiencia </w:t>
      </w:r>
      <w:r>
        <w:rPr>
          <w:rFonts w:ascii="Times New Roman" w:hAnsi="Times New Roman" w:cs="Times New Roman"/>
          <w:sz w:val="24"/>
          <w:szCs w:val="24"/>
        </w:rPr>
        <w:t>en relación con</w:t>
      </w:r>
      <w:r w:rsidR="00674D26" w:rsidRPr="004A6387">
        <w:rPr>
          <w:rFonts w:ascii="Times New Roman" w:hAnsi="Times New Roman" w:cs="Times New Roman"/>
          <w:sz w:val="24"/>
          <w:szCs w:val="24"/>
        </w:rPr>
        <w:t xml:space="preserve"> </w:t>
      </w:r>
      <w:r>
        <w:rPr>
          <w:rFonts w:ascii="Times New Roman" w:hAnsi="Times New Roman" w:cs="Times New Roman"/>
          <w:sz w:val="24"/>
          <w:szCs w:val="24"/>
        </w:rPr>
        <w:t>la</w:t>
      </w:r>
      <w:r w:rsidR="00674D26" w:rsidRPr="004A6387">
        <w:rPr>
          <w:rFonts w:ascii="Times New Roman" w:hAnsi="Times New Roman" w:cs="Times New Roman"/>
          <w:sz w:val="24"/>
          <w:szCs w:val="24"/>
        </w:rPr>
        <w:t xml:space="preserve"> </w:t>
      </w:r>
      <w:r w:rsidRPr="004A6387">
        <w:rPr>
          <w:rFonts w:ascii="Times New Roman" w:hAnsi="Times New Roman" w:cs="Times New Roman"/>
          <w:sz w:val="24"/>
          <w:szCs w:val="24"/>
        </w:rPr>
        <w:t>tercera misión</w:t>
      </w:r>
      <w:r w:rsidR="00674D26" w:rsidRPr="004A6387">
        <w:rPr>
          <w:rFonts w:ascii="Times New Roman" w:hAnsi="Times New Roman" w:cs="Times New Roman"/>
          <w:sz w:val="24"/>
          <w:szCs w:val="24"/>
        </w:rPr>
        <w:t>.</w:t>
      </w:r>
    </w:p>
    <w:p w14:paraId="7A4B2291" w14:textId="77777777" w:rsidR="00050156" w:rsidRDefault="00050156" w:rsidP="00F92870">
      <w:pPr>
        <w:jc w:val="center"/>
        <w:rPr>
          <w:rFonts w:ascii="Times New Roman" w:eastAsiaTheme="minorHAnsi" w:hAnsi="Times New Roman" w:cs="Times New Roman"/>
          <w:b/>
          <w:sz w:val="24"/>
          <w:szCs w:val="24"/>
          <w:lang w:eastAsia="en-US"/>
        </w:rPr>
      </w:pPr>
    </w:p>
    <w:p w14:paraId="5F9A11C1" w14:textId="48D6FA3F" w:rsidR="0041229D" w:rsidRDefault="00F92870" w:rsidP="00F92870">
      <w:pPr>
        <w:jc w:val="center"/>
        <w:rPr>
          <w:rFonts w:ascii="Times New Roman" w:hAnsi="Times New Roman" w:cs="Times New Roman"/>
          <w:sz w:val="24"/>
          <w:szCs w:val="24"/>
        </w:rPr>
      </w:pPr>
      <w:r w:rsidRPr="004A6387">
        <w:rPr>
          <w:rFonts w:ascii="Times New Roman" w:eastAsiaTheme="minorHAnsi" w:hAnsi="Times New Roman" w:cs="Times New Roman"/>
          <w:b/>
          <w:sz w:val="24"/>
          <w:szCs w:val="24"/>
          <w:lang w:eastAsia="en-US"/>
        </w:rPr>
        <w:t xml:space="preserve">Tabla </w:t>
      </w:r>
      <w:r>
        <w:rPr>
          <w:rFonts w:ascii="Times New Roman" w:eastAsiaTheme="minorHAnsi" w:hAnsi="Times New Roman" w:cs="Times New Roman"/>
          <w:b/>
          <w:sz w:val="24"/>
          <w:szCs w:val="24"/>
          <w:lang w:eastAsia="en-US"/>
        </w:rPr>
        <w:t>5</w:t>
      </w:r>
      <w:r w:rsidRPr="004A6387">
        <w:rPr>
          <w:rFonts w:ascii="Times New Roman" w:eastAsiaTheme="minorHAnsi" w:hAnsi="Times New Roman" w:cs="Times New Roman"/>
          <w:b/>
          <w:sz w:val="24"/>
          <w:szCs w:val="24"/>
          <w:lang w:eastAsia="en-US"/>
        </w:rPr>
        <w:t xml:space="preserve">. </w:t>
      </w:r>
      <w:r w:rsidRPr="005958B2">
        <w:rPr>
          <w:rFonts w:ascii="Times New Roman" w:eastAsiaTheme="minorHAnsi" w:hAnsi="Times New Roman" w:cs="Times New Roman"/>
          <w:sz w:val="24"/>
          <w:szCs w:val="24"/>
          <w:lang w:eastAsia="en-US"/>
        </w:rPr>
        <w:t>Cálculo de frecuencia</w:t>
      </w:r>
    </w:p>
    <w:tbl>
      <w:tblPr>
        <w:tblStyle w:val="Tablaconcuadrcula"/>
        <w:tblW w:w="4146" w:type="dxa"/>
        <w:jc w:val="center"/>
        <w:tblLook w:val="04A0" w:firstRow="1" w:lastRow="0" w:firstColumn="1" w:lastColumn="0" w:noHBand="0" w:noVBand="1"/>
      </w:tblPr>
      <w:tblGrid>
        <w:gridCol w:w="977"/>
        <w:gridCol w:w="456"/>
        <w:gridCol w:w="483"/>
        <w:gridCol w:w="1236"/>
        <w:gridCol w:w="1356"/>
      </w:tblGrid>
      <w:tr w:rsidR="00F92870" w:rsidRPr="00997E86" w14:paraId="39DC7F39" w14:textId="77777777" w:rsidTr="00F92870">
        <w:trPr>
          <w:jc w:val="center"/>
        </w:trPr>
        <w:tc>
          <w:tcPr>
            <w:tcW w:w="877" w:type="dxa"/>
          </w:tcPr>
          <w:p w14:paraId="34A7F919" w14:textId="77777777" w:rsidR="00F92870" w:rsidRPr="00997E86" w:rsidRDefault="00F92870" w:rsidP="00F92870">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Rangos</w:t>
            </w:r>
          </w:p>
        </w:tc>
        <w:tc>
          <w:tcPr>
            <w:tcW w:w="486" w:type="dxa"/>
          </w:tcPr>
          <w:p w14:paraId="2B0C01B6" w14:textId="77777777" w:rsidR="00F92870" w:rsidRPr="00997E86" w:rsidRDefault="00F92870" w:rsidP="00F92870">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f1</w:t>
            </w:r>
          </w:p>
        </w:tc>
        <w:tc>
          <w:tcPr>
            <w:tcW w:w="506" w:type="dxa"/>
          </w:tcPr>
          <w:p w14:paraId="06AA5D7D" w14:textId="77777777" w:rsidR="00F92870" w:rsidRPr="00997E86" w:rsidRDefault="00F92870" w:rsidP="00F92870">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F1</w:t>
            </w:r>
          </w:p>
        </w:tc>
        <w:tc>
          <w:tcPr>
            <w:tcW w:w="1071" w:type="dxa"/>
          </w:tcPr>
          <w:p w14:paraId="50D14AFE" w14:textId="77777777" w:rsidR="00F92870" w:rsidRPr="00997E86" w:rsidRDefault="00F92870" w:rsidP="00F92870">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h1</w:t>
            </w:r>
          </w:p>
        </w:tc>
        <w:tc>
          <w:tcPr>
            <w:tcW w:w="1206" w:type="dxa"/>
          </w:tcPr>
          <w:p w14:paraId="0836D02A" w14:textId="77777777" w:rsidR="00F92870" w:rsidRPr="00997E86" w:rsidRDefault="00F92870" w:rsidP="00F92870">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H1</w:t>
            </w:r>
          </w:p>
        </w:tc>
      </w:tr>
      <w:tr w:rsidR="00F92870" w:rsidRPr="00997E86" w14:paraId="783A58A1" w14:textId="77777777" w:rsidTr="00F92870">
        <w:trPr>
          <w:jc w:val="center"/>
        </w:trPr>
        <w:tc>
          <w:tcPr>
            <w:tcW w:w="877" w:type="dxa"/>
          </w:tcPr>
          <w:p w14:paraId="5B098EBD"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486" w:type="dxa"/>
          </w:tcPr>
          <w:p w14:paraId="18B5CB1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506" w:type="dxa"/>
          </w:tcPr>
          <w:p w14:paraId="113E0B4D"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071" w:type="dxa"/>
          </w:tcPr>
          <w:p w14:paraId="144454C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206" w:type="dxa"/>
          </w:tcPr>
          <w:p w14:paraId="1C760F6C"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r>
      <w:tr w:rsidR="00F92870" w:rsidRPr="00997E86" w14:paraId="28CDB49E" w14:textId="77777777" w:rsidTr="00F92870">
        <w:trPr>
          <w:jc w:val="center"/>
        </w:trPr>
        <w:tc>
          <w:tcPr>
            <w:tcW w:w="877" w:type="dxa"/>
          </w:tcPr>
          <w:p w14:paraId="716713B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w:t>
            </w:r>
          </w:p>
        </w:tc>
        <w:tc>
          <w:tcPr>
            <w:tcW w:w="486" w:type="dxa"/>
          </w:tcPr>
          <w:p w14:paraId="1A6D5896"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506" w:type="dxa"/>
          </w:tcPr>
          <w:p w14:paraId="6FEC3001"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071" w:type="dxa"/>
          </w:tcPr>
          <w:p w14:paraId="52FA9B6F"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206" w:type="dxa"/>
          </w:tcPr>
          <w:p w14:paraId="7329E1F0"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r>
      <w:tr w:rsidR="00F92870" w:rsidRPr="00997E86" w14:paraId="3B124CC5" w14:textId="77777777" w:rsidTr="00F92870">
        <w:trPr>
          <w:jc w:val="center"/>
        </w:trPr>
        <w:tc>
          <w:tcPr>
            <w:tcW w:w="877" w:type="dxa"/>
          </w:tcPr>
          <w:p w14:paraId="7696D1C2"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6</w:t>
            </w:r>
          </w:p>
        </w:tc>
        <w:tc>
          <w:tcPr>
            <w:tcW w:w="486" w:type="dxa"/>
          </w:tcPr>
          <w:p w14:paraId="12FA00C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506" w:type="dxa"/>
          </w:tcPr>
          <w:p w14:paraId="1BFDA618"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071" w:type="dxa"/>
          </w:tcPr>
          <w:p w14:paraId="6CD9B697"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206" w:type="dxa"/>
          </w:tcPr>
          <w:p w14:paraId="773EB0D2"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r>
      <w:tr w:rsidR="00F92870" w:rsidRPr="00997E86" w14:paraId="7B64264E" w14:textId="77777777" w:rsidTr="00F92870">
        <w:trPr>
          <w:jc w:val="center"/>
        </w:trPr>
        <w:tc>
          <w:tcPr>
            <w:tcW w:w="877" w:type="dxa"/>
          </w:tcPr>
          <w:p w14:paraId="4817EB5F"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9</w:t>
            </w:r>
          </w:p>
        </w:tc>
        <w:tc>
          <w:tcPr>
            <w:tcW w:w="486" w:type="dxa"/>
          </w:tcPr>
          <w:p w14:paraId="58AD7221"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506" w:type="dxa"/>
          </w:tcPr>
          <w:p w14:paraId="110034E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071" w:type="dxa"/>
          </w:tcPr>
          <w:p w14:paraId="4FFB593D"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c>
          <w:tcPr>
            <w:tcW w:w="1206" w:type="dxa"/>
          </w:tcPr>
          <w:p w14:paraId="789B5DA3"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w:t>
            </w:r>
          </w:p>
        </w:tc>
      </w:tr>
      <w:tr w:rsidR="00F92870" w:rsidRPr="00997E86" w14:paraId="569DBEDB" w14:textId="77777777" w:rsidTr="00F92870">
        <w:trPr>
          <w:jc w:val="center"/>
        </w:trPr>
        <w:tc>
          <w:tcPr>
            <w:tcW w:w="877" w:type="dxa"/>
          </w:tcPr>
          <w:p w14:paraId="4C1E7459"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12</w:t>
            </w:r>
          </w:p>
        </w:tc>
        <w:tc>
          <w:tcPr>
            <w:tcW w:w="486" w:type="dxa"/>
          </w:tcPr>
          <w:p w14:paraId="47625778"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w:t>
            </w:r>
          </w:p>
        </w:tc>
        <w:tc>
          <w:tcPr>
            <w:tcW w:w="506" w:type="dxa"/>
          </w:tcPr>
          <w:p w14:paraId="22C267F8"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w:t>
            </w:r>
          </w:p>
        </w:tc>
        <w:tc>
          <w:tcPr>
            <w:tcW w:w="1071" w:type="dxa"/>
          </w:tcPr>
          <w:p w14:paraId="171B529D"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0.967742</w:t>
            </w:r>
          </w:p>
        </w:tc>
        <w:tc>
          <w:tcPr>
            <w:tcW w:w="1206" w:type="dxa"/>
          </w:tcPr>
          <w:p w14:paraId="0E3D0962" w14:textId="77777777" w:rsidR="00F92870" w:rsidRPr="00997E86" w:rsidRDefault="00F92870" w:rsidP="00F92870">
            <w:pPr>
              <w:rPr>
                <w:rFonts w:ascii="Times New Roman" w:hAnsi="Times New Roman" w:cs="Times New Roman"/>
                <w:sz w:val="24"/>
                <w:szCs w:val="24"/>
              </w:rPr>
            </w:pPr>
            <w:r w:rsidRPr="00997E86">
              <w:rPr>
                <w:rFonts w:ascii="Times New Roman" w:hAnsi="Times New Roman" w:cs="Times New Roman"/>
                <w:sz w:val="24"/>
                <w:szCs w:val="24"/>
              </w:rPr>
              <w:t xml:space="preserve"> 0.096742</w:t>
            </w:r>
          </w:p>
        </w:tc>
      </w:tr>
      <w:tr w:rsidR="00F92870" w:rsidRPr="00997E86" w14:paraId="16639B40" w14:textId="77777777" w:rsidTr="00F92870">
        <w:trPr>
          <w:jc w:val="center"/>
        </w:trPr>
        <w:tc>
          <w:tcPr>
            <w:tcW w:w="877" w:type="dxa"/>
          </w:tcPr>
          <w:p w14:paraId="7CAFB19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15</w:t>
            </w:r>
          </w:p>
        </w:tc>
        <w:tc>
          <w:tcPr>
            <w:tcW w:w="486" w:type="dxa"/>
          </w:tcPr>
          <w:p w14:paraId="7B3E0756"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w:t>
            </w:r>
          </w:p>
        </w:tc>
        <w:tc>
          <w:tcPr>
            <w:tcW w:w="506" w:type="dxa"/>
          </w:tcPr>
          <w:p w14:paraId="15AC61B6"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6</w:t>
            </w:r>
          </w:p>
        </w:tc>
        <w:tc>
          <w:tcPr>
            <w:tcW w:w="1071" w:type="dxa"/>
          </w:tcPr>
          <w:p w14:paraId="112D3326"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0.0967742</w:t>
            </w:r>
          </w:p>
        </w:tc>
        <w:tc>
          <w:tcPr>
            <w:tcW w:w="1206" w:type="dxa"/>
          </w:tcPr>
          <w:p w14:paraId="0E0FFCD8"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0.1935484</w:t>
            </w:r>
          </w:p>
        </w:tc>
      </w:tr>
      <w:tr w:rsidR="00F92870" w:rsidRPr="00997E86" w14:paraId="63B10F77" w14:textId="77777777" w:rsidTr="00F92870">
        <w:trPr>
          <w:jc w:val="center"/>
        </w:trPr>
        <w:tc>
          <w:tcPr>
            <w:tcW w:w="877" w:type="dxa"/>
          </w:tcPr>
          <w:p w14:paraId="0647A33F"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18</w:t>
            </w:r>
          </w:p>
        </w:tc>
        <w:tc>
          <w:tcPr>
            <w:tcW w:w="486" w:type="dxa"/>
          </w:tcPr>
          <w:p w14:paraId="054E55D2"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4</w:t>
            </w:r>
          </w:p>
        </w:tc>
        <w:tc>
          <w:tcPr>
            <w:tcW w:w="506" w:type="dxa"/>
          </w:tcPr>
          <w:p w14:paraId="293F1A07"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10</w:t>
            </w:r>
          </w:p>
        </w:tc>
        <w:tc>
          <w:tcPr>
            <w:tcW w:w="1071" w:type="dxa"/>
          </w:tcPr>
          <w:p w14:paraId="74D655FB"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0.1290323</w:t>
            </w:r>
          </w:p>
        </w:tc>
        <w:tc>
          <w:tcPr>
            <w:tcW w:w="1206" w:type="dxa"/>
          </w:tcPr>
          <w:p w14:paraId="5DAD7D69"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0.3225806</w:t>
            </w:r>
          </w:p>
        </w:tc>
      </w:tr>
      <w:tr w:rsidR="00F92870" w:rsidRPr="00997E86" w14:paraId="4609D0D6" w14:textId="77777777" w:rsidTr="00F92870">
        <w:trPr>
          <w:jc w:val="center"/>
        </w:trPr>
        <w:tc>
          <w:tcPr>
            <w:tcW w:w="877" w:type="dxa"/>
          </w:tcPr>
          <w:p w14:paraId="1AAB3EC5"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21</w:t>
            </w:r>
          </w:p>
        </w:tc>
        <w:tc>
          <w:tcPr>
            <w:tcW w:w="486" w:type="dxa"/>
          </w:tcPr>
          <w:p w14:paraId="3693CCAE"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11</w:t>
            </w:r>
          </w:p>
        </w:tc>
        <w:tc>
          <w:tcPr>
            <w:tcW w:w="506" w:type="dxa"/>
          </w:tcPr>
          <w:p w14:paraId="5F200321"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21</w:t>
            </w:r>
          </w:p>
        </w:tc>
        <w:tc>
          <w:tcPr>
            <w:tcW w:w="1071" w:type="dxa"/>
          </w:tcPr>
          <w:p w14:paraId="6A24F39C"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0.3548387</w:t>
            </w:r>
          </w:p>
        </w:tc>
        <w:tc>
          <w:tcPr>
            <w:tcW w:w="1206" w:type="dxa"/>
          </w:tcPr>
          <w:p w14:paraId="26A293B8"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0.6774194</w:t>
            </w:r>
          </w:p>
        </w:tc>
      </w:tr>
      <w:tr w:rsidR="00F92870" w:rsidRPr="00997E86" w14:paraId="46D5DCB8" w14:textId="77777777" w:rsidTr="00A97601">
        <w:trPr>
          <w:jc w:val="center"/>
        </w:trPr>
        <w:tc>
          <w:tcPr>
            <w:tcW w:w="877" w:type="dxa"/>
            <w:vAlign w:val="center"/>
          </w:tcPr>
          <w:p w14:paraId="019D772A"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24</w:t>
            </w:r>
          </w:p>
        </w:tc>
        <w:tc>
          <w:tcPr>
            <w:tcW w:w="486" w:type="dxa"/>
            <w:vAlign w:val="center"/>
          </w:tcPr>
          <w:p w14:paraId="10F13C6F"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7</w:t>
            </w:r>
          </w:p>
        </w:tc>
        <w:tc>
          <w:tcPr>
            <w:tcW w:w="506" w:type="dxa"/>
            <w:vAlign w:val="center"/>
          </w:tcPr>
          <w:p w14:paraId="11A82E51"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28</w:t>
            </w:r>
          </w:p>
        </w:tc>
        <w:tc>
          <w:tcPr>
            <w:tcW w:w="1071" w:type="dxa"/>
            <w:vAlign w:val="center"/>
          </w:tcPr>
          <w:p w14:paraId="7C059D0C"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0.2258065</w:t>
            </w:r>
          </w:p>
        </w:tc>
        <w:tc>
          <w:tcPr>
            <w:tcW w:w="1206" w:type="dxa"/>
          </w:tcPr>
          <w:p w14:paraId="7E66BFB7" w14:textId="50030694"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0.09032258</w:t>
            </w:r>
          </w:p>
        </w:tc>
      </w:tr>
      <w:tr w:rsidR="00F92870" w:rsidRPr="00997E86" w14:paraId="19DE5E1F" w14:textId="77777777" w:rsidTr="00F92870">
        <w:trPr>
          <w:jc w:val="center"/>
        </w:trPr>
        <w:tc>
          <w:tcPr>
            <w:tcW w:w="877" w:type="dxa"/>
          </w:tcPr>
          <w:p w14:paraId="158167D2"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27</w:t>
            </w:r>
          </w:p>
        </w:tc>
        <w:tc>
          <w:tcPr>
            <w:tcW w:w="486" w:type="dxa"/>
          </w:tcPr>
          <w:p w14:paraId="2078A920"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w:t>
            </w:r>
          </w:p>
        </w:tc>
        <w:tc>
          <w:tcPr>
            <w:tcW w:w="506" w:type="dxa"/>
          </w:tcPr>
          <w:p w14:paraId="4FFCEF31"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31</w:t>
            </w:r>
          </w:p>
        </w:tc>
        <w:tc>
          <w:tcPr>
            <w:tcW w:w="1071" w:type="dxa"/>
          </w:tcPr>
          <w:p w14:paraId="3570F7FA"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lang w:val="en-US"/>
              </w:rPr>
              <w:t>0.0967742</w:t>
            </w:r>
          </w:p>
        </w:tc>
        <w:tc>
          <w:tcPr>
            <w:tcW w:w="1206" w:type="dxa"/>
          </w:tcPr>
          <w:p w14:paraId="49E60F1B" w14:textId="77777777" w:rsidR="00F92870" w:rsidRPr="00997E86" w:rsidRDefault="00F92870" w:rsidP="00F92870">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F92870" w:rsidRPr="00997E86" w14:paraId="082A582B" w14:textId="77777777" w:rsidTr="00F92870">
        <w:trPr>
          <w:jc w:val="center"/>
        </w:trPr>
        <w:tc>
          <w:tcPr>
            <w:tcW w:w="877" w:type="dxa"/>
          </w:tcPr>
          <w:p w14:paraId="02CD808A" w14:textId="77777777" w:rsidR="00F92870" w:rsidRPr="00997E86" w:rsidRDefault="00F92870" w:rsidP="00F92870">
            <w:pPr>
              <w:jc w:val="center"/>
              <w:rPr>
                <w:rFonts w:ascii="Times New Roman" w:hAnsi="Times New Roman" w:cs="Times New Roman"/>
                <w:b/>
                <w:sz w:val="24"/>
                <w:szCs w:val="24"/>
              </w:rPr>
            </w:pPr>
            <w:r w:rsidRPr="00997E86">
              <w:rPr>
                <w:rFonts w:ascii="Times New Roman" w:hAnsi="Times New Roman" w:cs="Times New Roman"/>
                <w:b/>
                <w:sz w:val="24"/>
                <w:szCs w:val="24"/>
              </w:rPr>
              <w:t>Total</w:t>
            </w:r>
          </w:p>
        </w:tc>
        <w:tc>
          <w:tcPr>
            <w:tcW w:w="486" w:type="dxa"/>
          </w:tcPr>
          <w:p w14:paraId="20C8E73B" w14:textId="77777777" w:rsidR="00F92870" w:rsidRPr="00997E86" w:rsidRDefault="00F92870" w:rsidP="00F92870">
            <w:pPr>
              <w:jc w:val="center"/>
              <w:rPr>
                <w:rFonts w:ascii="Times New Roman" w:hAnsi="Times New Roman" w:cs="Times New Roman"/>
                <w:b/>
                <w:sz w:val="24"/>
                <w:szCs w:val="24"/>
              </w:rPr>
            </w:pPr>
            <w:r w:rsidRPr="00997E86">
              <w:rPr>
                <w:rFonts w:ascii="Times New Roman" w:hAnsi="Times New Roman" w:cs="Times New Roman"/>
                <w:b/>
                <w:sz w:val="24"/>
                <w:szCs w:val="24"/>
              </w:rPr>
              <w:t>31</w:t>
            </w:r>
          </w:p>
        </w:tc>
        <w:tc>
          <w:tcPr>
            <w:tcW w:w="506" w:type="dxa"/>
          </w:tcPr>
          <w:p w14:paraId="565B85A5" w14:textId="77777777" w:rsidR="00F92870" w:rsidRPr="00997E86" w:rsidRDefault="00F92870" w:rsidP="00F92870">
            <w:pPr>
              <w:jc w:val="center"/>
              <w:rPr>
                <w:rFonts w:ascii="Times New Roman" w:hAnsi="Times New Roman" w:cs="Times New Roman"/>
                <w:b/>
                <w:sz w:val="24"/>
                <w:szCs w:val="24"/>
              </w:rPr>
            </w:pPr>
          </w:p>
        </w:tc>
        <w:tc>
          <w:tcPr>
            <w:tcW w:w="1071" w:type="dxa"/>
          </w:tcPr>
          <w:p w14:paraId="1022F92A" w14:textId="77777777" w:rsidR="00F92870" w:rsidRPr="00997E86" w:rsidRDefault="00F92870" w:rsidP="00F92870">
            <w:pPr>
              <w:jc w:val="center"/>
              <w:rPr>
                <w:rFonts w:ascii="Times New Roman" w:hAnsi="Times New Roman" w:cs="Times New Roman"/>
                <w:b/>
                <w:sz w:val="24"/>
                <w:szCs w:val="24"/>
                <w:lang w:val="en-US"/>
              </w:rPr>
            </w:pPr>
            <w:r w:rsidRPr="00997E86">
              <w:rPr>
                <w:rFonts w:ascii="Times New Roman" w:hAnsi="Times New Roman" w:cs="Times New Roman"/>
                <w:b/>
                <w:sz w:val="24"/>
                <w:szCs w:val="24"/>
                <w:lang w:val="en-US"/>
              </w:rPr>
              <w:t>1.00</w:t>
            </w:r>
          </w:p>
        </w:tc>
        <w:tc>
          <w:tcPr>
            <w:tcW w:w="1206" w:type="dxa"/>
          </w:tcPr>
          <w:p w14:paraId="28BD7B27" w14:textId="77777777" w:rsidR="00F92870" w:rsidRPr="00997E86" w:rsidRDefault="00F92870" w:rsidP="00F92870">
            <w:pPr>
              <w:jc w:val="center"/>
              <w:rPr>
                <w:rFonts w:ascii="Times New Roman" w:hAnsi="Times New Roman" w:cs="Times New Roman"/>
                <w:b/>
                <w:sz w:val="24"/>
                <w:szCs w:val="24"/>
              </w:rPr>
            </w:pPr>
          </w:p>
        </w:tc>
      </w:tr>
    </w:tbl>
    <w:p w14:paraId="5B852AA8" w14:textId="77777777" w:rsidR="00674D26" w:rsidRPr="004A6387" w:rsidRDefault="00674D26" w:rsidP="00050156">
      <w:pPr>
        <w:spacing w:line="240" w:lineRule="auto"/>
        <w:jc w:val="center"/>
        <w:rPr>
          <w:rFonts w:ascii="Times New Roman" w:hAnsi="Times New Roman" w:cs="Times New Roman"/>
          <w:sz w:val="24"/>
          <w:szCs w:val="24"/>
        </w:rPr>
      </w:pPr>
      <w:r w:rsidRPr="004A6387">
        <w:rPr>
          <w:rFonts w:ascii="Times New Roman" w:hAnsi="Times New Roman" w:cs="Times New Roman"/>
          <w:b/>
          <w:sz w:val="24"/>
          <w:szCs w:val="24"/>
        </w:rPr>
        <w:t>Fuente</w:t>
      </w:r>
      <w:r w:rsidR="005F30CE">
        <w:rPr>
          <w:rFonts w:ascii="Times New Roman" w:hAnsi="Times New Roman" w:cs="Times New Roman"/>
          <w:sz w:val="24"/>
          <w:szCs w:val="24"/>
        </w:rPr>
        <w:t>: E</w:t>
      </w:r>
      <w:r w:rsidRPr="004A6387">
        <w:rPr>
          <w:rFonts w:ascii="Times New Roman" w:hAnsi="Times New Roman" w:cs="Times New Roman"/>
          <w:sz w:val="24"/>
          <w:szCs w:val="24"/>
        </w:rPr>
        <w:t>laboración propia</w:t>
      </w:r>
    </w:p>
    <w:p w14:paraId="2243B8B7" w14:textId="5A358C16" w:rsidR="00674D26" w:rsidRDefault="00674D26" w:rsidP="00896097">
      <w:pPr>
        <w:spacing w:after="0" w:line="360" w:lineRule="auto"/>
        <w:ind w:firstLine="709"/>
        <w:jc w:val="both"/>
        <w:rPr>
          <w:rFonts w:ascii="Times New Roman" w:eastAsiaTheme="minorHAnsi" w:hAnsi="Times New Roman" w:cs="Times New Roman"/>
          <w:sz w:val="24"/>
          <w:szCs w:val="24"/>
          <w:lang w:eastAsia="en-US"/>
        </w:rPr>
      </w:pPr>
      <w:r w:rsidRPr="004A6387">
        <w:rPr>
          <w:rFonts w:ascii="Times New Roman" w:eastAsiaTheme="minorHAnsi" w:hAnsi="Times New Roman" w:cs="Times New Roman"/>
          <w:sz w:val="24"/>
          <w:szCs w:val="24"/>
          <w:lang w:eastAsia="en-US"/>
        </w:rPr>
        <w:t>Las 23 UPE que se encuentran en dicho rango son las siguientes: Universidad de Guadalajara, Universidad de Guanajuato, Universidad de Sonora, Universidad Veracruzana, Benemérita Universidad Autónoma de Puebla</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Universidad Autónoma de Baja California, </w:t>
      </w:r>
      <w:r w:rsidR="00F578C9">
        <w:rPr>
          <w:rFonts w:ascii="Times New Roman" w:eastAsiaTheme="minorHAnsi" w:hAnsi="Times New Roman" w:cs="Times New Roman"/>
          <w:sz w:val="24"/>
          <w:szCs w:val="24"/>
          <w:lang w:eastAsia="en-US"/>
        </w:rPr>
        <w:t>Universidad Autónoma de Nuevo León</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 </w:t>
      </w:r>
      <w:r w:rsidRPr="004A6387">
        <w:rPr>
          <w:rFonts w:ascii="Times New Roman" w:eastAsiaTheme="minorHAnsi" w:hAnsi="Times New Roman" w:cs="Times New Roman"/>
          <w:sz w:val="24"/>
          <w:szCs w:val="24"/>
          <w:lang w:eastAsia="en-US"/>
        </w:rPr>
        <w:t>Sinaloa</w:t>
      </w:r>
      <w:r w:rsidR="00F578C9">
        <w:rPr>
          <w:rFonts w:ascii="Times New Roman" w:eastAsiaTheme="minorHAnsi" w:hAnsi="Times New Roman" w:cs="Times New Roman"/>
          <w:sz w:val="24"/>
          <w:szCs w:val="24"/>
          <w:lang w:eastAsia="en-US"/>
        </w:rPr>
        <w:t>; Universidad Autónoma de</w:t>
      </w:r>
      <w:r w:rsidRPr="004A6387">
        <w:rPr>
          <w:rFonts w:ascii="Times New Roman" w:eastAsiaTheme="minorHAnsi" w:hAnsi="Times New Roman" w:cs="Times New Roman"/>
          <w:sz w:val="24"/>
          <w:szCs w:val="24"/>
          <w:lang w:eastAsia="en-US"/>
        </w:rPr>
        <w:t xml:space="preserve"> Chihuahua</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w:t>
      </w:r>
      <w:r w:rsidRPr="004A6387">
        <w:rPr>
          <w:rFonts w:ascii="Times New Roman" w:eastAsiaTheme="minorHAnsi" w:hAnsi="Times New Roman" w:cs="Times New Roman"/>
          <w:sz w:val="24"/>
          <w:szCs w:val="24"/>
          <w:lang w:eastAsia="en-US"/>
        </w:rPr>
        <w:t xml:space="preserve"> Tamaulipas</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 </w:t>
      </w:r>
      <w:r w:rsidRPr="004A6387">
        <w:rPr>
          <w:rFonts w:ascii="Times New Roman" w:eastAsiaTheme="minorHAnsi" w:hAnsi="Times New Roman" w:cs="Times New Roman"/>
          <w:sz w:val="24"/>
          <w:szCs w:val="24"/>
          <w:lang w:eastAsia="en-US"/>
        </w:rPr>
        <w:lastRenderedPageBreak/>
        <w:t>Querétaro</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 Chiapas</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 </w:t>
      </w:r>
      <w:r w:rsidRPr="004A6387">
        <w:rPr>
          <w:rFonts w:ascii="Times New Roman" w:eastAsiaTheme="minorHAnsi" w:hAnsi="Times New Roman" w:cs="Times New Roman"/>
          <w:sz w:val="24"/>
          <w:szCs w:val="24"/>
          <w:lang w:eastAsia="en-US"/>
        </w:rPr>
        <w:t>San Luis Potosí</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w:t>
      </w:r>
      <w:r w:rsidR="00F578C9">
        <w:rPr>
          <w:rFonts w:ascii="Times New Roman" w:eastAsiaTheme="minorHAnsi" w:hAnsi="Times New Roman" w:cs="Times New Roman"/>
          <w:sz w:val="24"/>
          <w:szCs w:val="24"/>
          <w:lang w:eastAsia="en-US"/>
        </w:rPr>
        <w:t>Universidad Autónoma de Zacatecas</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w:t>
      </w:r>
      <w:r w:rsidR="00F578C9">
        <w:rPr>
          <w:rFonts w:ascii="Times New Roman" w:eastAsiaTheme="minorHAnsi" w:hAnsi="Times New Roman" w:cs="Times New Roman"/>
          <w:sz w:val="24"/>
          <w:szCs w:val="24"/>
          <w:lang w:eastAsia="en-US"/>
        </w:rPr>
        <w:t>Universidad Autónoma de Aguascalientes</w:t>
      </w:r>
      <w:r w:rsidR="00F92870">
        <w:rPr>
          <w:rFonts w:ascii="Times New Roman" w:eastAsiaTheme="minorHAnsi" w:hAnsi="Times New Roman" w:cs="Times New Roman"/>
          <w:sz w:val="24"/>
          <w:szCs w:val="24"/>
          <w:lang w:eastAsia="en-US"/>
        </w:rPr>
        <w:t>,</w:t>
      </w:r>
      <w:r w:rsidR="00F578C9">
        <w:rPr>
          <w:rFonts w:ascii="Times New Roman" w:eastAsiaTheme="minorHAnsi" w:hAnsi="Times New Roman" w:cs="Times New Roman"/>
          <w:sz w:val="24"/>
          <w:szCs w:val="24"/>
          <w:lang w:eastAsia="en-US"/>
        </w:rPr>
        <w:t xml:space="preserve"> Universidad Autónoma de</w:t>
      </w:r>
      <w:r w:rsidRPr="004A6387">
        <w:rPr>
          <w:rFonts w:ascii="Times New Roman" w:eastAsiaTheme="minorHAnsi" w:hAnsi="Times New Roman" w:cs="Times New Roman"/>
          <w:sz w:val="24"/>
          <w:szCs w:val="24"/>
          <w:lang w:eastAsia="en-US"/>
        </w:rPr>
        <w:t xml:space="preserve"> Baja California Sur y</w:t>
      </w:r>
      <w:r w:rsidR="00F578C9">
        <w:rPr>
          <w:rFonts w:ascii="Times New Roman" w:eastAsiaTheme="minorHAnsi" w:hAnsi="Times New Roman" w:cs="Times New Roman"/>
          <w:sz w:val="24"/>
          <w:szCs w:val="24"/>
          <w:lang w:eastAsia="en-US"/>
        </w:rPr>
        <w:t xml:space="preserve"> Universidad Autónoma de </w:t>
      </w:r>
      <w:r w:rsidRPr="004A6387">
        <w:rPr>
          <w:rFonts w:ascii="Times New Roman" w:eastAsiaTheme="minorHAnsi" w:hAnsi="Times New Roman" w:cs="Times New Roman"/>
          <w:sz w:val="24"/>
          <w:szCs w:val="24"/>
          <w:lang w:eastAsia="en-US"/>
        </w:rPr>
        <w:t>Campeche</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Universidad Autónoma de Yucatán y </w:t>
      </w:r>
      <w:r w:rsidR="00F578C9">
        <w:rPr>
          <w:rFonts w:ascii="Times New Roman" w:eastAsiaTheme="minorHAnsi" w:hAnsi="Times New Roman" w:cs="Times New Roman"/>
          <w:sz w:val="24"/>
          <w:szCs w:val="24"/>
          <w:lang w:eastAsia="en-US"/>
        </w:rPr>
        <w:t xml:space="preserve">Universidad Autónoma </w:t>
      </w:r>
      <w:r w:rsidRPr="004A6387">
        <w:rPr>
          <w:rFonts w:ascii="Times New Roman" w:eastAsiaTheme="minorHAnsi" w:hAnsi="Times New Roman" w:cs="Times New Roman"/>
          <w:sz w:val="24"/>
          <w:szCs w:val="24"/>
          <w:lang w:eastAsia="en-US"/>
        </w:rPr>
        <w:t>de Ciudad Juárez</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Universidad Autónoma del Estado de Hidalgo y</w:t>
      </w:r>
      <w:r w:rsidR="00F578C9">
        <w:rPr>
          <w:rFonts w:ascii="Times New Roman" w:eastAsiaTheme="minorHAnsi" w:hAnsi="Times New Roman" w:cs="Times New Roman"/>
          <w:sz w:val="24"/>
          <w:szCs w:val="24"/>
          <w:lang w:eastAsia="en-US"/>
        </w:rPr>
        <w:t xml:space="preserve"> Universidad Autónoma del Estado d</w:t>
      </w:r>
      <w:r w:rsidRPr="004A6387">
        <w:rPr>
          <w:rFonts w:ascii="Times New Roman" w:eastAsiaTheme="minorHAnsi" w:hAnsi="Times New Roman" w:cs="Times New Roman"/>
          <w:sz w:val="24"/>
          <w:szCs w:val="24"/>
          <w:lang w:eastAsia="en-US"/>
        </w:rPr>
        <w:t>e Morelos</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Universidad Juárez </w:t>
      </w:r>
      <w:r w:rsidR="00F578C9">
        <w:rPr>
          <w:rFonts w:ascii="Times New Roman" w:eastAsiaTheme="minorHAnsi" w:hAnsi="Times New Roman" w:cs="Times New Roman"/>
          <w:sz w:val="24"/>
          <w:szCs w:val="24"/>
          <w:lang w:eastAsia="en-US"/>
        </w:rPr>
        <w:t>Autónoma</w:t>
      </w:r>
      <w:r w:rsidR="00F578C9" w:rsidRPr="004A6387">
        <w:rPr>
          <w:rFonts w:ascii="Times New Roman" w:eastAsiaTheme="minorHAnsi" w:hAnsi="Times New Roman" w:cs="Times New Roman"/>
          <w:sz w:val="24"/>
          <w:szCs w:val="24"/>
          <w:lang w:eastAsia="en-US"/>
        </w:rPr>
        <w:t xml:space="preserve"> </w:t>
      </w:r>
      <w:r w:rsidRPr="004A6387">
        <w:rPr>
          <w:rFonts w:ascii="Times New Roman" w:eastAsiaTheme="minorHAnsi" w:hAnsi="Times New Roman" w:cs="Times New Roman"/>
          <w:sz w:val="24"/>
          <w:szCs w:val="24"/>
          <w:lang w:eastAsia="en-US"/>
        </w:rPr>
        <w:t xml:space="preserve">de Tabasco e Instituto </w:t>
      </w:r>
      <w:r w:rsidR="00F578C9">
        <w:rPr>
          <w:rFonts w:ascii="Times New Roman" w:eastAsiaTheme="minorHAnsi" w:hAnsi="Times New Roman" w:cs="Times New Roman"/>
          <w:sz w:val="24"/>
          <w:szCs w:val="24"/>
          <w:lang w:eastAsia="en-US"/>
        </w:rPr>
        <w:t xml:space="preserve">Tecnológico </w:t>
      </w:r>
      <w:r w:rsidRPr="004A6387">
        <w:rPr>
          <w:rFonts w:ascii="Times New Roman" w:eastAsiaTheme="minorHAnsi" w:hAnsi="Times New Roman" w:cs="Times New Roman"/>
          <w:sz w:val="24"/>
          <w:szCs w:val="24"/>
          <w:lang w:eastAsia="en-US"/>
        </w:rPr>
        <w:t>de Sonora.</w:t>
      </w:r>
    </w:p>
    <w:p w14:paraId="534C11A4" w14:textId="77777777" w:rsidR="00997E86" w:rsidRPr="004A6387" w:rsidRDefault="00997E86" w:rsidP="00896097">
      <w:pPr>
        <w:spacing w:after="0" w:line="360" w:lineRule="auto"/>
        <w:ind w:firstLine="709"/>
        <w:jc w:val="both"/>
        <w:rPr>
          <w:rFonts w:ascii="Times New Roman" w:eastAsiaTheme="minorHAnsi" w:hAnsi="Times New Roman" w:cs="Times New Roman"/>
          <w:sz w:val="24"/>
          <w:szCs w:val="24"/>
          <w:lang w:eastAsia="en-US"/>
        </w:rPr>
      </w:pPr>
    </w:p>
    <w:p w14:paraId="1B1209CB" w14:textId="77777777" w:rsidR="00C150CB" w:rsidRPr="00997E86" w:rsidRDefault="00D01E7E" w:rsidP="00896097">
      <w:pPr>
        <w:spacing w:after="0" w:line="360" w:lineRule="auto"/>
        <w:jc w:val="center"/>
        <w:rPr>
          <w:rFonts w:ascii="Times New Roman" w:hAnsi="Times New Roman" w:cs="Times New Roman"/>
          <w:b/>
          <w:sz w:val="32"/>
          <w:szCs w:val="28"/>
        </w:rPr>
      </w:pPr>
      <w:r w:rsidRPr="00997E86">
        <w:rPr>
          <w:rFonts w:ascii="Times New Roman" w:hAnsi="Times New Roman" w:cs="Times New Roman"/>
          <w:b/>
          <w:sz w:val="32"/>
          <w:szCs w:val="28"/>
        </w:rPr>
        <w:t>Resultados</w:t>
      </w:r>
    </w:p>
    <w:p w14:paraId="1E0E64E6" w14:textId="77777777" w:rsidR="005958B2" w:rsidRDefault="00815FF7" w:rsidP="00896097">
      <w:pPr>
        <w:spacing w:after="0" w:line="360" w:lineRule="auto"/>
        <w:ind w:firstLine="709"/>
        <w:jc w:val="both"/>
        <w:rPr>
          <w:rFonts w:ascii="Times New Roman" w:eastAsiaTheme="minorHAnsi" w:hAnsi="Times New Roman" w:cs="Times New Roman"/>
          <w:b/>
          <w:sz w:val="24"/>
          <w:szCs w:val="24"/>
          <w:lang w:eastAsia="en-US"/>
        </w:rPr>
      </w:pPr>
      <w:r w:rsidRPr="004A6387">
        <w:rPr>
          <w:rFonts w:ascii="Times New Roman" w:eastAsiaTheme="minorHAnsi" w:hAnsi="Times New Roman" w:cs="Times New Roman"/>
          <w:sz w:val="24"/>
          <w:szCs w:val="24"/>
          <w:lang w:eastAsia="en-US"/>
        </w:rPr>
        <w:t>Derivado de la obtención de resultados sobre la eficiencia técnica de cada UPE, en el sentido de rendimientos variables a escala, se observa que 21 universidades cuentan con mejores prácticas, es decir</w:t>
      </w:r>
      <w:r w:rsid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91.30</w:t>
      </w:r>
      <w:r w:rsidR="00F92870">
        <w:rPr>
          <w:rFonts w:ascii="Times New Roman" w:eastAsiaTheme="minorHAnsi" w:hAnsi="Times New Roman" w:cs="Times New Roman"/>
          <w:sz w:val="24"/>
          <w:szCs w:val="24"/>
          <w:lang w:eastAsia="en-US"/>
        </w:rPr>
        <w:t xml:space="preserve"> </w:t>
      </w:r>
      <w:r w:rsidRPr="004A6387">
        <w:rPr>
          <w:rFonts w:ascii="Times New Roman" w:eastAsiaTheme="minorHAnsi" w:hAnsi="Times New Roman" w:cs="Times New Roman"/>
          <w:sz w:val="24"/>
          <w:szCs w:val="24"/>
          <w:lang w:eastAsia="en-US"/>
        </w:rPr>
        <w:t>% de las instituciones se encuentran dentro de la frontera de producción</w:t>
      </w:r>
      <w:r w:rsidR="00FD56FD" w:rsidRPr="004A6387">
        <w:rPr>
          <w:rFonts w:ascii="Times New Roman" w:eastAsiaTheme="minorHAnsi" w:hAnsi="Times New Roman" w:cs="Times New Roman"/>
          <w:sz w:val="24"/>
          <w:szCs w:val="24"/>
          <w:lang w:eastAsia="en-US"/>
        </w:rPr>
        <w:t>, al obtener un puntaje de 1.0 en su eficiencia de escala</w:t>
      </w:r>
      <w:r w:rsidRPr="004A6387">
        <w:rPr>
          <w:rFonts w:ascii="Times New Roman" w:eastAsiaTheme="minorHAnsi" w:hAnsi="Times New Roman" w:cs="Times New Roman"/>
          <w:sz w:val="24"/>
          <w:szCs w:val="24"/>
          <w:lang w:eastAsia="en-US"/>
        </w:rPr>
        <w:t xml:space="preserve"> </w:t>
      </w:r>
      <w:r w:rsidRPr="00F92870">
        <w:rPr>
          <w:rFonts w:ascii="Times New Roman" w:eastAsiaTheme="minorHAnsi" w:hAnsi="Times New Roman" w:cs="Times New Roman"/>
          <w:sz w:val="24"/>
          <w:szCs w:val="24"/>
          <w:lang w:eastAsia="en-US"/>
        </w:rPr>
        <w:t>(</w:t>
      </w:r>
      <w:r w:rsidR="00F92870" w:rsidRPr="00F92870">
        <w:rPr>
          <w:rFonts w:ascii="Times New Roman" w:eastAsiaTheme="minorHAnsi" w:hAnsi="Times New Roman" w:cs="Times New Roman"/>
          <w:sz w:val="24"/>
          <w:szCs w:val="24"/>
          <w:lang w:eastAsia="en-US"/>
        </w:rPr>
        <w:t>t</w:t>
      </w:r>
      <w:r w:rsidRPr="00F92870">
        <w:rPr>
          <w:rFonts w:ascii="Times New Roman" w:eastAsiaTheme="minorHAnsi" w:hAnsi="Times New Roman" w:cs="Times New Roman"/>
          <w:sz w:val="24"/>
          <w:szCs w:val="24"/>
          <w:lang w:eastAsia="en-US"/>
        </w:rPr>
        <w:t>abla</w:t>
      </w:r>
      <w:r w:rsidR="00C83C6F" w:rsidRPr="00F92870">
        <w:rPr>
          <w:rFonts w:ascii="Times New Roman" w:eastAsiaTheme="minorHAnsi" w:hAnsi="Times New Roman" w:cs="Times New Roman"/>
          <w:sz w:val="24"/>
          <w:szCs w:val="24"/>
          <w:lang w:eastAsia="en-US"/>
        </w:rPr>
        <w:t xml:space="preserve"> </w:t>
      </w:r>
      <w:r w:rsidR="00F92870" w:rsidRPr="00F92870">
        <w:rPr>
          <w:rFonts w:ascii="Times New Roman" w:eastAsiaTheme="minorHAnsi" w:hAnsi="Times New Roman" w:cs="Times New Roman"/>
          <w:sz w:val="24"/>
          <w:szCs w:val="24"/>
          <w:lang w:eastAsia="en-US"/>
        </w:rPr>
        <w:t>6</w:t>
      </w:r>
      <w:r w:rsidRPr="00F92870">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b/>
          <w:sz w:val="24"/>
          <w:szCs w:val="24"/>
          <w:lang w:eastAsia="en-US"/>
        </w:rPr>
        <w:t xml:space="preserve"> </w:t>
      </w:r>
    </w:p>
    <w:p w14:paraId="3DF53FEA" w14:textId="77777777" w:rsidR="00050156" w:rsidRDefault="00050156" w:rsidP="00050156">
      <w:pPr>
        <w:jc w:val="center"/>
        <w:rPr>
          <w:rFonts w:ascii="Times New Roman" w:eastAsiaTheme="minorHAnsi" w:hAnsi="Times New Roman" w:cs="Times New Roman"/>
          <w:b/>
          <w:sz w:val="24"/>
          <w:szCs w:val="24"/>
          <w:lang w:eastAsia="en-US"/>
        </w:rPr>
      </w:pPr>
    </w:p>
    <w:p w14:paraId="53200BA5" w14:textId="2D1C9E64" w:rsidR="00C83C6F" w:rsidRPr="00997E86" w:rsidRDefault="00C83C6F" w:rsidP="00050156">
      <w:pPr>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b/>
          <w:sz w:val="24"/>
          <w:szCs w:val="24"/>
          <w:lang w:eastAsia="en-US"/>
        </w:rPr>
        <w:t>Tabla</w:t>
      </w:r>
      <w:r w:rsidR="00F92870" w:rsidRPr="00997E86">
        <w:rPr>
          <w:rFonts w:ascii="Times New Roman" w:eastAsiaTheme="minorHAnsi" w:hAnsi="Times New Roman" w:cs="Times New Roman"/>
          <w:b/>
          <w:sz w:val="24"/>
          <w:szCs w:val="24"/>
          <w:lang w:eastAsia="en-US"/>
        </w:rPr>
        <w:t xml:space="preserve"> 6</w:t>
      </w:r>
      <w:r w:rsidR="003E6823" w:rsidRPr="00997E86">
        <w:rPr>
          <w:rFonts w:ascii="Times New Roman" w:eastAsiaTheme="minorHAnsi" w:hAnsi="Times New Roman" w:cs="Times New Roman"/>
          <w:b/>
          <w:sz w:val="24"/>
          <w:szCs w:val="24"/>
          <w:lang w:eastAsia="en-US"/>
        </w:rPr>
        <w:t>.</w:t>
      </w:r>
      <w:r w:rsidRPr="00997E86">
        <w:rPr>
          <w:rFonts w:ascii="Times New Roman" w:eastAsiaTheme="minorHAnsi" w:hAnsi="Times New Roman" w:cs="Times New Roman"/>
          <w:sz w:val="24"/>
          <w:szCs w:val="24"/>
          <w:lang w:eastAsia="en-US"/>
        </w:rPr>
        <w:t xml:space="preserve"> Eficiencia técnica sentido BCC</w:t>
      </w:r>
    </w:p>
    <w:tbl>
      <w:tblPr>
        <w:tblStyle w:val="Tablaconcuadrcula11"/>
        <w:tblW w:w="0" w:type="auto"/>
        <w:jc w:val="center"/>
        <w:tblLook w:val="04A0" w:firstRow="1" w:lastRow="0" w:firstColumn="1" w:lastColumn="0" w:noHBand="0" w:noVBand="1"/>
      </w:tblPr>
      <w:tblGrid>
        <w:gridCol w:w="1123"/>
        <w:gridCol w:w="1017"/>
        <w:gridCol w:w="883"/>
      </w:tblGrid>
      <w:tr w:rsidR="00C83C6F" w:rsidRPr="00997E86" w14:paraId="1E00E334" w14:textId="77777777" w:rsidTr="00E54421">
        <w:trPr>
          <w:trHeight w:val="414"/>
          <w:jc w:val="center"/>
        </w:trPr>
        <w:tc>
          <w:tcPr>
            <w:tcW w:w="987" w:type="dxa"/>
          </w:tcPr>
          <w:p w14:paraId="0F6B8A8B" w14:textId="77777777" w:rsidR="00C83C6F" w:rsidRPr="00997E86" w:rsidRDefault="00C83C6F" w:rsidP="00C83C6F">
            <w:pPr>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2BAEA28E" w14:textId="77777777" w:rsidR="00C83C6F" w:rsidRPr="00997E86" w:rsidRDefault="00C83C6F" w:rsidP="00C83C6F">
            <w:pPr>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659EF3EE" w14:textId="77777777" w:rsidR="00C83C6F" w:rsidRPr="00997E86" w:rsidRDefault="00C83C6F" w:rsidP="00C83C6F">
            <w:pPr>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C83C6F" w:rsidRPr="00997E86" w14:paraId="7B52A244" w14:textId="77777777" w:rsidTr="00E54421">
        <w:trPr>
          <w:jc w:val="center"/>
        </w:trPr>
        <w:tc>
          <w:tcPr>
            <w:tcW w:w="987" w:type="dxa"/>
            <w:vAlign w:val="bottom"/>
          </w:tcPr>
          <w:p w14:paraId="23191164"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UDG</w:t>
            </w:r>
          </w:p>
        </w:tc>
        <w:tc>
          <w:tcPr>
            <w:tcW w:w="907" w:type="dxa"/>
          </w:tcPr>
          <w:p w14:paraId="13BCF875"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53944CC9"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42E15B40" w14:textId="77777777" w:rsidTr="00E54421">
        <w:trPr>
          <w:jc w:val="center"/>
        </w:trPr>
        <w:tc>
          <w:tcPr>
            <w:tcW w:w="987" w:type="dxa"/>
            <w:vAlign w:val="bottom"/>
          </w:tcPr>
          <w:p w14:paraId="2C28167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UABC</w:t>
            </w:r>
          </w:p>
        </w:tc>
        <w:tc>
          <w:tcPr>
            <w:tcW w:w="907" w:type="dxa"/>
          </w:tcPr>
          <w:p w14:paraId="18F1E41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12C8F811"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131970C1" w14:textId="77777777" w:rsidTr="00E54421">
        <w:trPr>
          <w:jc w:val="center"/>
        </w:trPr>
        <w:tc>
          <w:tcPr>
            <w:tcW w:w="987" w:type="dxa"/>
            <w:vAlign w:val="bottom"/>
          </w:tcPr>
          <w:p w14:paraId="5A766D2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UANL</w:t>
            </w:r>
          </w:p>
        </w:tc>
        <w:tc>
          <w:tcPr>
            <w:tcW w:w="907" w:type="dxa"/>
          </w:tcPr>
          <w:p w14:paraId="0C4584C0"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62027398"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6331E2BF" w14:textId="77777777" w:rsidTr="00E54421">
        <w:trPr>
          <w:jc w:val="center"/>
        </w:trPr>
        <w:tc>
          <w:tcPr>
            <w:tcW w:w="987" w:type="dxa"/>
            <w:vAlign w:val="bottom"/>
          </w:tcPr>
          <w:p w14:paraId="52074A1E"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UV</w:t>
            </w:r>
          </w:p>
        </w:tc>
        <w:tc>
          <w:tcPr>
            <w:tcW w:w="907" w:type="dxa"/>
          </w:tcPr>
          <w:p w14:paraId="7CB34EF7"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05E9536B"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6920FE67" w14:textId="77777777" w:rsidTr="00E54421">
        <w:trPr>
          <w:jc w:val="center"/>
        </w:trPr>
        <w:tc>
          <w:tcPr>
            <w:tcW w:w="987" w:type="dxa"/>
            <w:vAlign w:val="bottom"/>
          </w:tcPr>
          <w:p w14:paraId="0BD4A00B"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BUAP</w:t>
            </w:r>
          </w:p>
        </w:tc>
        <w:tc>
          <w:tcPr>
            <w:tcW w:w="907" w:type="dxa"/>
          </w:tcPr>
          <w:p w14:paraId="770C73A0"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3BCB2B8"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7647A903" w14:textId="77777777" w:rsidTr="00E54421">
        <w:trPr>
          <w:jc w:val="center"/>
        </w:trPr>
        <w:tc>
          <w:tcPr>
            <w:tcW w:w="987" w:type="dxa"/>
            <w:vAlign w:val="bottom"/>
          </w:tcPr>
          <w:p w14:paraId="31CCB32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UACH</w:t>
            </w:r>
          </w:p>
        </w:tc>
        <w:tc>
          <w:tcPr>
            <w:tcW w:w="907" w:type="dxa"/>
          </w:tcPr>
          <w:p w14:paraId="15018AB4"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7732E35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26D49415" w14:textId="77777777" w:rsidTr="00E54421">
        <w:trPr>
          <w:jc w:val="center"/>
        </w:trPr>
        <w:tc>
          <w:tcPr>
            <w:tcW w:w="987" w:type="dxa"/>
            <w:vAlign w:val="bottom"/>
          </w:tcPr>
          <w:p w14:paraId="362BCB68"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UAEH</w:t>
            </w:r>
          </w:p>
        </w:tc>
        <w:tc>
          <w:tcPr>
            <w:tcW w:w="907" w:type="dxa"/>
          </w:tcPr>
          <w:p w14:paraId="49271D3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7C99796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0BA0F225" w14:textId="77777777" w:rsidTr="00E54421">
        <w:trPr>
          <w:jc w:val="center"/>
        </w:trPr>
        <w:tc>
          <w:tcPr>
            <w:tcW w:w="987" w:type="dxa"/>
            <w:vAlign w:val="bottom"/>
          </w:tcPr>
          <w:p w14:paraId="4441ADB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UAEM</w:t>
            </w:r>
          </w:p>
        </w:tc>
        <w:tc>
          <w:tcPr>
            <w:tcW w:w="907" w:type="dxa"/>
          </w:tcPr>
          <w:p w14:paraId="26B309C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D8AA9C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2AE55A8D" w14:textId="77777777" w:rsidTr="00E54421">
        <w:trPr>
          <w:jc w:val="center"/>
        </w:trPr>
        <w:tc>
          <w:tcPr>
            <w:tcW w:w="987" w:type="dxa"/>
            <w:vAlign w:val="bottom"/>
          </w:tcPr>
          <w:p w14:paraId="387632A9"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UJAT</w:t>
            </w:r>
          </w:p>
        </w:tc>
        <w:tc>
          <w:tcPr>
            <w:tcW w:w="907" w:type="dxa"/>
          </w:tcPr>
          <w:p w14:paraId="2982403B"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04E6F22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28B7DDB0" w14:textId="77777777" w:rsidTr="00E54421">
        <w:trPr>
          <w:jc w:val="center"/>
        </w:trPr>
        <w:tc>
          <w:tcPr>
            <w:tcW w:w="987" w:type="dxa"/>
            <w:vAlign w:val="bottom"/>
          </w:tcPr>
          <w:p w14:paraId="3BCFA18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UAQ</w:t>
            </w:r>
          </w:p>
        </w:tc>
        <w:tc>
          <w:tcPr>
            <w:tcW w:w="907" w:type="dxa"/>
          </w:tcPr>
          <w:p w14:paraId="27746467"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73C8B4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48F3498F" w14:textId="77777777" w:rsidTr="00E54421">
        <w:trPr>
          <w:jc w:val="center"/>
        </w:trPr>
        <w:tc>
          <w:tcPr>
            <w:tcW w:w="987" w:type="dxa"/>
            <w:vAlign w:val="bottom"/>
          </w:tcPr>
          <w:p w14:paraId="30C079F0"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UACJ</w:t>
            </w:r>
          </w:p>
        </w:tc>
        <w:tc>
          <w:tcPr>
            <w:tcW w:w="907" w:type="dxa"/>
          </w:tcPr>
          <w:p w14:paraId="6312AD39"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5E8C5705"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6B5C9BCD" w14:textId="77777777" w:rsidTr="00E54421">
        <w:trPr>
          <w:jc w:val="center"/>
        </w:trPr>
        <w:tc>
          <w:tcPr>
            <w:tcW w:w="987" w:type="dxa"/>
            <w:vAlign w:val="bottom"/>
          </w:tcPr>
          <w:p w14:paraId="3859DE9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UGTO</w:t>
            </w:r>
          </w:p>
        </w:tc>
        <w:tc>
          <w:tcPr>
            <w:tcW w:w="907" w:type="dxa"/>
          </w:tcPr>
          <w:p w14:paraId="6ABE544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22B3EB75"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25597D91" w14:textId="77777777" w:rsidTr="00E54421">
        <w:trPr>
          <w:jc w:val="center"/>
        </w:trPr>
        <w:tc>
          <w:tcPr>
            <w:tcW w:w="987" w:type="dxa"/>
            <w:vAlign w:val="bottom"/>
          </w:tcPr>
          <w:p w14:paraId="5AD1FF6E"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UNISON</w:t>
            </w:r>
          </w:p>
        </w:tc>
        <w:tc>
          <w:tcPr>
            <w:tcW w:w="907" w:type="dxa"/>
          </w:tcPr>
          <w:p w14:paraId="454117D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6D3BAC9A"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66B3B427" w14:textId="77777777" w:rsidTr="00E54421">
        <w:trPr>
          <w:jc w:val="center"/>
        </w:trPr>
        <w:tc>
          <w:tcPr>
            <w:tcW w:w="987" w:type="dxa"/>
            <w:vAlign w:val="bottom"/>
          </w:tcPr>
          <w:p w14:paraId="7532F39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UNACH</w:t>
            </w:r>
          </w:p>
        </w:tc>
        <w:tc>
          <w:tcPr>
            <w:tcW w:w="907" w:type="dxa"/>
          </w:tcPr>
          <w:p w14:paraId="3EB913B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5D357418"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76121132" w14:textId="77777777" w:rsidTr="00E54421">
        <w:trPr>
          <w:jc w:val="center"/>
        </w:trPr>
        <w:tc>
          <w:tcPr>
            <w:tcW w:w="987" w:type="dxa"/>
            <w:vAlign w:val="bottom"/>
          </w:tcPr>
          <w:p w14:paraId="17132A8A"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UASLP</w:t>
            </w:r>
          </w:p>
        </w:tc>
        <w:tc>
          <w:tcPr>
            <w:tcW w:w="907" w:type="dxa"/>
          </w:tcPr>
          <w:p w14:paraId="5553B8F6"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07EBA47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3A591864" w14:textId="77777777" w:rsidTr="00E54421">
        <w:trPr>
          <w:jc w:val="center"/>
        </w:trPr>
        <w:tc>
          <w:tcPr>
            <w:tcW w:w="987" w:type="dxa"/>
            <w:vAlign w:val="bottom"/>
          </w:tcPr>
          <w:p w14:paraId="2E2A9770"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UAZ</w:t>
            </w:r>
          </w:p>
        </w:tc>
        <w:tc>
          <w:tcPr>
            <w:tcW w:w="907" w:type="dxa"/>
          </w:tcPr>
          <w:p w14:paraId="3300694C"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1D458A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081D50BB" w14:textId="77777777" w:rsidTr="00E54421">
        <w:trPr>
          <w:jc w:val="center"/>
        </w:trPr>
        <w:tc>
          <w:tcPr>
            <w:tcW w:w="987" w:type="dxa"/>
            <w:vAlign w:val="bottom"/>
          </w:tcPr>
          <w:p w14:paraId="0709907E"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ITSON</w:t>
            </w:r>
          </w:p>
        </w:tc>
        <w:tc>
          <w:tcPr>
            <w:tcW w:w="907" w:type="dxa"/>
          </w:tcPr>
          <w:p w14:paraId="14F8F549"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2DE6BE3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6FFE0C8C" w14:textId="77777777" w:rsidTr="00E54421">
        <w:trPr>
          <w:trHeight w:val="268"/>
          <w:jc w:val="center"/>
        </w:trPr>
        <w:tc>
          <w:tcPr>
            <w:tcW w:w="987" w:type="dxa"/>
            <w:vAlign w:val="bottom"/>
          </w:tcPr>
          <w:p w14:paraId="67AEC13D"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UAA</w:t>
            </w:r>
          </w:p>
        </w:tc>
        <w:tc>
          <w:tcPr>
            <w:tcW w:w="907" w:type="dxa"/>
          </w:tcPr>
          <w:p w14:paraId="363840EA"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271F1F3C"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37CE5B92" w14:textId="77777777" w:rsidTr="00E54421">
        <w:trPr>
          <w:jc w:val="center"/>
        </w:trPr>
        <w:tc>
          <w:tcPr>
            <w:tcW w:w="987" w:type="dxa"/>
            <w:vAlign w:val="bottom"/>
          </w:tcPr>
          <w:p w14:paraId="00344934"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UADY</w:t>
            </w:r>
          </w:p>
        </w:tc>
        <w:tc>
          <w:tcPr>
            <w:tcW w:w="907" w:type="dxa"/>
          </w:tcPr>
          <w:p w14:paraId="70E90A8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746F268"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4D90691A" w14:textId="77777777" w:rsidTr="00E54421">
        <w:trPr>
          <w:jc w:val="center"/>
        </w:trPr>
        <w:tc>
          <w:tcPr>
            <w:tcW w:w="987" w:type="dxa"/>
            <w:vAlign w:val="bottom"/>
          </w:tcPr>
          <w:p w14:paraId="029BB713"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UABS</w:t>
            </w:r>
          </w:p>
        </w:tc>
        <w:tc>
          <w:tcPr>
            <w:tcW w:w="907" w:type="dxa"/>
          </w:tcPr>
          <w:p w14:paraId="2ACB0EDF"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4B0658FB"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C83C6F" w:rsidRPr="00997E86" w14:paraId="7807E671" w14:textId="77777777" w:rsidTr="00E54421">
        <w:trPr>
          <w:jc w:val="center"/>
        </w:trPr>
        <w:tc>
          <w:tcPr>
            <w:tcW w:w="987" w:type="dxa"/>
            <w:vAlign w:val="bottom"/>
          </w:tcPr>
          <w:p w14:paraId="381CF51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UACAM</w:t>
            </w:r>
          </w:p>
        </w:tc>
        <w:tc>
          <w:tcPr>
            <w:tcW w:w="907" w:type="dxa"/>
          </w:tcPr>
          <w:p w14:paraId="49F27939"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762156B2" w14:textId="77777777" w:rsidR="00C83C6F" w:rsidRPr="00997E86" w:rsidRDefault="00C83C6F" w:rsidP="00C83C6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bl>
    <w:p w14:paraId="62207FF3" w14:textId="77777777" w:rsidR="00C83C6F" w:rsidRPr="00997E86" w:rsidRDefault="00C83C6F" w:rsidP="00997E86">
      <w:pPr>
        <w:spacing w:after="0" w:line="480" w:lineRule="auto"/>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sz w:val="24"/>
          <w:szCs w:val="24"/>
          <w:lang w:eastAsia="en-US"/>
        </w:rPr>
        <w:t xml:space="preserve">Fuente: </w:t>
      </w:r>
      <w:r w:rsidR="00A70FF9" w:rsidRPr="00997E86">
        <w:rPr>
          <w:rFonts w:ascii="Times New Roman" w:eastAsiaTheme="minorHAnsi" w:hAnsi="Times New Roman" w:cs="Times New Roman"/>
          <w:sz w:val="24"/>
          <w:szCs w:val="24"/>
          <w:lang w:eastAsia="en-US"/>
        </w:rPr>
        <w:t xml:space="preserve">DEAP </w:t>
      </w:r>
      <w:r w:rsidR="00133077" w:rsidRPr="00997E86">
        <w:rPr>
          <w:rFonts w:ascii="Times New Roman" w:eastAsiaTheme="minorHAnsi" w:hAnsi="Times New Roman" w:cs="Times New Roman"/>
          <w:sz w:val="24"/>
          <w:szCs w:val="24"/>
          <w:lang w:eastAsia="en-US"/>
        </w:rPr>
        <w:t>2.1 Coelli (1996) y</w:t>
      </w:r>
      <w:r w:rsidRPr="00997E86">
        <w:rPr>
          <w:rFonts w:ascii="Times New Roman" w:eastAsiaTheme="minorHAnsi" w:hAnsi="Times New Roman" w:cs="Times New Roman"/>
          <w:sz w:val="24"/>
          <w:szCs w:val="24"/>
          <w:lang w:eastAsia="en-US"/>
        </w:rPr>
        <w:t xml:space="preserve"> elaboración propia</w:t>
      </w:r>
    </w:p>
    <w:p w14:paraId="13D973B5" w14:textId="7D7FC397" w:rsidR="00A70FF9" w:rsidRDefault="00A70FF9" w:rsidP="005958B2">
      <w:pPr>
        <w:spacing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lastRenderedPageBreak/>
        <w:t xml:space="preserve">Para identificar si la ineficiencia de las DMU </w:t>
      </w:r>
      <w:r w:rsidR="00E54421">
        <w:rPr>
          <w:rFonts w:ascii="Times New Roman" w:hAnsi="Times New Roman" w:cs="Times New Roman"/>
          <w:sz w:val="24"/>
          <w:szCs w:val="24"/>
        </w:rPr>
        <w:t xml:space="preserve">se debe </w:t>
      </w:r>
      <w:r w:rsidRPr="004A6387">
        <w:rPr>
          <w:rFonts w:ascii="Times New Roman" w:hAnsi="Times New Roman" w:cs="Times New Roman"/>
          <w:sz w:val="24"/>
          <w:szCs w:val="24"/>
        </w:rPr>
        <w:t xml:space="preserve">a que están operando bajo </w:t>
      </w:r>
      <w:r w:rsidR="00E54421" w:rsidRPr="004A6387">
        <w:rPr>
          <w:rFonts w:ascii="Times New Roman" w:hAnsi="Times New Roman" w:cs="Times New Roman"/>
          <w:sz w:val="24"/>
          <w:szCs w:val="24"/>
        </w:rPr>
        <w:t xml:space="preserve">rendimientos decrecientes de escala </w:t>
      </w:r>
      <w:r w:rsidRPr="004A6387">
        <w:rPr>
          <w:rFonts w:ascii="Times New Roman" w:hAnsi="Times New Roman" w:cs="Times New Roman"/>
          <w:sz w:val="24"/>
          <w:szCs w:val="24"/>
        </w:rPr>
        <w:t>(</w:t>
      </w:r>
      <w:r w:rsidRPr="00E54421">
        <w:rPr>
          <w:rFonts w:ascii="Times New Roman" w:hAnsi="Times New Roman" w:cs="Times New Roman"/>
          <w:sz w:val="24"/>
          <w:szCs w:val="24"/>
        </w:rPr>
        <w:t>DRS</w:t>
      </w:r>
      <w:r w:rsidR="00FF4361" w:rsidRPr="00E54421">
        <w:rPr>
          <w:rFonts w:ascii="Times New Roman" w:hAnsi="Times New Roman" w:cs="Times New Roman"/>
          <w:sz w:val="24"/>
          <w:szCs w:val="24"/>
        </w:rPr>
        <w:t>,</w:t>
      </w:r>
      <w:r w:rsidR="00FF4361" w:rsidRPr="004A6387">
        <w:rPr>
          <w:rFonts w:ascii="Times New Roman" w:hAnsi="Times New Roman" w:cs="Times New Roman"/>
          <w:b/>
          <w:sz w:val="24"/>
          <w:szCs w:val="24"/>
        </w:rPr>
        <w:t xml:space="preserve"> </w:t>
      </w:r>
      <w:r w:rsidR="00FF4361" w:rsidRPr="004A6387">
        <w:rPr>
          <w:rFonts w:ascii="Times New Roman" w:hAnsi="Times New Roman" w:cs="Times New Roman"/>
          <w:sz w:val="24"/>
          <w:szCs w:val="24"/>
        </w:rPr>
        <w:t xml:space="preserve">por sus siglas en inglés, </w:t>
      </w:r>
      <w:r w:rsidR="00FF4361" w:rsidRPr="004A6387">
        <w:rPr>
          <w:rFonts w:ascii="Times New Roman" w:hAnsi="Times New Roman" w:cs="Times New Roman"/>
          <w:i/>
          <w:sz w:val="24"/>
          <w:szCs w:val="24"/>
        </w:rPr>
        <w:t>Diminishing Returns to Scale</w:t>
      </w:r>
      <w:r w:rsidRPr="004A6387">
        <w:rPr>
          <w:rFonts w:ascii="Times New Roman" w:hAnsi="Times New Roman" w:cs="Times New Roman"/>
          <w:sz w:val="24"/>
          <w:szCs w:val="24"/>
        </w:rPr>
        <w:t xml:space="preserve">) </w:t>
      </w:r>
      <w:r w:rsidR="00E54421">
        <w:rPr>
          <w:rFonts w:ascii="Times New Roman" w:hAnsi="Times New Roman" w:cs="Times New Roman"/>
          <w:sz w:val="24"/>
          <w:szCs w:val="24"/>
        </w:rPr>
        <w:t xml:space="preserve">—es decir, </w:t>
      </w:r>
      <w:r w:rsidRPr="004A6387">
        <w:rPr>
          <w:rFonts w:ascii="Times New Roman" w:hAnsi="Times New Roman" w:cs="Times New Roman"/>
          <w:sz w:val="24"/>
          <w:szCs w:val="24"/>
        </w:rPr>
        <w:t xml:space="preserve">cuando la cantidad utilizada de </w:t>
      </w:r>
      <w:r w:rsidRPr="004A6387">
        <w:rPr>
          <w:rFonts w:ascii="Times New Roman" w:hAnsi="Times New Roman" w:cs="Times New Roman"/>
          <w:i/>
          <w:sz w:val="24"/>
          <w:szCs w:val="24"/>
        </w:rPr>
        <w:t>inputs</w:t>
      </w:r>
      <w:r w:rsidRPr="004A6387">
        <w:rPr>
          <w:rFonts w:ascii="Times New Roman" w:hAnsi="Times New Roman" w:cs="Times New Roman"/>
          <w:sz w:val="24"/>
          <w:szCs w:val="24"/>
        </w:rPr>
        <w:t xml:space="preserve"> se modifican y como consecuencia la cantidad de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disminuye</w:t>
      </w:r>
      <w:r w:rsidR="00E54421">
        <w:rPr>
          <w:rFonts w:ascii="Times New Roman" w:hAnsi="Times New Roman" w:cs="Times New Roman"/>
          <w:sz w:val="24"/>
          <w:szCs w:val="24"/>
        </w:rPr>
        <w:t>—</w:t>
      </w:r>
      <w:r w:rsidRPr="004A6387">
        <w:rPr>
          <w:rFonts w:ascii="Times New Roman" w:hAnsi="Times New Roman" w:cs="Times New Roman"/>
          <w:b/>
          <w:sz w:val="24"/>
          <w:szCs w:val="24"/>
        </w:rPr>
        <w:t xml:space="preserve"> </w:t>
      </w:r>
      <w:r w:rsidRPr="004A6387">
        <w:rPr>
          <w:rFonts w:ascii="Times New Roman" w:hAnsi="Times New Roman" w:cs="Times New Roman"/>
          <w:sz w:val="24"/>
          <w:szCs w:val="24"/>
        </w:rPr>
        <w:t xml:space="preserve">o por </w:t>
      </w:r>
      <w:r w:rsidR="00E54421" w:rsidRPr="004A6387">
        <w:rPr>
          <w:rFonts w:ascii="Times New Roman" w:hAnsi="Times New Roman" w:cs="Times New Roman"/>
          <w:sz w:val="24"/>
          <w:szCs w:val="24"/>
        </w:rPr>
        <w:t xml:space="preserve">rendimientos crecientes de escala </w:t>
      </w:r>
      <w:r w:rsidRPr="004A6387">
        <w:rPr>
          <w:rFonts w:ascii="Times New Roman" w:hAnsi="Times New Roman" w:cs="Times New Roman"/>
          <w:sz w:val="24"/>
          <w:szCs w:val="24"/>
        </w:rPr>
        <w:t>(</w:t>
      </w:r>
      <w:r w:rsidRPr="00E54421">
        <w:rPr>
          <w:rFonts w:ascii="Times New Roman" w:hAnsi="Times New Roman" w:cs="Times New Roman"/>
          <w:sz w:val="24"/>
          <w:szCs w:val="24"/>
        </w:rPr>
        <w:t>IRS</w:t>
      </w:r>
      <w:r w:rsidR="00FF4361" w:rsidRPr="004A6387">
        <w:rPr>
          <w:rFonts w:ascii="Times New Roman" w:hAnsi="Times New Roman" w:cs="Times New Roman"/>
          <w:sz w:val="24"/>
          <w:szCs w:val="24"/>
        </w:rPr>
        <w:t xml:space="preserve">, por sus siglas en inglés </w:t>
      </w:r>
      <w:r w:rsidR="00FF4361" w:rsidRPr="004A6387">
        <w:rPr>
          <w:rFonts w:ascii="Times New Roman" w:hAnsi="Times New Roman" w:cs="Times New Roman"/>
          <w:i/>
          <w:sz w:val="24"/>
          <w:szCs w:val="24"/>
        </w:rPr>
        <w:t>Increasing Return to Scale</w:t>
      </w:r>
      <w:r w:rsidRPr="004A6387">
        <w:rPr>
          <w:rFonts w:ascii="Times New Roman" w:hAnsi="Times New Roman" w:cs="Times New Roman"/>
          <w:sz w:val="24"/>
          <w:szCs w:val="24"/>
        </w:rPr>
        <w:t xml:space="preserve">) </w:t>
      </w:r>
      <w:r w:rsidR="00E54421">
        <w:rPr>
          <w:rFonts w:ascii="Times New Roman" w:hAnsi="Times New Roman" w:cs="Times New Roman"/>
          <w:sz w:val="24"/>
          <w:szCs w:val="24"/>
        </w:rPr>
        <w:t xml:space="preserve">—es decir, </w:t>
      </w:r>
      <w:r w:rsidRPr="004A6387">
        <w:rPr>
          <w:rFonts w:ascii="Times New Roman" w:hAnsi="Times New Roman" w:cs="Times New Roman"/>
          <w:sz w:val="24"/>
          <w:szCs w:val="24"/>
        </w:rPr>
        <w:t xml:space="preserve">cuando se modifica la cantidad utilizada en los </w:t>
      </w:r>
      <w:r w:rsidRPr="004A6387">
        <w:rPr>
          <w:rFonts w:ascii="Times New Roman" w:hAnsi="Times New Roman" w:cs="Times New Roman"/>
          <w:i/>
          <w:sz w:val="24"/>
          <w:szCs w:val="24"/>
        </w:rPr>
        <w:t xml:space="preserve">inputs, </w:t>
      </w:r>
      <w:r w:rsidRPr="004A6387">
        <w:rPr>
          <w:rFonts w:ascii="Times New Roman" w:hAnsi="Times New Roman" w:cs="Times New Roman"/>
          <w:sz w:val="24"/>
          <w:szCs w:val="24"/>
        </w:rPr>
        <w:t xml:space="preserve">entonces la cantidad de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aumenta</w:t>
      </w:r>
      <w:r w:rsidR="00E54421">
        <w:rPr>
          <w:rFonts w:ascii="Times New Roman" w:hAnsi="Times New Roman" w:cs="Times New Roman"/>
          <w:sz w:val="24"/>
          <w:szCs w:val="24"/>
        </w:rPr>
        <w:t>—</w:t>
      </w:r>
      <w:r w:rsidRPr="004A6387">
        <w:rPr>
          <w:rFonts w:ascii="Times New Roman" w:hAnsi="Times New Roman" w:cs="Times New Roman"/>
          <w:sz w:val="24"/>
          <w:szCs w:val="24"/>
        </w:rPr>
        <w:t xml:space="preserve">. En la </w:t>
      </w:r>
      <w:r w:rsidR="00E54421" w:rsidRPr="00E54421">
        <w:rPr>
          <w:rFonts w:ascii="Times New Roman" w:hAnsi="Times New Roman" w:cs="Times New Roman"/>
          <w:sz w:val="24"/>
          <w:szCs w:val="24"/>
        </w:rPr>
        <w:t>t</w:t>
      </w:r>
      <w:r w:rsidRPr="00E54421">
        <w:rPr>
          <w:rFonts w:ascii="Times New Roman" w:hAnsi="Times New Roman" w:cs="Times New Roman"/>
          <w:sz w:val="24"/>
          <w:szCs w:val="24"/>
        </w:rPr>
        <w:t xml:space="preserve">abla </w:t>
      </w:r>
      <w:r w:rsidR="00E54421" w:rsidRPr="00E54421">
        <w:rPr>
          <w:rFonts w:ascii="Times New Roman" w:hAnsi="Times New Roman" w:cs="Times New Roman"/>
          <w:sz w:val="24"/>
          <w:szCs w:val="24"/>
        </w:rPr>
        <w:t>7</w:t>
      </w:r>
      <w:r w:rsidRPr="004A6387">
        <w:rPr>
          <w:rFonts w:ascii="Times New Roman" w:hAnsi="Times New Roman" w:cs="Times New Roman"/>
          <w:b/>
          <w:sz w:val="24"/>
          <w:szCs w:val="24"/>
        </w:rPr>
        <w:t xml:space="preserve"> </w:t>
      </w:r>
      <w:r w:rsidRPr="004A6387">
        <w:rPr>
          <w:rFonts w:ascii="Times New Roman" w:hAnsi="Times New Roman" w:cs="Times New Roman"/>
          <w:sz w:val="24"/>
          <w:szCs w:val="24"/>
        </w:rPr>
        <w:t xml:space="preserve">se puede observar a la Universidad Autónoma de Sinaloa que se encuentra en el segmento de rendimientos decrecientes de escala (DRS), lo que significa que al aumentar sus </w:t>
      </w:r>
      <w:r w:rsidRPr="004A6387">
        <w:rPr>
          <w:rFonts w:ascii="Times New Roman" w:hAnsi="Times New Roman" w:cs="Times New Roman"/>
          <w:i/>
          <w:sz w:val="24"/>
          <w:szCs w:val="24"/>
        </w:rPr>
        <w:t>inputs¸</w:t>
      </w:r>
      <w:r w:rsidRPr="004A6387">
        <w:rPr>
          <w:rFonts w:ascii="Times New Roman" w:hAnsi="Times New Roman" w:cs="Times New Roman"/>
          <w:sz w:val="24"/>
          <w:szCs w:val="24"/>
        </w:rPr>
        <w:t xml:space="preserve"> sus </w:t>
      </w:r>
      <w:r w:rsidRPr="004A6387">
        <w:rPr>
          <w:rFonts w:ascii="Times New Roman" w:hAnsi="Times New Roman" w:cs="Times New Roman"/>
          <w:i/>
          <w:sz w:val="24"/>
          <w:szCs w:val="24"/>
        </w:rPr>
        <w:t xml:space="preserve">outputs </w:t>
      </w:r>
      <w:r w:rsidRPr="004A6387">
        <w:rPr>
          <w:rFonts w:ascii="Times New Roman" w:hAnsi="Times New Roman" w:cs="Times New Roman"/>
          <w:sz w:val="24"/>
          <w:szCs w:val="24"/>
        </w:rPr>
        <w:t>no aumentan en la misma proporción.</w:t>
      </w:r>
    </w:p>
    <w:p w14:paraId="297F7058" w14:textId="77777777" w:rsidR="00997E86" w:rsidRPr="004A6387" w:rsidRDefault="00997E86" w:rsidP="005958B2">
      <w:pPr>
        <w:spacing w:line="360" w:lineRule="auto"/>
        <w:ind w:firstLine="709"/>
        <w:jc w:val="both"/>
        <w:rPr>
          <w:rFonts w:ascii="Times New Roman" w:hAnsi="Times New Roman" w:cs="Times New Roman"/>
          <w:sz w:val="24"/>
          <w:szCs w:val="24"/>
        </w:rPr>
      </w:pPr>
    </w:p>
    <w:p w14:paraId="1838A5D9" w14:textId="77777777" w:rsidR="00A70FF9" w:rsidRPr="00997E86" w:rsidRDefault="00A70FF9" w:rsidP="00A70FF9">
      <w:pPr>
        <w:spacing w:after="0" w:line="240" w:lineRule="auto"/>
        <w:jc w:val="center"/>
        <w:rPr>
          <w:rFonts w:ascii="Times New Roman" w:hAnsi="Times New Roman" w:cs="Times New Roman"/>
          <w:sz w:val="24"/>
          <w:szCs w:val="24"/>
        </w:rPr>
      </w:pPr>
      <w:r w:rsidRPr="00997E86">
        <w:rPr>
          <w:rFonts w:ascii="Times New Roman" w:hAnsi="Times New Roman" w:cs="Times New Roman"/>
          <w:b/>
          <w:sz w:val="24"/>
          <w:szCs w:val="24"/>
        </w:rPr>
        <w:t xml:space="preserve">Tabla </w:t>
      </w:r>
      <w:r w:rsidR="00E54421" w:rsidRPr="00997E86">
        <w:rPr>
          <w:rFonts w:ascii="Times New Roman" w:hAnsi="Times New Roman" w:cs="Times New Roman"/>
          <w:b/>
          <w:sz w:val="24"/>
          <w:szCs w:val="24"/>
        </w:rPr>
        <w:t>7</w:t>
      </w:r>
      <w:r w:rsidRPr="00997E86">
        <w:rPr>
          <w:rFonts w:ascii="Times New Roman" w:hAnsi="Times New Roman" w:cs="Times New Roman"/>
          <w:b/>
          <w:sz w:val="24"/>
          <w:szCs w:val="24"/>
        </w:rPr>
        <w:t xml:space="preserve">. </w:t>
      </w:r>
      <w:r w:rsidRPr="00997E86">
        <w:rPr>
          <w:rFonts w:ascii="Times New Roman" w:hAnsi="Times New Roman" w:cs="Times New Roman"/>
          <w:sz w:val="24"/>
          <w:szCs w:val="24"/>
        </w:rPr>
        <w:t>UPE con rendimiento decreciente de escala</w:t>
      </w:r>
      <w:r w:rsidR="00FF4361" w:rsidRPr="00997E86">
        <w:rPr>
          <w:rFonts w:ascii="Times New Roman" w:hAnsi="Times New Roman" w:cs="Times New Roman"/>
          <w:sz w:val="24"/>
          <w:szCs w:val="24"/>
        </w:rPr>
        <w:t xml:space="preserve"> (DRS)</w:t>
      </w:r>
    </w:p>
    <w:tbl>
      <w:tblPr>
        <w:tblStyle w:val="Tablaconcuadrcula"/>
        <w:tblW w:w="0" w:type="auto"/>
        <w:jc w:val="center"/>
        <w:tblLook w:val="04A0" w:firstRow="1" w:lastRow="0" w:firstColumn="1" w:lastColumn="0" w:noHBand="0" w:noVBand="1"/>
      </w:tblPr>
      <w:tblGrid>
        <w:gridCol w:w="697"/>
        <w:gridCol w:w="1017"/>
        <w:gridCol w:w="883"/>
      </w:tblGrid>
      <w:tr w:rsidR="00A70FF9" w:rsidRPr="00997E86" w14:paraId="1CDA5C10" w14:textId="77777777" w:rsidTr="00E54421">
        <w:trPr>
          <w:jc w:val="center"/>
        </w:trPr>
        <w:tc>
          <w:tcPr>
            <w:tcW w:w="667" w:type="dxa"/>
          </w:tcPr>
          <w:p w14:paraId="503F270F" w14:textId="77777777" w:rsidR="00A70FF9" w:rsidRPr="00997E86" w:rsidRDefault="00A70FF9" w:rsidP="00BA4D9D">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21CA5141" w14:textId="77777777" w:rsidR="00A70FF9" w:rsidRPr="00997E86" w:rsidRDefault="00A70FF9" w:rsidP="00BA4D9D">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699BE62E" w14:textId="77777777" w:rsidR="00A70FF9" w:rsidRPr="00997E86" w:rsidRDefault="00A70FF9" w:rsidP="00BA4D9D">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A70FF9" w:rsidRPr="00997E86" w14:paraId="453DA1A3" w14:textId="77777777" w:rsidTr="00E54421">
        <w:trPr>
          <w:trHeight w:val="357"/>
          <w:jc w:val="center"/>
        </w:trPr>
        <w:tc>
          <w:tcPr>
            <w:tcW w:w="667" w:type="dxa"/>
          </w:tcPr>
          <w:p w14:paraId="000A9421" w14:textId="77777777" w:rsidR="00A70FF9" w:rsidRPr="00997E86" w:rsidRDefault="00A70FF9" w:rsidP="00BA4D9D">
            <w:pPr>
              <w:jc w:val="center"/>
              <w:rPr>
                <w:rFonts w:ascii="Times New Roman" w:hAnsi="Times New Roman" w:cs="Times New Roman"/>
                <w:sz w:val="24"/>
                <w:szCs w:val="24"/>
              </w:rPr>
            </w:pPr>
            <w:r w:rsidRPr="00997E86">
              <w:rPr>
                <w:rFonts w:ascii="Times New Roman" w:hAnsi="Times New Roman" w:cs="Times New Roman"/>
                <w:sz w:val="24"/>
                <w:szCs w:val="24"/>
              </w:rPr>
              <w:t>UAS</w:t>
            </w:r>
          </w:p>
        </w:tc>
        <w:tc>
          <w:tcPr>
            <w:tcW w:w="907" w:type="dxa"/>
          </w:tcPr>
          <w:p w14:paraId="30E15FF3" w14:textId="77777777" w:rsidR="00A70FF9" w:rsidRPr="00997E86" w:rsidRDefault="00A70FF9" w:rsidP="00BA4D9D">
            <w:pPr>
              <w:jc w:val="center"/>
              <w:rPr>
                <w:rFonts w:ascii="Times New Roman" w:hAnsi="Times New Roman" w:cs="Times New Roman"/>
                <w:sz w:val="24"/>
                <w:szCs w:val="24"/>
              </w:rPr>
            </w:pPr>
            <w:r w:rsidRPr="00997E86">
              <w:rPr>
                <w:rFonts w:ascii="Times New Roman" w:hAnsi="Times New Roman" w:cs="Times New Roman"/>
                <w:sz w:val="24"/>
                <w:szCs w:val="24"/>
              </w:rPr>
              <w:t>0.948</w:t>
            </w:r>
          </w:p>
        </w:tc>
        <w:tc>
          <w:tcPr>
            <w:tcW w:w="807" w:type="dxa"/>
          </w:tcPr>
          <w:p w14:paraId="512ABC54" w14:textId="77777777" w:rsidR="00A70FF9" w:rsidRPr="00997E86" w:rsidRDefault="00A70FF9" w:rsidP="00BA4D9D">
            <w:pPr>
              <w:jc w:val="center"/>
              <w:rPr>
                <w:rFonts w:ascii="Times New Roman" w:hAnsi="Times New Roman" w:cs="Times New Roman"/>
                <w:sz w:val="24"/>
                <w:szCs w:val="24"/>
              </w:rPr>
            </w:pPr>
            <w:r w:rsidRPr="00997E86">
              <w:rPr>
                <w:rFonts w:ascii="Times New Roman" w:hAnsi="Times New Roman" w:cs="Times New Roman"/>
                <w:sz w:val="24"/>
                <w:szCs w:val="24"/>
              </w:rPr>
              <w:t>0.948</w:t>
            </w:r>
          </w:p>
          <w:p w14:paraId="6F87BBD4" w14:textId="77777777" w:rsidR="00A70FF9" w:rsidRPr="00997E86" w:rsidRDefault="00A70FF9" w:rsidP="00BA4D9D">
            <w:pPr>
              <w:jc w:val="center"/>
              <w:rPr>
                <w:rFonts w:ascii="Times New Roman" w:hAnsi="Times New Roman" w:cs="Times New Roman"/>
                <w:sz w:val="24"/>
                <w:szCs w:val="24"/>
              </w:rPr>
            </w:pPr>
          </w:p>
        </w:tc>
      </w:tr>
    </w:tbl>
    <w:p w14:paraId="686EBA29" w14:textId="77777777" w:rsidR="00133077" w:rsidRPr="00997E86" w:rsidRDefault="00133077" w:rsidP="00133077">
      <w:pPr>
        <w:spacing w:line="480" w:lineRule="auto"/>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sz w:val="24"/>
          <w:szCs w:val="24"/>
          <w:lang w:eastAsia="en-US"/>
        </w:rPr>
        <w:t xml:space="preserve">Fuente: </w:t>
      </w:r>
      <w:r w:rsidR="00D35584" w:rsidRPr="00997E86">
        <w:rPr>
          <w:rFonts w:ascii="Times New Roman" w:eastAsiaTheme="minorHAnsi" w:hAnsi="Times New Roman" w:cs="Times New Roman"/>
          <w:sz w:val="24"/>
          <w:szCs w:val="24"/>
          <w:lang w:eastAsia="en-US"/>
        </w:rPr>
        <w:t>E</w:t>
      </w:r>
      <w:r w:rsidRPr="00997E86">
        <w:rPr>
          <w:rFonts w:ascii="Times New Roman" w:eastAsiaTheme="minorHAnsi" w:hAnsi="Times New Roman" w:cs="Times New Roman"/>
          <w:sz w:val="24"/>
          <w:szCs w:val="24"/>
          <w:lang w:eastAsia="en-US"/>
        </w:rPr>
        <w:t>laboración propia</w:t>
      </w:r>
    </w:p>
    <w:p w14:paraId="7AE8AFD3" w14:textId="19059672" w:rsidR="00FD56FD" w:rsidRDefault="00FD56FD" w:rsidP="005958B2">
      <w:pPr>
        <w:spacing w:line="360" w:lineRule="auto"/>
        <w:ind w:firstLine="709"/>
        <w:contextualSpacing/>
        <w:jc w:val="both"/>
        <w:rPr>
          <w:rFonts w:ascii="Times New Roman" w:eastAsiaTheme="minorHAnsi" w:hAnsi="Times New Roman" w:cs="Times New Roman"/>
          <w:sz w:val="24"/>
          <w:szCs w:val="24"/>
          <w:lang w:eastAsia="en-US"/>
        </w:rPr>
      </w:pPr>
      <w:r w:rsidRPr="004A6387">
        <w:rPr>
          <w:rFonts w:ascii="Times New Roman" w:eastAsiaTheme="minorHAnsi" w:hAnsi="Times New Roman" w:cs="Times New Roman"/>
          <w:sz w:val="24"/>
          <w:szCs w:val="24"/>
          <w:lang w:eastAsia="en-US"/>
        </w:rPr>
        <w:t xml:space="preserve">En la </w:t>
      </w:r>
      <w:r w:rsidR="00E54421" w:rsidRPr="00E54421">
        <w:rPr>
          <w:rFonts w:ascii="Times New Roman" w:eastAsiaTheme="minorHAnsi" w:hAnsi="Times New Roman" w:cs="Times New Roman"/>
          <w:sz w:val="24"/>
          <w:szCs w:val="24"/>
          <w:lang w:eastAsia="en-US"/>
        </w:rPr>
        <w:t>t</w:t>
      </w:r>
      <w:r w:rsidRPr="00E54421">
        <w:rPr>
          <w:rFonts w:ascii="Times New Roman" w:eastAsiaTheme="minorHAnsi" w:hAnsi="Times New Roman" w:cs="Times New Roman"/>
          <w:sz w:val="24"/>
          <w:szCs w:val="24"/>
          <w:lang w:eastAsia="en-US"/>
        </w:rPr>
        <w:t xml:space="preserve">abla </w:t>
      </w:r>
      <w:r w:rsidR="00E54421" w:rsidRPr="00E54421">
        <w:rPr>
          <w:rFonts w:ascii="Times New Roman" w:eastAsiaTheme="minorHAnsi" w:hAnsi="Times New Roman" w:cs="Times New Roman"/>
          <w:sz w:val="24"/>
          <w:szCs w:val="24"/>
          <w:lang w:eastAsia="en-US"/>
        </w:rPr>
        <w:t>8</w:t>
      </w:r>
      <w:r w:rsidR="00960BC6" w:rsidRPr="004A6387">
        <w:rPr>
          <w:rFonts w:ascii="Times New Roman" w:eastAsiaTheme="minorHAnsi" w:hAnsi="Times New Roman" w:cs="Times New Roman"/>
          <w:b/>
          <w:sz w:val="24"/>
          <w:szCs w:val="24"/>
          <w:lang w:eastAsia="en-US"/>
        </w:rPr>
        <w:t xml:space="preserve"> </w:t>
      </w:r>
      <w:r w:rsidRPr="004A6387">
        <w:rPr>
          <w:rFonts w:ascii="Times New Roman" w:eastAsiaTheme="minorHAnsi" w:hAnsi="Times New Roman" w:cs="Times New Roman"/>
          <w:sz w:val="24"/>
          <w:szCs w:val="24"/>
          <w:lang w:eastAsia="en-US"/>
        </w:rPr>
        <w:t xml:space="preserve">se exhibe </w:t>
      </w:r>
      <w:r w:rsidR="00896097">
        <w:rPr>
          <w:rFonts w:ascii="Times New Roman" w:eastAsiaTheme="minorHAnsi" w:hAnsi="Times New Roman" w:cs="Times New Roman"/>
          <w:sz w:val="24"/>
          <w:szCs w:val="24"/>
          <w:lang w:eastAsia="en-US"/>
        </w:rPr>
        <w:t>a la Universidad Autónoma de Tamaulipas (UAT)</w:t>
      </w:r>
      <w:r w:rsidR="00E54421">
        <w:rPr>
          <w:rFonts w:ascii="Times New Roman" w:eastAsiaTheme="minorHAnsi" w:hAnsi="Times New Roman" w:cs="Times New Roman"/>
          <w:sz w:val="24"/>
          <w:szCs w:val="24"/>
          <w:lang w:eastAsia="en-US"/>
        </w:rPr>
        <w:t>,</w:t>
      </w:r>
      <w:r w:rsidRPr="004A6387">
        <w:rPr>
          <w:rFonts w:ascii="Times New Roman" w:eastAsiaTheme="minorHAnsi" w:hAnsi="Times New Roman" w:cs="Times New Roman"/>
          <w:sz w:val="24"/>
          <w:szCs w:val="24"/>
          <w:lang w:eastAsia="en-US"/>
        </w:rPr>
        <w:t xml:space="preserve"> que se encuentra en el segmento de rendimie</w:t>
      </w:r>
      <w:r w:rsidR="00E54421">
        <w:rPr>
          <w:rFonts w:ascii="Times New Roman" w:eastAsiaTheme="minorHAnsi" w:hAnsi="Times New Roman" w:cs="Times New Roman"/>
          <w:sz w:val="24"/>
          <w:szCs w:val="24"/>
          <w:lang w:eastAsia="en-US"/>
        </w:rPr>
        <w:t>ntos crecientes de escala (IRS);</w:t>
      </w:r>
      <w:r w:rsidRPr="004A6387">
        <w:rPr>
          <w:rFonts w:ascii="Times New Roman" w:eastAsiaTheme="minorHAnsi" w:hAnsi="Times New Roman" w:cs="Times New Roman"/>
          <w:sz w:val="24"/>
          <w:szCs w:val="24"/>
          <w:lang w:eastAsia="en-US"/>
        </w:rPr>
        <w:t xml:space="preserve"> como consecuencia, al aumentar sus </w:t>
      </w:r>
      <w:r w:rsidRPr="004A6387">
        <w:rPr>
          <w:rFonts w:ascii="Times New Roman" w:eastAsiaTheme="minorHAnsi" w:hAnsi="Times New Roman" w:cs="Times New Roman"/>
          <w:i/>
          <w:sz w:val="24"/>
          <w:szCs w:val="24"/>
          <w:lang w:eastAsia="en-US"/>
        </w:rPr>
        <w:t>inputs</w:t>
      </w:r>
      <w:r w:rsidRPr="004A6387">
        <w:rPr>
          <w:rFonts w:ascii="Times New Roman" w:eastAsiaTheme="minorHAnsi" w:hAnsi="Times New Roman" w:cs="Times New Roman"/>
          <w:sz w:val="24"/>
          <w:szCs w:val="24"/>
          <w:lang w:eastAsia="en-US"/>
        </w:rPr>
        <w:t xml:space="preserve">, el incremento de sus </w:t>
      </w:r>
      <w:r w:rsidRPr="004A6387">
        <w:rPr>
          <w:rFonts w:ascii="Times New Roman" w:eastAsiaTheme="minorHAnsi" w:hAnsi="Times New Roman" w:cs="Times New Roman"/>
          <w:i/>
          <w:sz w:val="24"/>
          <w:szCs w:val="24"/>
          <w:lang w:eastAsia="en-US"/>
        </w:rPr>
        <w:t>outputs</w:t>
      </w:r>
      <w:r w:rsidRPr="004A6387">
        <w:rPr>
          <w:rFonts w:ascii="Times New Roman" w:eastAsiaTheme="minorHAnsi" w:hAnsi="Times New Roman" w:cs="Times New Roman"/>
          <w:sz w:val="24"/>
          <w:szCs w:val="24"/>
          <w:lang w:eastAsia="en-US"/>
        </w:rPr>
        <w:t xml:space="preserve"> será mayor que la proporción adicional.</w:t>
      </w:r>
    </w:p>
    <w:p w14:paraId="066948EB" w14:textId="77777777" w:rsidR="00997E86" w:rsidRPr="004A6387" w:rsidRDefault="00997E86" w:rsidP="005958B2">
      <w:pPr>
        <w:spacing w:line="360" w:lineRule="auto"/>
        <w:ind w:firstLine="709"/>
        <w:contextualSpacing/>
        <w:jc w:val="both"/>
        <w:rPr>
          <w:rFonts w:ascii="Times New Roman" w:eastAsiaTheme="minorHAnsi" w:hAnsi="Times New Roman" w:cs="Times New Roman"/>
          <w:sz w:val="24"/>
          <w:szCs w:val="24"/>
          <w:lang w:eastAsia="en-US"/>
        </w:rPr>
      </w:pPr>
    </w:p>
    <w:p w14:paraId="4BAE384C" w14:textId="77777777" w:rsidR="00FD56FD" w:rsidRPr="00FC5839" w:rsidRDefault="00FD56FD" w:rsidP="00FC5839">
      <w:pPr>
        <w:spacing w:after="0" w:line="240" w:lineRule="auto"/>
        <w:ind w:firstLine="709"/>
        <w:jc w:val="center"/>
        <w:rPr>
          <w:rFonts w:ascii="Times New Roman" w:eastAsiaTheme="minorHAnsi" w:hAnsi="Times New Roman" w:cs="Times New Roman"/>
          <w:b/>
          <w:sz w:val="24"/>
          <w:szCs w:val="24"/>
          <w:lang w:eastAsia="en-US"/>
        </w:rPr>
      </w:pPr>
      <w:r w:rsidRPr="00FC5839">
        <w:rPr>
          <w:rFonts w:ascii="Times New Roman" w:eastAsiaTheme="minorHAnsi" w:hAnsi="Times New Roman" w:cs="Times New Roman"/>
          <w:b/>
          <w:sz w:val="24"/>
          <w:szCs w:val="24"/>
          <w:lang w:eastAsia="en-US"/>
        </w:rPr>
        <w:t xml:space="preserve">Tabla </w:t>
      </w:r>
      <w:r w:rsidR="00E54421" w:rsidRPr="00FC5839">
        <w:rPr>
          <w:rFonts w:ascii="Times New Roman" w:eastAsiaTheme="minorHAnsi" w:hAnsi="Times New Roman" w:cs="Times New Roman"/>
          <w:b/>
          <w:sz w:val="24"/>
          <w:szCs w:val="24"/>
          <w:lang w:eastAsia="en-US"/>
        </w:rPr>
        <w:t>8</w:t>
      </w:r>
      <w:r w:rsidRPr="00FC5839">
        <w:rPr>
          <w:rFonts w:ascii="Times New Roman" w:eastAsiaTheme="minorHAnsi" w:hAnsi="Times New Roman" w:cs="Times New Roman"/>
          <w:b/>
          <w:sz w:val="24"/>
          <w:szCs w:val="24"/>
          <w:lang w:eastAsia="en-US"/>
        </w:rPr>
        <w:t xml:space="preserve">. </w:t>
      </w:r>
      <w:r w:rsidRPr="00FC5839">
        <w:rPr>
          <w:rFonts w:ascii="Times New Roman" w:eastAsiaTheme="minorHAnsi" w:hAnsi="Times New Roman" w:cs="Times New Roman"/>
          <w:sz w:val="24"/>
          <w:szCs w:val="24"/>
          <w:lang w:eastAsia="en-US"/>
        </w:rPr>
        <w:t>UPE con rendimiento creciente de escala</w:t>
      </w:r>
      <w:r w:rsidR="00FF4361" w:rsidRPr="00FC5839">
        <w:rPr>
          <w:rFonts w:ascii="Times New Roman" w:eastAsiaTheme="minorHAnsi" w:hAnsi="Times New Roman" w:cs="Times New Roman"/>
          <w:sz w:val="24"/>
          <w:szCs w:val="24"/>
          <w:lang w:eastAsia="en-US"/>
        </w:rPr>
        <w:t xml:space="preserve"> (IRS)</w:t>
      </w:r>
    </w:p>
    <w:tbl>
      <w:tblPr>
        <w:tblStyle w:val="Tablaconcuadrcula"/>
        <w:tblW w:w="0" w:type="auto"/>
        <w:jc w:val="center"/>
        <w:tblLook w:val="04A0" w:firstRow="1" w:lastRow="0" w:firstColumn="1" w:lastColumn="0" w:noHBand="0" w:noVBand="1"/>
      </w:tblPr>
      <w:tblGrid>
        <w:gridCol w:w="949"/>
        <w:gridCol w:w="1017"/>
        <w:gridCol w:w="949"/>
      </w:tblGrid>
      <w:tr w:rsidR="00F40695" w14:paraId="753C9003" w14:textId="77777777" w:rsidTr="00F40695">
        <w:trPr>
          <w:trHeight w:val="489"/>
          <w:jc w:val="center"/>
        </w:trPr>
        <w:tc>
          <w:tcPr>
            <w:tcW w:w="949" w:type="dxa"/>
          </w:tcPr>
          <w:p w14:paraId="52C0D5B6" w14:textId="05DAA638" w:rsidR="00F40695" w:rsidRPr="00F40695" w:rsidRDefault="00F40695" w:rsidP="00F40695">
            <w:pPr>
              <w:spacing w:line="480" w:lineRule="auto"/>
              <w:jc w:val="center"/>
              <w:rPr>
                <w:rFonts w:ascii="Times New Roman" w:hAnsi="Times New Roman" w:cs="Times New Roman"/>
                <w:b/>
                <w:sz w:val="24"/>
                <w:szCs w:val="28"/>
              </w:rPr>
            </w:pPr>
            <w:r>
              <w:rPr>
                <w:rFonts w:ascii="Times New Roman" w:hAnsi="Times New Roman" w:cs="Times New Roman"/>
                <w:b/>
                <w:sz w:val="24"/>
                <w:szCs w:val="28"/>
              </w:rPr>
              <w:t>UPE</w:t>
            </w:r>
          </w:p>
        </w:tc>
        <w:tc>
          <w:tcPr>
            <w:tcW w:w="949" w:type="dxa"/>
          </w:tcPr>
          <w:p w14:paraId="4AD37784" w14:textId="534B16A7" w:rsidR="00F40695" w:rsidRPr="00F40695" w:rsidRDefault="00F40695" w:rsidP="00F40695">
            <w:pPr>
              <w:spacing w:line="480" w:lineRule="auto"/>
              <w:jc w:val="center"/>
              <w:rPr>
                <w:rFonts w:ascii="Times New Roman" w:hAnsi="Times New Roman" w:cs="Times New Roman"/>
                <w:b/>
                <w:sz w:val="24"/>
                <w:szCs w:val="28"/>
              </w:rPr>
            </w:pPr>
            <w:r>
              <w:rPr>
                <w:rFonts w:ascii="Times New Roman" w:hAnsi="Times New Roman" w:cs="Times New Roman"/>
                <w:b/>
                <w:sz w:val="24"/>
                <w:szCs w:val="28"/>
              </w:rPr>
              <w:t>VRSTE</w:t>
            </w:r>
          </w:p>
        </w:tc>
        <w:tc>
          <w:tcPr>
            <w:tcW w:w="949" w:type="dxa"/>
          </w:tcPr>
          <w:p w14:paraId="2D9CD8F9" w14:textId="5A8A4D97" w:rsidR="00F40695" w:rsidRPr="00F40695" w:rsidRDefault="00F40695" w:rsidP="00F40695">
            <w:pPr>
              <w:spacing w:line="480" w:lineRule="auto"/>
              <w:jc w:val="center"/>
              <w:rPr>
                <w:rFonts w:ascii="Times New Roman" w:hAnsi="Times New Roman" w:cs="Times New Roman"/>
                <w:b/>
                <w:sz w:val="24"/>
                <w:szCs w:val="28"/>
              </w:rPr>
            </w:pPr>
            <w:r>
              <w:rPr>
                <w:rFonts w:ascii="Times New Roman" w:hAnsi="Times New Roman" w:cs="Times New Roman"/>
                <w:b/>
                <w:sz w:val="24"/>
                <w:szCs w:val="28"/>
              </w:rPr>
              <w:t>Escala</w:t>
            </w:r>
          </w:p>
        </w:tc>
      </w:tr>
      <w:tr w:rsidR="00F40695" w14:paraId="56E0F07D" w14:textId="77777777" w:rsidTr="00F40695">
        <w:trPr>
          <w:trHeight w:val="502"/>
          <w:jc w:val="center"/>
        </w:trPr>
        <w:tc>
          <w:tcPr>
            <w:tcW w:w="949" w:type="dxa"/>
          </w:tcPr>
          <w:p w14:paraId="2F6DAED7" w14:textId="65E58FA7" w:rsidR="00F40695" w:rsidRDefault="00F40695" w:rsidP="00F40695">
            <w:pPr>
              <w:spacing w:line="480" w:lineRule="auto"/>
              <w:jc w:val="center"/>
              <w:rPr>
                <w:rFonts w:ascii="Times New Roman" w:hAnsi="Times New Roman" w:cs="Times New Roman"/>
                <w:sz w:val="24"/>
                <w:szCs w:val="28"/>
              </w:rPr>
            </w:pPr>
            <w:r>
              <w:rPr>
                <w:rFonts w:ascii="Times New Roman" w:hAnsi="Times New Roman" w:cs="Times New Roman"/>
                <w:sz w:val="24"/>
                <w:szCs w:val="28"/>
              </w:rPr>
              <w:t>UAT</w:t>
            </w:r>
          </w:p>
        </w:tc>
        <w:tc>
          <w:tcPr>
            <w:tcW w:w="949" w:type="dxa"/>
          </w:tcPr>
          <w:p w14:paraId="1DD92960" w14:textId="26D4A10F" w:rsidR="00F40695" w:rsidRDefault="00F40695" w:rsidP="00F40695">
            <w:pPr>
              <w:spacing w:line="480" w:lineRule="auto"/>
              <w:jc w:val="center"/>
              <w:rPr>
                <w:rFonts w:ascii="Times New Roman" w:hAnsi="Times New Roman" w:cs="Times New Roman"/>
                <w:sz w:val="24"/>
                <w:szCs w:val="28"/>
              </w:rPr>
            </w:pPr>
            <w:r>
              <w:rPr>
                <w:rFonts w:ascii="Times New Roman" w:hAnsi="Times New Roman" w:cs="Times New Roman"/>
                <w:sz w:val="24"/>
                <w:szCs w:val="28"/>
              </w:rPr>
              <w:t>0.524</w:t>
            </w:r>
          </w:p>
        </w:tc>
        <w:tc>
          <w:tcPr>
            <w:tcW w:w="949" w:type="dxa"/>
          </w:tcPr>
          <w:p w14:paraId="2F15155A" w14:textId="279794ED" w:rsidR="00F40695" w:rsidRDefault="00F40695" w:rsidP="00F40695">
            <w:pPr>
              <w:spacing w:line="480" w:lineRule="auto"/>
              <w:jc w:val="center"/>
              <w:rPr>
                <w:rFonts w:ascii="Times New Roman" w:hAnsi="Times New Roman" w:cs="Times New Roman"/>
                <w:sz w:val="24"/>
                <w:szCs w:val="28"/>
              </w:rPr>
            </w:pPr>
            <w:r>
              <w:rPr>
                <w:rFonts w:ascii="Times New Roman" w:hAnsi="Times New Roman" w:cs="Times New Roman"/>
                <w:sz w:val="24"/>
                <w:szCs w:val="28"/>
              </w:rPr>
              <w:t>0.997</w:t>
            </w:r>
          </w:p>
        </w:tc>
      </w:tr>
    </w:tbl>
    <w:p w14:paraId="2806B848" w14:textId="7588ABE5" w:rsidR="00997E86" w:rsidRDefault="00F40695" w:rsidP="00F40695">
      <w:pPr>
        <w:spacing w:line="48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Fuente: Elaboración propia.</w:t>
      </w:r>
    </w:p>
    <w:p w14:paraId="088C0635" w14:textId="7E3C1E5C" w:rsidR="00BA4D9D" w:rsidRDefault="00E54421" w:rsidP="005958B2">
      <w:pPr>
        <w:spacing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En e</w:t>
      </w:r>
      <w:r w:rsidR="00BA4D9D" w:rsidRPr="004A6387">
        <w:rPr>
          <w:rFonts w:ascii="Times New Roman" w:eastAsiaTheme="minorHAnsi" w:hAnsi="Times New Roman" w:cs="Times New Roman"/>
          <w:sz w:val="24"/>
          <w:szCs w:val="24"/>
          <w:lang w:eastAsia="en-US"/>
        </w:rPr>
        <w:t xml:space="preserve">stos primeros resultados </w:t>
      </w:r>
      <w:r w:rsidR="001563E8" w:rsidRPr="004A6387">
        <w:rPr>
          <w:rFonts w:ascii="Times New Roman" w:eastAsiaTheme="minorHAnsi" w:hAnsi="Times New Roman" w:cs="Times New Roman"/>
          <w:sz w:val="24"/>
          <w:szCs w:val="24"/>
          <w:lang w:eastAsia="en-US"/>
        </w:rPr>
        <w:t xml:space="preserve">se </w:t>
      </w:r>
      <w:r>
        <w:rPr>
          <w:rFonts w:ascii="Times New Roman" w:eastAsiaTheme="minorHAnsi" w:hAnsi="Times New Roman" w:cs="Times New Roman"/>
          <w:sz w:val="24"/>
          <w:szCs w:val="24"/>
          <w:lang w:eastAsia="en-US"/>
        </w:rPr>
        <w:t>enseña</w:t>
      </w:r>
      <w:r w:rsidR="00960BC6" w:rsidRPr="004A6387">
        <w:rPr>
          <w:rFonts w:ascii="Times New Roman" w:eastAsiaTheme="minorHAnsi" w:hAnsi="Times New Roman" w:cs="Times New Roman"/>
          <w:sz w:val="24"/>
          <w:szCs w:val="24"/>
          <w:lang w:eastAsia="en-US"/>
        </w:rPr>
        <w:t xml:space="preserve"> a</w:t>
      </w:r>
      <w:r w:rsidR="00BA4D9D" w:rsidRPr="004A6387">
        <w:rPr>
          <w:rFonts w:ascii="Times New Roman" w:eastAsiaTheme="minorHAnsi" w:hAnsi="Times New Roman" w:cs="Times New Roman"/>
          <w:sz w:val="24"/>
          <w:szCs w:val="24"/>
          <w:lang w:eastAsia="en-US"/>
        </w:rPr>
        <w:t xml:space="preserve"> las UPE eficientes </w:t>
      </w:r>
      <w:r>
        <w:rPr>
          <w:rFonts w:ascii="Times New Roman" w:eastAsiaTheme="minorHAnsi" w:hAnsi="Times New Roman" w:cs="Times New Roman"/>
          <w:sz w:val="24"/>
          <w:szCs w:val="24"/>
          <w:lang w:eastAsia="en-US"/>
        </w:rPr>
        <w:t>en</w:t>
      </w:r>
      <w:r w:rsidR="00BA4D9D" w:rsidRPr="004A6387">
        <w:rPr>
          <w:rFonts w:ascii="Times New Roman" w:eastAsiaTheme="minorHAnsi" w:hAnsi="Times New Roman" w:cs="Times New Roman"/>
          <w:sz w:val="24"/>
          <w:szCs w:val="24"/>
          <w:lang w:eastAsia="en-US"/>
        </w:rPr>
        <w:t xml:space="preserve"> relación </w:t>
      </w:r>
      <w:r>
        <w:rPr>
          <w:rFonts w:ascii="Times New Roman" w:eastAsiaTheme="minorHAnsi" w:hAnsi="Times New Roman" w:cs="Times New Roman"/>
          <w:sz w:val="24"/>
          <w:szCs w:val="24"/>
          <w:lang w:eastAsia="en-US"/>
        </w:rPr>
        <w:t>con</w:t>
      </w:r>
      <w:r w:rsidR="00BA4D9D" w:rsidRPr="004A6387">
        <w:rPr>
          <w:rFonts w:ascii="Times New Roman" w:eastAsiaTheme="minorHAnsi" w:hAnsi="Times New Roman" w:cs="Times New Roman"/>
          <w:sz w:val="24"/>
          <w:szCs w:val="24"/>
          <w:lang w:eastAsia="en-US"/>
        </w:rPr>
        <w:t xml:space="preserve"> las actividades </w:t>
      </w:r>
      <w:r w:rsidR="00960BC6" w:rsidRPr="004A6387">
        <w:rPr>
          <w:rFonts w:ascii="Times New Roman" w:eastAsiaTheme="minorHAnsi" w:hAnsi="Times New Roman" w:cs="Times New Roman"/>
          <w:sz w:val="24"/>
          <w:szCs w:val="24"/>
          <w:lang w:eastAsia="en-US"/>
        </w:rPr>
        <w:t>de</w:t>
      </w:r>
      <w:r w:rsidR="00BA4D9D" w:rsidRPr="004A6387">
        <w:rPr>
          <w:rFonts w:ascii="Times New Roman" w:eastAsiaTheme="minorHAnsi" w:hAnsi="Times New Roman" w:cs="Times New Roman"/>
          <w:sz w:val="24"/>
          <w:szCs w:val="24"/>
          <w:lang w:eastAsia="en-US"/>
        </w:rPr>
        <w:t xml:space="preserve"> la </w:t>
      </w:r>
      <w:r w:rsidRPr="004A6387">
        <w:rPr>
          <w:rFonts w:ascii="Times New Roman" w:eastAsiaTheme="minorHAnsi" w:hAnsi="Times New Roman" w:cs="Times New Roman"/>
          <w:sz w:val="24"/>
          <w:szCs w:val="24"/>
          <w:lang w:eastAsia="en-US"/>
        </w:rPr>
        <w:t>tercera misión</w:t>
      </w:r>
      <w:r w:rsidR="00BA4D9D" w:rsidRPr="004A6387">
        <w:rPr>
          <w:rFonts w:ascii="Times New Roman" w:eastAsiaTheme="minorHAnsi" w:hAnsi="Times New Roman" w:cs="Times New Roman"/>
          <w:sz w:val="24"/>
          <w:szCs w:val="24"/>
          <w:lang w:eastAsia="en-US"/>
        </w:rPr>
        <w:t xml:space="preserve">. Sin embargo, </w:t>
      </w:r>
      <w:r w:rsidR="00DB1AFC" w:rsidRPr="004A6387">
        <w:rPr>
          <w:rFonts w:ascii="Times New Roman" w:eastAsiaTheme="minorHAnsi" w:hAnsi="Times New Roman" w:cs="Times New Roman"/>
          <w:sz w:val="24"/>
          <w:szCs w:val="24"/>
          <w:lang w:eastAsia="en-US"/>
        </w:rPr>
        <w:t xml:space="preserve">para dar respuesta al objetivo planteado, se aplica nuevamente el DEA, pero por dimensiones separadas con la finalidad de </w:t>
      </w:r>
      <w:r w:rsidR="00960BC6" w:rsidRPr="004A6387">
        <w:rPr>
          <w:rFonts w:ascii="Times New Roman" w:eastAsiaTheme="minorHAnsi" w:hAnsi="Times New Roman" w:cs="Times New Roman"/>
          <w:sz w:val="24"/>
          <w:szCs w:val="24"/>
          <w:lang w:eastAsia="en-US"/>
        </w:rPr>
        <w:t>reafirmar su liderazgo o identificar la dimensión que deben trabajar más en ella para fomentar el desarrollo de dicha misión.</w:t>
      </w:r>
    </w:p>
    <w:p w14:paraId="6365A55B" w14:textId="04A1C8D5" w:rsidR="00997E86" w:rsidRDefault="00997E86" w:rsidP="005958B2">
      <w:pPr>
        <w:spacing w:line="360" w:lineRule="auto"/>
        <w:ind w:firstLine="709"/>
        <w:jc w:val="both"/>
        <w:rPr>
          <w:rFonts w:ascii="Times New Roman" w:eastAsiaTheme="minorHAnsi" w:hAnsi="Times New Roman" w:cs="Times New Roman"/>
          <w:sz w:val="24"/>
          <w:szCs w:val="24"/>
          <w:lang w:eastAsia="en-US"/>
        </w:rPr>
      </w:pPr>
    </w:p>
    <w:p w14:paraId="4DA2382B" w14:textId="77777777" w:rsidR="00050156" w:rsidRPr="004A6387" w:rsidRDefault="00050156" w:rsidP="005958B2">
      <w:pPr>
        <w:spacing w:line="360" w:lineRule="auto"/>
        <w:ind w:firstLine="709"/>
        <w:jc w:val="both"/>
        <w:rPr>
          <w:rFonts w:ascii="Times New Roman" w:eastAsiaTheme="minorHAnsi" w:hAnsi="Times New Roman" w:cs="Times New Roman"/>
          <w:sz w:val="24"/>
          <w:szCs w:val="24"/>
          <w:lang w:eastAsia="en-US"/>
        </w:rPr>
      </w:pPr>
    </w:p>
    <w:p w14:paraId="7ED6D1C1" w14:textId="77777777" w:rsidR="00960BC6" w:rsidRPr="00997E86" w:rsidRDefault="00960BC6" w:rsidP="00D01E7E">
      <w:pPr>
        <w:spacing w:line="360" w:lineRule="auto"/>
        <w:jc w:val="center"/>
        <w:rPr>
          <w:rFonts w:ascii="Times New Roman" w:hAnsi="Times New Roman" w:cs="Times New Roman"/>
          <w:b/>
          <w:sz w:val="26"/>
          <w:szCs w:val="26"/>
        </w:rPr>
      </w:pPr>
      <w:r w:rsidRPr="00997E86">
        <w:rPr>
          <w:rFonts w:ascii="Times New Roman" w:hAnsi="Times New Roman" w:cs="Times New Roman"/>
          <w:b/>
          <w:sz w:val="26"/>
          <w:szCs w:val="26"/>
        </w:rPr>
        <w:lastRenderedPageBreak/>
        <w:t>Dimensión de emprendimiento</w:t>
      </w:r>
    </w:p>
    <w:p w14:paraId="1239C34A" w14:textId="1737569F" w:rsidR="005958B2" w:rsidRDefault="00960BC6" w:rsidP="00F2056A">
      <w:pPr>
        <w:spacing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Para medir la eficiencia de las UPE bajo la dimensión del</w:t>
      </w:r>
      <w:r w:rsidRPr="004A6387">
        <w:rPr>
          <w:sz w:val="24"/>
          <w:szCs w:val="24"/>
        </w:rPr>
        <w:t xml:space="preserve"> </w:t>
      </w:r>
      <w:r w:rsidRPr="004A6387">
        <w:rPr>
          <w:rFonts w:ascii="Times New Roman" w:hAnsi="Times New Roman" w:cs="Times New Roman"/>
          <w:sz w:val="24"/>
          <w:szCs w:val="24"/>
        </w:rPr>
        <w:t xml:space="preserve">emprendimiento se considera el mismo número de </w:t>
      </w:r>
      <w:r w:rsidRPr="004A6387">
        <w:rPr>
          <w:rFonts w:ascii="Times New Roman" w:hAnsi="Times New Roman" w:cs="Times New Roman"/>
          <w:i/>
          <w:sz w:val="24"/>
          <w:szCs w:val="24"/>
        </w:rPr>
        <w:t>inputs</w:t>
      </w:r>
      <w:r w:rsidRPr="004A6387">
        <w:rPr>
          <w:rFonts w:ascii="Times New Roman" w:hAnsi="Times New Roman" w:cs="Times New Roman"/>
          <w:sz w:val="24"/>
          <w:szCs w:val="24"/>
        </w:rPr>
        <w:t xml:space="preserve">; sin embargo, para los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solo se consideran ocho variables, las cuales son patentes (solicitadas y concedidas), marcas, diseños industriales y modelos de utilidad</w:t>
      </w:r>
      <w:r w:rsidR="00E54421">
        <w:rPr>
          <w:rFonts w:ascii="Times New Roman" w:hAnsi="Times New Roman" w:cs="Times New Roman"/>
          <w:sz w:val="24"/>
          <w:szCs w:val="24"/>
        </w:rPr>
        <w:t>,</w:t>
      </w:r>
      <w:r w:rsidRPr="004A6387">
        <w:rPr>
          <w:rFonts w:ascii="Times New Roman" w:hAnsi="Times New Roman" w:cs="Times New Roman"/>
          <w:sz w:val="24"/>
          <w:szCs w:val="24"/>
        </w:rPr>
        <w:t xml:space="preserve"> empresas incubadas y número de empleados en empresas incubadas</w:t>
      </w:r>
      <w:r w:rsidR="00E54421">
        <w:rPr>
          <w:rFonts w:ascii="Times New Roman" w:hAnsi="Times New Roman" w:cs="Times New Roman"/>
          <w:sz w:val="24"/>
          <w:szCs w:val="24"/>
        </w:rPr>
        <w:t>,</w:t>
      </w:r>
      <w:r w:rsidRPr="004A6387">
        <w:rPr>
          <w:rFonts w:ascii="Times New Roman" w:hAnsi="Times New Roman" w:cs="Times New Roman"/>
          <w:sz w:val="24"/>
          <w:szCs w:val="24"/>
        </w:rPr>
        <w:t xml:space="preserve"> fondo para empresas incubadas</w:t>
      </w:r>
      <w:r w:rsidR="00E54421">
        <w:rPr>
          <w:rFonts w:ascii="Times New Roman" w:hAnsi="Times New Roman" w:cs="Times New Roman"/>
          <w:sz w:val="24"/>
          <w:szCs w:val="24"/>
        </w:rPr>
        <w:t>,</w:t>
      </w:r>
      <w:r w:rsidRPr="004A6387">
        <w:rPr>
          <w:rFonts w:ascii="Times New Roman" w:hAnsi="Times New Roman" w:cs="Times New Roman"/>
          <w:sz w:val="24"/>
          <w:szCs w:val="24"/>
        </w:rPr>
        <w:t xml:space="preserve"> número de usuarios que utilizaron las instalaciones y asistencia a eventos culturales. </w:t>
      </w:r>
      <w:r w:rsidR="00E54421">
        <w:rPr>
          <w:rFonts w:ascii="Times New Roman" w:hAnsi="Times New Roman" w:cs="Times New Roman"/>
          <w:sz w:val="24"/>
          <w:szCs w:val="24"/>
        </w:rPr>
        <w:t>E</w:t>
      </w:r>
      <w:r w:rsidRPr="004A6387">
        <w:rPr>
          <w:rFonts w:ascii="Times New Roman" w:hAnsi="Times New Roman" w:cs="Times New Roman"/>
          <w:sz w:val="24"/>
          <w:szCs w:val="24"/>
        </w:rPr>
        <w:t xml:space="preserve">n la </w:t>
      </w:r>
      <w:r w:rsidR="00E54421">
        <w:rPr>
          <w:rFonts w:ascii="Times New Roman" w:hAnsi="Times New Roman" w:cs="Times New Roman"/>
          <w:sz w:val="24"/>
          <w:szCs w:val="24"/>
        </w:rPr>
        <w:t>t</w:t>
      </w:r>
      <w:r w:rsidRPr="00E54421">
        <w:rPr>
          <w:rFonts w:ascii="Times New Roman" w:hAnsi="Times New Roman" w:cs="Times New Roman"/>
          <w:sz w:val="24"/>
          <w:szCs w:val="24"/>
        </w:rPr>
        <w:t xml:space="preserve">abla </w:t>
      </w:r>
      <w:r w:rsidR="00E54421">
        <w:rPr>
          <w:rFonts w:ascii="Times New Roman" w:hAnsi="Times New Roman" w:cs="Times New Roman"/>
          <w:sz w:val="24"/>
          <w:szCs w:val="24"/>
        </w:rPr>
        <w:t>9</w:t>
      </w:r>
      <w:r w:rsidRPr="004A6387">
        <w:rPr>
          <w:rFonts w:ascii="Times New Roman" w:hAnsi="Times New Roman" w:cs="Times New Roman"/>
          <w:sz w:val="24"/>
          <w:szCs w:val="24"/>
        </w:rPr>
        <w:t xml:space="preserve"> se </w:t>
      </w:r>
      <w:r w:rsidR="00E54421">
        <w:rPr>
          <w:rFonts w:ascii="Times New Roman" w:hAnsi="Times New Roman" w:cs="Times New Roman"/>
          <w:sz w:val="24"/>
          <w:szCs w:val="24"/>
        </w:rPr>
        <w:t>aprecian</w:t>
      </w:r>
      <w:r w:rsidRPr="004A6387">
        <w:rPr>
          <w:rFonts w:ascii="Times New Roman" w:hAnsi="Times New Roman" w:cs="Times New Roman"/>
          <w:sz w:val="24"/>
          <w:szCs w:val="24"/>
        </w:rPr>
        <w:t xml:space="preserve"> las UPE eficientes en emprendimiento con sentido VRS con orientación al </w:t>
      </w:r>
      <w:r w:rsidRPr="004A6387">
        <w:rPr>
          <w:rFonts w:ascii="Times New Roman" w:hAnsi="Times New Roman" w:cs="Times New Roman"/>
          <w:i/>
          <w:sz w:val="24"/>
          <w:szCs w:val="24"/>
        </w:rPr>
        <w:t>output</w:t>
      </w:r>
      <w:r w:rsidRPr="004A6387">
        <w:rPr>
          <w:rFonts w:ascii="Times New Roman" w:hAnsi="Times New Roman" w:cs="Times New Roman"/>
          <w:sz w:val="24"/>
          <w:szCs w:val="24"/>
        </w:rPr>
        <w:t xml:space="preserve">. </w:t>
      </w:r>
    </w:p>
    <w:p w14:paraId="4F09CB41" w14:textId="77777777" w:rsidR="00050156" w:rsidRDefault="00050156" w:rsidP="00FC5839">
      <w:pPr>
        <w:spacing w:after="0" w:line="240" w:lineRule="auto"/>
        <w:jc w:val="center"/>
        <w:rPr>
          <w:rFonts w:ascii="Times New Roman" w:hAnsi="Times New Roman" w:cs="Times New Roman"/>
          <w:b/>
          <w:sz w:val="24"/>
          <w:szCs w:val="28"/>
        </w:rPr>
      </w:pPr>
    </w:p>
    <w:p w14:paraId="6201FE93" w14:textId="6351AA94" w:rsidR="00FC5839" w:rsidRDefault="00187E7D" w:rsidP="00FC5839">
      <w:pPr>
        <w:spacing w:after="0" w:line="240" w:lineRule="auto"/>
        <w:jc w:val="center"/>
        <w:rPr>
          <w:rFonts w:ascii="Times New Roman" w:hAnsi="Times New Roman" w:cs="Times New Roman"/>
          <w:sz w:val="24"/>
          <w:szCs w:val="28"/>
        </w:rPr>
      </w:pPr>
      <w:r w:rsidRPr="00997E86">
        <w:rPr>
          <w:rFonts w:ascii="Times New Roman" w:hAnsi="Times New Roman" w:cs="Times New Roman"/>
          <w:b/>
          <w:sz w:val="24"/>
          <w:szCs w:val="28"/>
        </w:rPr>
        <w:t xml:space="preserve">Tabla </w:t>
      </w:r>
      <w:r w:rsidR="00E54421" w:rsidRPr="00997E86">
        <w:rPr>
          <w:rFonts w:ascii="Times New Roman" w:hAnsi="Times New Roman" w:cs="Times New Roman"/>
          <w:b/>
          <w:sz w:val="24"/>
          <w:szCs w:val="28"/>
        </w:rPr>
        <w:t>9</w:t>
      </w:r>
      <w:r w:rsidR="003E6823" w:rsidRPr="00997E86">
        <w:rPr>
          <w:rFonts w:ascii="Times New Roman" w:hAnsi="Times New Roman" w:cs="Times New Roman"/>
          <w:b/>
          <w:sz w:val="24"/>
          <w:szCs w:val="28"/>
        </w:rPr>
        <w:t>.</w:t>
      </w:r>
      <w:r w:rsidRPr="00997E86">
        <w:rPr>
          <w:rFonts w:ascii="Times New Roman" w:hAnsi="Times New Roman" w:cs="Times New Roman"/>
          <w:b/>
          <w:sz w:val="24"/>
          <w:szCs w:val="28"/>
        </w:rPr>
        <w:t xml:space="preserve"> </w:t>
      </w:r>
      <w:r w:rsidRPr="00997E86">
        <w:rPr>
          <w:rFonts w:ascii="Times New Roman" w:hAnsi="Times New Roman" w:cs="Times New Roman"/>
          <w:sz w:val="24"/>
          <w:szCs w:val="28"/>
        </w:rPr>
        <w:t>UPE eficientes en la dimensión de emprendimiento</w:t>
      </w:r>
    </w:p>
    <w:tbl>
      <w:tblPr>
        <w:tblStyle w:val="Tablaconcuadrcula"/>
        <w:tblW w:w="0" w:type="auto"/>
        <w:jc w:val="center"/>
        <w:tblLook w:val="04A0" w:firstRow="1" w:lastRow="0" w:firstColumn="1" w:lastColumn="0" w:noHBand="0" w:noVBand="1"/>
      </w:tblPr>
      <w:tblGrid>
        <w:gridCol w:w="1123"/>
        <w:gridCol w:w="1017"/>
        <w:gridCol w:w="979"/>
      </w:tblGrid>
      <w:tr w:rsidR="00F40695" w14:paraId="2E2E465C" w14:textId="77777777" w:rsidTr="00F40695">
        <w:trPr>
          <w:trHeight w:val="256"/>
          <w:jc w:val="center"/>
        </w:trPr>
        <w:tc>
          <w:tcPr>
            <w:tcW w:w="978" w:type="dxa"/>
          </w:tcPr>
          <w:p w14:paraId="2AECCF27" w14:textId="23DE4EB1" w:rsidR="00F40695" w:rsidRPr="00F40695" w:rsidRDefault="00F40695" w:rsidP="00F40695">
            <w:pPr>
              <w:jc w:val="center"/>
              <w:rPr>
                <w:rFonts w:ascii="Times New Roman" w:hAnsi="Times New Roman" w:cs="Times New Roman"/>
                <w:b/>
                <w:sz w:val="24"/>
                <w:szCs w:val="24"/>
              </w:rPr>
            </w:pPr>
            <w:r>
              <w:rPr>
                <w:rFonts w:ascii="Times New Roman" w:hAnsi="Times New Roman" w:cs="Times New Roman"/>
                <w:b/>
                <w:sz w:val="24"/>
                <w:szCs w:val="24"/>
              </w:rPr>
              <w:t>UPE</w:t>
            </w:r>
          </w:p>
        </w:tc>
        <w:tc>
          <w:tcPr>
            <w:tcW w:w="979" w:type="dxa"/>
          </w:tcPr>
          <w:p w14:paraId="59D3D80B" w14:textId="4AD7EC69" w:rsidR="00F40695" w:rsidRPr="00F40695" w:rsidRDefault="00F40695" w:rsidP="00FC5839">
            <w:pPr>
              <w:jc w:val="center"/>
              <w:rPr>
                <w:rFonts w:ascii="Times New Roman" w:hAnsi="Times New Roman" w:cs="Times New Roman"/>
                <w:b/>
                <w:sz w:val="24"/>
                <w:szCs w:val="24"/>
              </w:rPr>
            </w:pPr>
            <w:r>
              <w:rPr>
                <w:rFonts w:ascii="Times New Roman" w:hAnsi="Times New Roman" w:cs="Times New Roman"/>
                <w:b/>
                <w:sz w:val="24"/>
                <w:szCs w:val="24"/>
              </w:rPr>
              <w:t>VRSTE</w:t>
            </w:r>
          </w:p>
        </w:tc>
        <w:tc>
          <w:tcPr>
            <w:tcW w:w="979" w:type="dxa"/>
          </w:tcPr>
          <w:p w14:paraId="2F1405C6" w14:textId="2D436B01" w:rsidR="00F40695" w:rsidRPr="00F40695" w:rsidRDefault="00F40695" w:rsidP="00FC5839">
            <w:pPr>
              <w:jc w:val="center"/>
              <w:rPr>
                <w:rFonts w:ascii="Times New Roman" w:hAnsi="Times New Roman" w:cs="Times New Roman"/>
                <w:b/>
                <w:sz w:val="24"/>
                <w:szCs w:val="24"/>
              </w:rPr>
            </w:pPr>
            <w:r>
              <w:rPr>
                <w:rFonts w:ascii="Times New Roman" w:hAnsi="Times New Roman" w:cs="Times New Roman"/>
                <w:b/>
                <w:sz w:val="24"/>
                <w:szCs w:val="24"/>
              </w:rPr>
              <w:t>Escala</w:t>
            </w:r>
          </w:p>
        </w:tc>
      </w:tr>
      <w:tr w:rsidR="00F40695" w14:paraId="009A2AB9" w14:textId="77777777" w:rsidTr="00F40695">
        <w:trPr>
          <w:trHeight w:val="256"/>
          <w:jc w:val="center"/>
        </w:trPr>
        <w:tc>
          <w:tcPr>
            <w:tcW w:w="978" w:type="dxa"/>
          </w:tcPr>
          <w:p w14:paraId="404E1190" w14:textId="6E6D56C7" w:rsidR="00F40695" w:rsidRDefault="00F40695" w:rsidP="00FC5839">
            <w:pPr>
              <w:jc w:val="center"/>
              <w:rPr>
                <w:rFonts w:ascii="Times New Roman" w:hAnsi="Times New Roman" w:cs="Times New Roman"/>
                <w:sz w:val="24"/>
                <w:szCs w:val="24"/>
              </w:rPr>
            </w:pPr>
            <w:r>
              <w:rPr>
                <w:rFonts w:ascii="Times New Roman" w:hAnsi="Times New Roman" w:cs="Times New Roman"/>
                <w:sz w:val="24"/>
                <w:szCs w:val="24"/>
              </w:rPr>
              <w:t>UDG</w:t>
            </w:r>
          </w:p>
        </w:tc>
        <w:tc>
          <w:tcPr>
            <w:tcW w:w="979" w:type="dxa"/>
          </w:tcPr>
          <w:p w14:paraId="0E04887F" w14:textId="414DE58D" w:rsidR="00F40695" w:rsidRDefault="00F40695" w:rsidP="00FC5839">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5EF5390A" w14:textId="18232407" w:rsidR="00F40695" w:rsidRDefault="00F40695" w:rsidP="00FC5839">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4221C4CF" w14:textId="77777777" w:rsidTr="00F40695">
        <w:trPr>
          <w:trHeight w:val="256"/>
          <w:jc w:val="center"/>
        </w:trPr>
        <w:tc>
          <w:tcPr>
            <w:tcW w:w="978" w:type="dxa"/>
          </w:tcPr>
          <w:p w14:paraId="3565B8E0" w14:textId="2DDE7B89"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UABC</w:t>
            </w:r>
          </w:p>
        </w:tc>
        <w:tc>
          <w:tcPr>
            <w:tcW w:w="979" w:type="dxa"/>
          </w:tcPr>
          <w:p w14:paraId="1A722FA9" w14:textId="50143737"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299B33DF" w14:textId="329708A1"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20215CFE" w14:textId="77777777" w:rsidTr="00F40695">
        <w:trPr>
          <w:trHeight w:val="256"/>
          <w:jc w:val="center"/>
        </w:trPr>
        <w:tc>
          <w:tcPr>
            <w:tcW w:w="978" w:type="dxa"/>
          </w:tcPr>
          <w:p w14:paraId="24880807" w14:textId="609F9581"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UACJ</w:t>
            </w:r>
          </w:p>
        </w:tc>
        <w:tc>
          <w:tcPr>
            <w:tcW w:w="979" w:type="dxa"/>
          </w:tcPr>
          <w:p w14:paraId="11A8AB52" w14:textId="6732E58C"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0EC113CD" w14:textId="269D1CA1"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5BF98787" w14:textId="77777777" w:rsidTr="00F40695">
        <w:trPr>
          <w:trHeight w:val="256"/>
          <w:jc w:val="center"/>
        </w:trPr>
        <w:tc>
          <w:tcPr>
            <w:tcW w:w="978" w:type="dxa"/>
          </w:tcPr>
          <w:p w14:paraId="3AF9349F" w14:textId="022F4F69"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UGTO</w:t>
            </w:r>
          </w:p>
        </w:tc>
        <w:tc>
          <w:tcPr>
            <w:tcW w:w="979" w:type="dxa"/>
          </w:tcPr>
          <w:p w14:paraId="05648205" w14:textId="74600E1F"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7BDCAD83" w14:textId="240ABFF6"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4864905C" w14:textId="77777777" w:rsidTr="00F40695">
        <w:trPr>
          <w:trHeight w:val="256"/>
          <w:jc w:val="center"/>
        </w:trPr>
        <w:tc>
          <w:tcPr>
            <w:tcW w:w="978" w:type="dxa"/>
          </w:tcPr>
          <w:p w14:paraId="0ED13983" w14:textId="62DA2BBB"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UNISON</w:t>
            </w:r>
          </w:p>
        </w:tc>
        <w:tc>
          <w:tcPr>
            <w:tcW w:w="979" w:type="dxa"/>
          </w:tcPr>
          <w:p w14:paraId="0B98068C" w14:textId="4B730E38"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623FE5ED" w14:textId="17F5499F"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03DF8CBA" w14:textId="77777777" w:rsidTr="00F40695">
        <w:trPr>
          <w:trHeight w:val="256"/>
          <w:jc w:val="center"/>
        </w:trPr>
        <w:tc>
          <w:tcPr>
            <w:tcW w:w="978" w:type="dxa"/>
          </w:tcPr>
          <w:p w14:paraId="5502FC67" w14:textId="047BA2B6"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UASLP</w:t>
            </w:r>
          </w:p>
        </w:tc>
        <w:tc>
          <w:tcPr>
            <w:tcW w:w="979" w:type="dxa"/>
          </w:tcPr>
          <w:p w14:paraId="6E99D33B" w14:textId="381612FB"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1E497A25" w14:textId="41E30631"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64D90EE3" w14:textId="77777777" w:rsidTr="00F40695">
        <w:trPr>
          <w:trHeight w:val="270"/>
          <w:jc w:val="center"/>
        </w:trPr>
        <w:tc>
          <w:tcPr>
            <w:tcW w:w="978" w:type="dxa"/>
          </w:tcPr>
          <w:p w14:paraId="32266049" w14:textId="29DE3522"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ITSON</w:t>
            </w:r>
          </w:p>
        </w:tc>
        <w:tc>
          <w:tcPr>
            <w:tcW w:w="979" w:type="dxa"/>
          </w:tcPr>
          <w:p w14:paraId="0548AA83" w14:textId="3D716BEE"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4FC21CD6" w14:textId="4346530A"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6404DB1E" w14:textId="77777777" w:rsidTr="00F40695">
        <w:trPr>
          <w:trHeight w:val="256"/>
          <w:jc w:val="center"/>
        </w:trPr>
        <w:tc>
          <w:tcPr>
            <w:tcW w:w="978" w:type="dxa"/>
          </w:tcPr>
          <w:p w14:paraId="44D2C79D" w14:textId="4F6ECF00"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UAA</w:t>
            </w:r>
          </w:p>
        </w:tc>
        <w:tc>
          <w:tcPr>
            <w:tcW w:w="979" w:type="dxa"/>
          </w:tcPr>
          <w:p w14:paraId="6540A414" w14:textId="7BEC8EB4"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7BE38F7E" w14:textId="3D2B9B0F"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r w:rsidR="00F40695" w14:paraId="43CCAC3F" w14:textId="77777777" w:rsidTr="00F40695">
        <w:trPr>
          <w:trHeight w:val="242"/>
          <w:jc w:val="center"/>
        </w:trPr>
        <w:tc>
          <w:tcPr>
            <w:tcW w:w="978" w:type="dxa"/>
          </w:tcPr>
          <w:p w14:paraId="1928EFC4" w14:textId="69B2E789"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UADY</w:t>
            </w:r>
          </w:p>
        </w:tc>
        <w:tc>
          <w:tcPr>
            <w:tcW w:w="979" w:type="dxa"/>
          </w:tcPr>
          <w:p w14:paraId="5282EE12" w14:textId="4CE8581A"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Pr>
          <w:p w14:paraId="03F40767" w14:textId="0888CC7E" w:rsidR="00F40695" w:rsidRDefault="00F40695" w:rsidP="00F40695">
            <w:pPr>
              <w:jc w:val="center"/>
              <w:rPr>
                <w:rFonts w:ascii="Times New Roman" w:hAnsi="Times New Roman" w:cs="Times New Roman"/>
                <w:sz w:val="24"/>
                <w:szCs w:val="24"/>
              </w:rPr>
            </w:pPr>
            <w:r>
              <w:rPr>
                <w:rFonts w:ascii="Times New Roman" w:hAnsi="Times New Roman" w:cs="Times New Roman"/>
                <w:sz w:val="24"/>
                <w:szCs w:val="24"/>
              </w:rPr>
              <w:t>1.00</w:t>
            </w:r>
          </w:p>
        </w:tc>
      </w:tr>
    </w:tbl>
    <w:p w14:paraId="746FA934" w14:textId="53476C79" w:rsidR="00FC5839" w:rsidRDefault="00F40695" w:rsidP="00FC58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D1D1D16" w14:textId="76A55966" w:rsidR="00960BC6" w:rsidRPr="004A6387" w:rsidRDefault="00960BC6" w:rsidP="00896097">
      <w:pPr>
        <w:pStyle w:val="Prrafodelista"/>
        <w:spacing w:after="0" w:line="360" w:lineRule="auto"/>
        <w:ind w:left="0"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Como se observa, al considerar </w:t>
      </w:r>
      <w:r w:rsidR="00E54421">
        <w:rPr>
          <w:rFonts w:ascii="Times New Roman" w:hAnsi="Times New Roman" w:cs="Times New Roman"/>
          <w:sz w:val="24"/>
          <w:szCs w:val="24"/>
        </w:rPr>
        <w:t>únicamente</w:t>
      </w:r>
      <w:r w:rsidRPr="004A6387">
        <w:rPr>
          <w:rFonts w:ascii="Times New Roman" w:hAnsi="Times New Roman" w:cs="Times New Roman"/>
          <w:sz w:val="24"/>
          <w:szCs w:val="24"/>
        </w:rPr>
        <w:t xml:space="preserve"> los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de emprendimiento,</w:t>
      </w:r>
      <w:r w:rsidR="006B64F8" w:rsidRPr="004A6387">
        <w:rPr>
          <w:rFonts w:ascii="Times New Roman" w:hAnsi="Times New Roman" w:cs="Times New Roman"/>
          <w:sz w:val="24"/>
          <w:szCs w:val="24"/>
        </w:rPr>
        <w:t xml:space="preserve"> solo nueve</w:t>
      </w:r>
      <w:r w:rsidRPr="004A6387">
        <w:rPr>
          <w:rFonts w:ascii="Times New Roman" w:hAnsi="Times New Roman" w:cs="Times New Roman"/>
          <w:sz w:val="24"/>
          <w:szCs w:val="24"/>
        </w:rPr>
        <w:t xml:space="preserve"> UPE continúan siendo eficientes, es decir</w:t>
      </w:r>
      <w:r w:rsidR="00E54421">
        <w:rPr>
          <w:rFonts w:ascii="Times New Roman" w:hAnsi="Times New Roman" w:cs="Times New Roman"/>
          <w:sz w:val="24"/>
          <w:szCs w:val="24"/>
        </w:rPr>
        <w:t>,</w:t>
      </w:r>
      <w:r w:rsidRPr="004A6387">
        <w:rPr>
          <w:rFonts w:ascii="Times New Roman" w:hAnsi="Times New Roman" w:cs="Times New Roman"/>
          <w:sz w:val="24"/>
          <w:szCs w:val="24"/>
        </w:rPr>
        <w:t xml:space="preserve"> </w:t>
      </w:r>
      <w:r w:rsidR="006B64F8" w:rsidRPr="004A6387">
        <w:rPr>
          <w:rFonts w:ascii="Times New Roman" w:hAnsi="Times New Roman" w:cs="Times New Roman"/>
          <w:sz w:val="24"/>
          <w:szCs w:val="24"/>
        </w:rPr>
        <w:t>60.87</w:t>
      </w:r>
      <w:r w:rsidR="00E54421">
        <w:rPr>
          <w:rFonts w:ascii="Times New Roman" w:hAnsi="Times New Roman" w:cs="Times New Roman"/>
          <w:sz w:val="24"/>
          <w:szCs w:val="24"/>
        </w:rPr>
        <w:t xml:space="preserve"> </w:t>
      </w:r>
      <w:r w:rsidRPr="004A6387">
        <w:rPr>
          <w:rFonts w:ascii="Times New Roman" w:hAnsi="Times New Roman" w:cs="Times New Roman"/>
          <w:sz w:val="24"/>
          <w:szCs w:val="24"/>
        </w:rPr>
        <w:t>% del total de universidades se considera ineficientes.</w:t>
      </w:r>
    </w:p>
    <w:p w14:paraId="00F194AF" w14:textId="77777777" w:rsidR="009A58DB" w:rsidRDefault="00E54421" w:rsidP="00896097">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En relación con</w:t>
      </w:r>
      <w:r w:rsidR="00B0144A" w:rsidRPr="004A6387">
        <w:rPr>
          <w:rFonts w:ascii="Times New Roman" w:hAnsi="Times New Roman" w:cs="Times New Roman"/>
          <w:sz w:val="24"/>
          <w:szCs w:val="24"/>
        </w:rPr>
        <w:t xml:space="preserve"> las UPE que se encuentran por debajo de la frontera producción con </w:t>
      </w:r>
      <w:r w:rsidR="009A58DB" w:rsidRPr="004A6387">
        <w:rPr>
          <w:rFonts w:ascii="Times New Roman" w:hAnsi="Times New Roman" w:cs="Times New Roman"/>
          <w:sz w:val="24"/>
          <w:szCs w:val="24"/>
        </w:rPr>
        <w:t xml:space="preserve">rendimientos decrecientes de escala (DRS), son tres universidades </w:t>
      </w:r>
      <w:r>
        <w:rPr>
          <w:rFonts w:ascii="Times New Roman" w:hAnsi="Times New Roman" w:cs="Times New Roman"/>
          <w:sz w:val="24"/>
          <w:szCs w:val="24"/>
        </w:rPr>
        <w:t xml:space="preserve">las </w:t>
      </w:r>
      <w:r w:rsidR="009A58DB" w:rsidRPr="004A6387">
        <w:rPr>
          <w:rFonts w:ascii="Times New Roman" w:hAnsi="Times New Roman" w:cs="Times New Roman"/>
          <w:sz w:val="24"/>
          <w:szCs w:val="24"/>
        </w:rPr>
        <w:t xml:space="preserve">que al incrementar sus </w:t>
      </w:r>
      <w:r w:rsidR="009A58DB" w:rsidRPr="004A6387">
        <w:rPr>
          <w:rFonts w:ascii="Times New Roman" w:hAnsi="Times New Roman" w:cs="Times New Roman"/>
          <w:i/>
          <w:sz w:val="24"/>
          <w:szCs w:val="24"/>
        </w:rPr>
        <w:t>inputs,</w:t>
      </w:r>
      <w:r w:rsidR="009A58DB" w:rsidRPr="004A6387">
        <w:rPr>
          <w:rFonts w:ascii="Times New Roman" w:hAnsi="Times New Roman" w:cs="Times New Roman"/>
          <w:sz w:val="24"/>
          <w:szCs w:val="24"/>
        </w:rPr>
        <w:t xml:space="preserve"> su producción no aumentará en la misma proporción. En la </w:t>
      </w:r>
      <w:r w:rsidRPr="00E54421">
        <w:rPr>
          <w:rFonts w:ascii="Times New Roman" w:hAnsi="Times New Roman" w:cs="Times New Roman"/>
          <w:sz w:val="24"/>
          <w:szCs w:val="24"/>
        </w:rPr>
        <w:t>t</w:t>
      </w:r>
      <w:r w:rsidR="009A58DB" w:rsidRPr="00E54421">
        <w:rPr>
          <w:rFonts w:ascii="Times New Roman" w:hAnsi="Times New Roman" w:cs="Times New Roman"/>
          <w:sz w:val="24"/>
          <w:szCs w:val="24"/>
        </w:rPr>
        <w:t xml:space="preserve">abla </w:t>
      </w:r>
      <w:r w:rsidR="00F21E25" w:rsidRPr="00E54421">
        <w:rPr>
          <w:rFonts w:ascii="Times New Roman" w:hAnsi="Times New Roman" w:cs="Times New Roman"/>
          <w:sz w:val="24"/>
          <w:szCs w:val="24"/>
        </w:rPr>
        <w:t>1</w:t>
      </w:r>
      <w:r w:rsidRPr="00E54421">
        <w:rPr>
          <w:rFonts w:ascii="Times New Roman" w:hAnsi="Times New Roman" w:cs="Times New Roman"/>
          <w:sz w:val="24"/>
          <w:szCs w:val="24"/>
        </w:rPr>
        <w:t>0</w:t>
      </w:r>
      <w:r w:rsidR="009A58DB" w:rsidRPr="004A6387">
        <w:rPr>
          <w:rFonts w:ascii="Times New Roman" w:hAnsi="Times New Roman" w:cs="Times New Roman"/>
          <w:b/>
          <w:sz w:val="24"/>
          <w:szCs w:val="24"/>
        </w:rPr>
        <w:t xml:space="preserve"> </w:t>
      </w:r>
      <w:r w:rsidR="009A58DB" w:rsidRPr="004A6387">
        <w:rPr>
          <w:rFonts w:ascii="Times New Roman" w:hAnsi="Times New Roman" w:cs="Times New Roman"/>
          <w:sz w:val="24"/>
          <w:szCs w:val="24"/>
        </w:rPr>
        <w:t>se visualizan dichas IES con su puntaje de eficiencia de escala que obtuvieron para la dimensión de emprendimiento.</w:t>
      </w:r>
    </w:p>
    <w:p w14:paraId="4EE1C02F" w14:textId="77777777" w:rsidR="00E54421" w:rsidRPr="004A6387" w:rsidRDefault="00E54421" w:rsidP="00896097">
      <w:pPr>
        <w:pStyle w:val="Prrafodelista"/>
        <w:spacing w:after="0" w:line="360" w:lineRule="auto"/>
        <w:ind w:left="0" w:firstLine="709"/>
        <w:jc w:val="both"/>
        <w:rPr>
          <w:rFonts w:ascii="Times New Roman" w:hAnsi="Times New Roman" w:cs="Times New Roman"/>
          <w:sz w:val="24"/>
          <w:szCs w:val="24"/>
        </w:rPr>
      </w:pPr>
    </w:p>
    <w:p w14:paraId="4596B746" w14:textId="77777777" w:rsidR="009A58DB" w:rsidRPr="00997E86" w:rsidRDefault="009A58DB" w:rsidP="009A58DB">
      <w:pPr>
        <w:spacing w:after="0" w:line="240" w:lineRule="auto"/>
        <w:jc w:val="center"/>
        <w:rPr>
          <w:rFonts w:ascii="Times New Roman" w:hAnsi="Times New Roman" w:cs="Times New Roman"/>
          <w:sz w:val="24"/>
          <w:szCs w:val="24"/>
        </w:rPr>
      </w:pPr>
      <w:r w:rsidRPr="00997E86">
        <w:rPr>
          <w:rFonts w:ascii="Times New Roman" w:hAnsi="Times New Roman" w:cs="Times New Roman"/>
          <w:b/>
          <w:sz w:val="24"/>
          <w:szCs w:val="24"/>
        </w:rPr>
        <w:t xml:space="preserve">Tabla </w:t>
      </w:r>
      <w:r w:rsidR="00E54421" w:rsidRPr="00997E86">
        <w:rPr>
          <w:rFonts w:ascii="Times New Roman" w:hAnsi="Times New Roman" w:cs="Times New Roman"/>
          <w:b/>
          <w:sz w:val="24"/>
          <w:szCs w:val="24"/>
        </w:rPr>
        <w:t>10</w:t>
      </w:r>
      <w:r w:rsidR="003E6823" w:rsidRPr="00997E86">
        <w:rPr>
          <w:rFonts w:ascii="Times New Roman" w:hAnsi="Times New Roman" w:cs="Times New Roman"/>
          <w:b/>
          <w:sz w:val="24"/>
          <w:szCs w:val="24"/>
        </w:rPr>
        <w:t>.</w:t>
      </w:r>
      <w:r w:rsidRPr="00997E86">
        <w:rPr>
          <w:rFonts w:ascii="Times New Roman" w:hAnsi="Times New Roman" w:cs="Times New Roman"/>
          <w:b/>
          <w:sz w:val="24"/>
          <w:szCs w:val="24"/>
        </w:rPr>
        <w:t xml:space="preserve"> </w:t>
      </w:r>
      <w:r w:rsidRPr="00997E86">
        <w:rPr>
          <w:rFonts w:ascii="Times New Roman" w:hAnsi="Times New Roman" w:cs="Times New Roman"/>
          <w:sz w:val="24"/>
          <w:szCs w:val="24"/>
        </w:rPr>
        <w:t>UPE con DRS en la dimensión de emprendimiento</w:t>
      </w:r>
    </w:p>
    <w:tbl>
      <w:tblPr>
        <w:tblStyle w:val="Tablaconcuadrcula"/>
        <w:tblW w:w="0" w:type="auto"/>
        <w:jc w:val="center"/>
        <w:tblLook w:val="04A0" w:firstRow="1" w:lastRow="0" w:firstColumn="1" w:lastColumn="0" w:noHBand="0" w:noVBand="1"/>
      </w:tblPr>
      <w:tblGrid>
        <w:gridCol w:w="883"/>
        <w:gridCol w:w="1017"/>
        <w:gridCol w:w="883"/>
      </w:tblGrid>
      <w:tr w:rsidR="009A58DB" w:rsidRPr="00997E86" w14:paraId="5F75242A" w14:textId="77777777" w:rsidTr="00E54421">
        <w:trPr>
          <w:jc w:val="center"/>
        </w:trPr>
        <w:tc>
          <w:tcPr>
            <w:tcW w:w="806" w:type="dxa"/>
          </w:tcPr>
          <w:p w14:paraId="4201C276" w14:textId="77777777" w:rsidR="009A58DB" w:rsidRPr="00997E86" w:rsidRDefault="009A58DB" w:rsidP="00E54421">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588DEE06" w14:textId="77777777" w:rsidR="009A58DB" w:rsidRPr="00997E86" w:rsidRDefault="009A58DB" w:rsidP="0031378C">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57F14F1E" w14:textId="77777777" w:rsidR="009A58DB" w:rsidRPr="00997E86" w:rsidRDefault="009A58DB" w:rsidP="0031378C">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9A58DB" w:rsidRPr="00997E86" w14:paraId="258E314B" w14:textId="77777777" w:rsidTr="00E54421">
        <w:trPr>
          <w:trHeight w:val="283"/>
          <w:jc w:val="center"/>
        </w:trPr>
        <w:tc>
          <w:tcPr>
            <w:tcW w:w="806" w:type="dxa"/>
          </w:tcPr>
          <w:p w14:paraId="2BF9392C" w14:textId="77777777" w:rsidR="009A58DB" w:rsidRPr="00997E86" w:rsidRDefault="000646C8" w:rsidP="009A58DB">
            <w:pPr>
              <w:jc w:val="center"/>
              <w:rPr>
                <w:rFonts w:ascii="Times New Roman" w:hAnsi="Times New Roman" w:cs="Times New Roman"/>
                <w:sz w:val="24"/>
                <w:szCs w:val="24"/>
              </w:rPr>
            </w:pPr>
            <w:r w:rsidRPr="00997E86">
              <w:rPr>
                <w:rFonts w:ascii="Times New Roman" w:hAnsi="Times New Roman" w:cs="Times New Roman"/>
                <w:sz w:val="24"/>
                <w:szCs w:val="24"/>
              </w:rPr>
              <w:t>UANL</w:t>
            </w:r>
          </w:p>
        </w:tc>
        <w:tc>
          <w:tcPr>
            <w:tcW w:w="907" w:type="dxa"/>
          </w:tcPr>
          <w:p w14:paraId="131325A1" w14:textId="77777777" w:rsidR="009A58DB" w:rsidRPr="00997E86" w:rsidRDefault="009A58DB" w:rsidP="009A58DB">
            <w:pPr>
              <w:jc w:val="center"/>
              <w:rPr>
                <w:rFonts w:ascii="Times New Roman" w:hAnsi="Times New Roman" w:cs="Times New Roman"/>
                <w:sz w:val="24"/>
                <w:szCs w:val="24"/>
              </w:rPr>
            </w:pPr>
            <w:r w:rsidRPr="00997E86">
              <w:rPr>
                <w:rFonts w:ascii="Times New Roman" w:hAnsi="Times New Roman" w:cs="Times New Roman"/>
                <w:sz w:val="24"/>
                <w:szCs w:val="24"/>
              </w:rPr>
              <w:t>0.879</w:t>
            </w:r>
          </w:p>
        </w:tc>
        <w:tc>
          <w:tcPr>
            <w:tcW w:w="807" w:type="dxa"/>
          </w:tcPr>
          <w:p w14:paraId="60974064" w14:textId="77777777" w:rsidR="009A58DB" w:rsidRPr="00997E86" w:rsidRDefault="009A58DB" w:rsidP="009A58DB">
            <w:pPr>
              <w:jc w:val="center"/>
              <w:rPr>
                <w:rFonts w:ascii="Times New Roman" w:hAnsi="Times New Roman" w:cs="Times New Roman"/>
                <w:sz w:val="24"/>
                <w:szCs w:val="24"/>
              </w:rPr>
            </w:pPr>
            <w:r w:rsidRPr="00997E86">
              <w:rPr>
                <w:rFonts w:ascii="Times New Roman" w:hAnsi="Times New Roman" w:cs="Times New Roman"/>
                <w:sz w:val="24"/>
                <w:szCs w:val="24"/>
              </w:rPr>
              <w:t>0.879</w:t>
            </w:r>
          </w:p>
        </w:tc>
      </w:tr>
      <w:tr w:rsidR="000646C8" w:rsidRPr="00997E86" w14:paraId="36904061" w14:textId="77777777" w:rsidTr="00E54421">
        <w:trPr>
          <w:trHeight w:val="283"/>
          <w:jc w:val="center"/>
        </w:trPr>
        <w:tc>
          <w:tcPr>
            <w:tcW w:w="806" w:type="dxa"/>
          </w:tcPr>
          <w:p w14:paraId="5B05D27A" w14:textId="77777777" w:rsidR="000646C8" w:rsidRPr="00997E86" w:rsidRDefault="000646C8" w:rsidP="000646C8">
            <w:pPr>
              <w:jc w:val="center"/>
              <w:rPr>
                <w:rFonts w:ascii="Times New Roman" w:hAnsi="Times New Roman" w:cs="Times New Roman"/>
                <w:sz w:val="24"/>
                <w:szCs w:val="24"/>
              </w:rPr>
            </w:pPr>
            <w:r w:rsidRPr="00997E86">
              <w:rPr>
                <w:rFonts w:ascii="Times New Roman" w:hAnsi="Times New Roman" w:cs="Times New Roman"/>
                <w:sz w:val="24"/>
                <w:szCs w:val="24"/>
              </w:rPr>
              <w:t>UV</w:t>
            </w:r>
          </w:p>
        </w:tc>
        <w:tc>
          <w:tcPr>
            <w:tcW w:w="907" w:type="dxa"/>
          </w:tcPr>
          <w:p w14:paraId="0968700F" w14:textId="77777777" w:rsidR="000646C8" w:rsidRPr="00997E86" w:rsidRDefault="000646C8" w:rsidP="000646C8">
            <w:pPr>
              <w:jc w:val="center"/>
              <w:rPr>
                <w:rFonts w:ascii="Times New Roman" w:hAnsi="Times New Roman" w:cs="Times New Roman"/>
                <w:sz w:val="24"/>
                <w:szCs w:val="24"/>
              </w:rPr>
            </w:pPr>
            <w:r w:rsidRPr="00997E86">
              <w:rPr>
                <w:rFonts w:ascii="Times New Roman" w:hAnsi="Times New Roman" w:cs="Times New Roman"/>
                <w:sz w:val="24"/>
                <w:szCs w:val="24"/>
              </w:rPr>
              <w:t>0.397</w:t>
            </w:r>
          </w:p>
        </w:tc>
        <w:tc>
          <w:tcPr>
            <w:tcW w:w="807" w:type="dxa"/>
          </w:tcPr>
          <w:p w14:paraId="069FABD8" w14:textId="77777777" w:rsidR="000646C8" w:rsidRPr="00997E86" w:rsidRDefault="000646C8" w:rsidP="000646C8">
            <w:pPr>
              <w:jc w:val="center"/>
              <w:rPr>
                <w:rFonts w:ascii="Times New Roman" w:hAnsi="Times New Roman" w:cs="Times New Roman"/>
                <w:sz w:val="24"/>
                <w:szCs w:val="24"/>
              </w:rPr>
            </w:pPr>
            <w:r w:rsidRPr="00997E86">
              <w:rPr>
                <w:rFonts w:ascii="Times New Roman" w:hAnsi="Times New Roman" w:cs="Times New Roman"/>
                <w:sz w:val="24"/>
                <w:szCs w:val="24"/>
              </w:rPr>
              <w:t>0592</w:t>
            </w:r>
          </w:p>
        </w:tc>
      </w:tr>
      <w:tr w:rsidR="000646C8" w:rsidRPr="00997E86" w14:paraId="4C6AF048" w14:textId="77777777" w:rsidTr="00E54421">
        <w:trPr>
          <w:trHeight w:val="283"/>
          <w:jc w:val="center"/>
        </w:trPr>
        <w:tc>
          <w:tcPr>
            <w:tcW w:w="806" w:type="dxa"/>
          </w:tcPr>
          <w:p w14:paraId="5702AAF2" w14:textId="77777777" w:rsidR="000646C8" w:rsidRPr="00997E86" w:rsidRDefault="000646C8" w:rsidP="000646C8">
            <w:pPr>
              <w:jc w:val="center"/>
              <w:rPr>
                <w:rFonts w:ascii="Times New Roman" w:hAnsi="Times New Roman" w:cs="Times New Roman"/>
                <w:sz w:val="24"/>
                <w:szCs w:val="24"/>
              </w:rPr>
            </w:pPr>
            <w:r w:rsidRPr="00997E86">
              <w:rPr>
                <w:rFonts w:ascii="Times New Roman" w:hAnsi="Times New Roman" w:cs="Times New Roman"/>
                <w:sz w:val="24"/>
                <w:szCs w:val="24"/>
              </w:rPr>
              <w:t>BUAP</w:t>
            </w:r>
          </w:p>
        </w:tc>
        <w:tc>
          <w:tcPr>
            <w:tcW w:w="907" w:type="dxa"/>
          </w:tcPr>
          <w:p w14:paraId="1C64DA5C" w14:textId="77777777" w:rsidR="000646C8" w:rsidRPr="00997E86" w:rsidRDefault="000646C8" w:rsidP="000646C8">
            <w:pPr>
              <w:jc w:val="center"/>
              <w:rPr>
                <w:rFonts w:ascii="Times New Roman" w:hAnsi="Times New Roman" w:cs="Times New Roman"/>
                <w:sz w:val="24"/>
                <w:szCs w:val="24"/>
              </w:rPr>
            </w:pPr>
            <w:r w:rsidRPr="00997E86">
              <w:rPr>
                <w:rFonts w:ascii="Times New Roman" w:hAnsi="Times New Roman" w:cs="Times New Roman"/>
                <w:sz w:val="24"/>
                <w:szCs w:val="24"/>
              </w:rPr>
              <w:t>0.853</w:t>
            </w:r>
          </w:p>
        </w:tc>
        <w:tc>
          <w:tcPr>
            <w:tcW w:w="807" w:type="dxa"/>
          </w:tcPr>
          <w:p w14:paraId="6419CA18" w14:textId="77777777" w:rsidR="00896097" w:rsidRPr="00997E86" w:rsidRDefault="000646C8" w:rsidP="00896097">
            <w:pPr>
              <w:jc w:val="center"/>
              <w:rPr>
                <w:rFonts w:ascii="Times New Roman" w:hAnsi="Times New Roman" w:cs="Times New Roman"/>
                <w:sz w:val="24"/>
                <w:szCs w:val="24"/>
              </w:rPr>
            </w:pPr>
            <w:r w:rsidRPr="00997E86">
              <w:rPr>
                <w:rFonts w:ascii="Times New Roman" w:hAnsi="Times New Roman" w:cs="Times New Roman"/>
                <w:sz w:val="24"/>
                <w:szCs w:val="24"/>
              </w:rPr>
              <w:t>0.853</w:t>
            </w:r>
          </w:p>
        </w:tc>
      </w:tr>
    </w:tbl>
    <w:p w14:paraId="3D90D3C5" w14:textId="77777777" w:rsidR="00D35584" w:rsidRPr="00997E86" w:rsidRDefault="009A58DB" w:rsidP="00997E86">
      <w:pPr>
        <w:spacing w:after="0" w:line="480" w:lineRule="auto"/>
        <w:jc w:val="center"/>
        <w:rPr>
          <w:rFonts w:ascii="Times New Roman" w:eastAsiaTheme="minorHAnsi" w:hAnsi="Times New Roman" w:cs="Times New Roman"/>
          <w:sz w:val="24"/>
          <w:szCs w:val="28"/>
          <w:lang w:eastAsia="en-US"/>
        </w:rPr>
      </w:pPr>
      <w:r w:rsidRPr="00997E86">
        <w:rPr>
          <w:rFonts w:ascii="Times New Roman" w:eastAsiaTheme="minorHAnsi" w:hAnsi="Times New Roman" w:cs="Times New Roman"/>
          <w:sz w:val="24"/>
          <w:szCs w:val="28"/>
          <w:lang w:eastAsia="en-US"/>
        </w:rPr>
        <w:t xml:space="preserve">Fuente: </w:t>
      </w:r>
      <w:r w:rsidR="00D35584" w:rsidRPr="00997E86">
        <w:rPr>
          <w:rFonts w:ascii="Times New Roman" w:eastAsiaTheme="minorHAnsi" w:hAnsi="Times New Roman" w:cs="Times New Roman"/>
          <w:sz w:val="24"/>
          <w:szCs w:val="28"/>
          <w:lang w:eastAsia="en-US"/>
        </w:rPr>
        <w:t>Elaboración propia</w:t>
      </w:r>
    </w:p>
    <w:p w14:paraId="78190FB2" w14:textId="7346CFDB" w:rsidR="006D250C" w:rsidRDefault="009A58DB" w:rsidP="005958B2">
      <w:pPr>
        <w:pStyle w:val="Prrafodelista"/>
        <w:spacing w:line="360" w:lineRule="auto"/>
        <w:ind w:left="0" w:firstLine="709"/>
        <w:jc w:val="both"/>
        <w:rPr>
          <w:rFonts w:ascii="Times New Roman" w:hAnsi="Times New Roman" w:cs="Times New Roman"/>
          <w:sz w:val="24"/>
          <w:szCs w:val="24"/>
        </w:rPr>
      </w:pPr>
      <w:r w:rsidRPr="004A6387">
        <w:rPr>
          <w:rFonts w:ascii="Times New Roman" w:hAnsi="Times New Roman" w:cs="Times New Roman"/>
          <w:sz w:val="24"/>
          <w:szCs w:val="24"/>
        </w:rPr>
        <w:lastRenderedPageBreak/>
        <w:t>En cuanto a las UPE que presentan ineficiencia con re</w:t>
      </w:r>
      <w:r w:rsidR="006D250C" w:rsidRPr="004A6387">
        <w:rPr>
          <w:rFonts w:ascii="Times New Roman" w:hAnsi="Times New Roman" w:cs="Times New Roman"/>
          <w:sz w:val="24"/>
          <w:szCs w:val="24"/>
        </w:rPr>
        <w:t>ndimientos crecientes de escala, representan 47.83</w:t>
      </w:r>
      <w:r w:rsidR="00E54421">
        <w:rPr>
          <w:rFonts w:ascii="Times New Roman" w:hAnsi="Times New Roman" w:cs="Times New Roman"/>
          <w:sz w:val="24"/>
          <w:szCs w:val="24"/>
        </w:rPr>
        <w:t xml:space="preserve"> </w:t>
      </w:r>
      <w:r w:rsidR="006D250C" w:rsidRPr="004A6387">
        <w:rPr>
          <w:rFonts w:ascii="Times New Roman" w:hAnsi="Times New Roman" w:cs="Times New Roman"/>
          <w:sz w:val="24"/>
          <w:szCs w:val="24"/>
        </w:rPr>
        <w:t>% del total de universidades</w:t>
      </w:r>
      <w:r w:rsidR="00E54421">
        <w:rPr>
          <w:rFonts w:ascii="Times New Roman" w:hAnsi="Times New Roman" w:cs="Times New Roman"/>
          <w:sz w:val="24"/>
          <w:szCs w:val="24"/>
        </w:rPr>
        <w:t>.</w:t>
      </w:r>
      <w:r w:rsidR="006D250C" w:rsidRPr="004A6387">
        <w:rPr>
          <w:rFonts w:ascii="Times New Roman" w:hAnsi="Times New Roman" w:cs="Times New Roman"/>
          <w:sz w:val="24"/>
          <w:szCs w:val="24"/>
        </w:rPr>
        <w:t xml:space="preserve"> En la tabla</w:t>
      </w:r>
      <w:r w:rsidR="00E54421">
        <w:rPr>
          <w:rFonts w:ascii="Times New Roman" w:hAnsi="Times New Roman" w:cs="Times New Roman"/>
          <w:sz w:val="24"/>
          <w:szCs w:val="24"/>
        </w:rPr>
        <w:t xml:space="preserve"> 11</w:t>
      </w:r>
      <w:r w:rsidR="006D250C" w:rsidRPr="004A6387">
        <w:rPr>
          <w:rFonts w:ascii="Times New Roman" w:hAnsi="Times New Roman" w:cs="Times New Roman"/>
          <w:sz w:val="24"/>
          <w:szCs w:val="24"/>
        </w:rPr>
        <w:t xml:space="preserve"> se puede</w:t>
      </w:r>
      <w:r w:rsidR="00E54421">
        <w:rPr>
          <w:rFonts w:ascii="Times New Roman" w:hAnsi="Times New Roman" w:cs="Times New Roman"/>
          <w:sz w:val="24"/>
          <w:szCs w:val="24"/>
        </w:rPr>
        <w:t>n</w:t>
      </w:r>
      <w:r w:rsidR="006D250C" w:rsidRPr="004A6387">
        <w:rPr>
          <w:rFonts w:ascii="Times New Roman" w:hAnsi="Times New Roman" w:cs="Times New Roman"/>
          <w:sz w:val="24"/>
          <w:szCs w:val="24"/>
        </w:rPr>
        <w:t xml:space="preserve"> </w:t>
      </w:r>
      <w:r w:rsidR="00896097">
        <w:rPr>
          <w:rFonts w:ascii="Times New Roman" w:hAnsi="Times New Roman" w:cs="Times New Roman"/>
          <w:sz w:val="24"/>
          <w:szCs w:val="24"/>
        </w:rPr>
        <w:t>observa</w:t>
      </w:r>
      <w:r w:rsidR="00E54421">
        <w:rPr>
          <w:rFonts w:ascii="Times New Roman" w:hAnsi="Times New Roman" w:cs="Times New Roman"/>
          <w:sz w:val="24"/>
          <w:szCs w:val="24"/>
        </w:rPr>
        <w:t>r</w:t>
      </w:r>
      <w:r w:rsidR="00896097">
        <w:rPr>
          <w:rFonts w:ascii="Times New Roman" w:hAnsi="Times New Roman" w:cs="Times New Roman"/>
          <w:sz w:val="24"/>
          <w:szCs w:val="24"/>
        </w:rPr>
        <w:t xml:space="preserve"> e</w:t>
      </w:r>
      <w:r w:rsidR="006D250C" w:rsidRPr="004A6387">
        <w:rPr>
          <w:rFonts w:ascii="Times New Roman" w:hAnsi="Times New Roman" w:cs="Times New Roman"/>
          <w:sz w:val="24"/>
          <w:szCs w:val="24"/>
        </w:rPr>
        <w:t>stas instituciones.</w:t>
      </w:r>
    </w:p>
    <w:p w14:paraId="2538AE78" w14:textId="77777777" w:rsidR="00997E86" w:rsidRPr="004A6387" w:rsidRDefault="00997E86" w:rsidP="005958B2">
      <w:pPr>
        <w:pStyle w:val="Prrafodelista"/>
        <w:spacing w:line="360" w:lineRule="auto"/>
        <w:ind w:left="0" w:firstLine="709"/>
        <w:jc w:val="both"/>
        <w:rPr>
          <w:rFonts w:ascii="Times New Roman" w:hAnsi="Times New Roman" w:cs="Times New Roman"/>
          <w:sz w:val="24"/>
          <w:szCs w:val="24"/>
        </w:rPr>
      </w:pPr>
    </w:p>
    <w:p w14:paraId="747C056A" w14:textId="77777777" w:rsidR="006D250C" w:rsidRPr="00997E86" w:rsidRDefault="006D250C" w:rsidP="006D250C">
      <w:pPr>
        <w:spacing w:after="0" w:line="240" w:lineRule="auto"/>
        <w:contextualSpacing/>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b/>
          <w:sz w:val="24"/>
          <w:szCs w:val="24"/>
          <w:lang w:eastAsia="en-US"/>
        </w:rPr>
        <w:t xml:space="preserve">Tabla </w:t>
      </w:r>
      <w:r w:rsidR="0057333E" w:rsidRPr="00997E86">
        <w:rPr>
          <w:rFonts w:ascii="Times New Roman" w:eastAsiaTheme="minorHAnsi" w:hAnsi="Times New Roman" w:cs="Times New Roman"/>
          <w:b/>
          <w:sz w:val="24"/>
          <w:szCs w:val="24"/>
          <w:lang w:eastAsia="en-US"/>
        </w:rPr>
        <w:t>1</w:t>
      </w:r>
      <w:r w:rsidR="00E54421" w:rsidRPr="00997E86">
        <w:rPr>
          <w:rFonts w:ascii="Times New Roman" w:eastAsiaTheme="minorHAnsi" w:hAnsi="Times New Roman" w:cs="Times New Roman"/>
          <w:b/>
          <w:sz w:val="24"/>
          <w:szCs w:val="24"/>
          <w:lang w:eastAsia="en-US"/>
        </w:rPr>
        <w:t>1</w:t>
      </w:r>
      <w:r w:rsidRPr="00997E86">
        <w:rPr>
          <w:rFonts w:ascii="Times New Roman" w:eastAsiaTheme="minorHAnsi" w:hAnsi="Times New Roman" w:cs="Times New Roman"/>
          <w:b/>
          <w:sz w:val="24"/>
          <w:szCs w:val="24"/>
          <w:lang w:eastAsia="en-US"/>
        </w:rPr>
        <w:t xml:space="preserve">. </w:t>
      </w:r>
      <w:r w:rsidRPr="00997E86">
        <w:rPr>
          <w:rFonts w:ascii="Times New Roman" w:eastAsiaTheme="minorHAnsi" w:hAnsi="Times New Roman" w:cs="Times New Roman"/>
          <w:sz w:val="24"/>
          <w:szCs w:val="24"/>
          <w:lang w:eastAsia="en-US"/>
        </w:rPr>
        <w:t>UPE con IRS para la dimensión de emprendimiento</w:t>
      </w:r>
    </w:p>
    <w:tbl>
      <w:tblPr>
        <w:tblStyle w:val="Tablaconcuadrcula"/>
        <w:tblW w:w="0" w:type="auto"/>
        <w:jc w:val="center"/>
        <w:tblLook w:val="04A0" w:firstRow="1" w:lastRow="0" w:firstColumn="1" w:lastColumn="0" w:noHBand="0" w:noVBand="1"/>
      </w:tblPr>
      <w:tblGrid>
        <w:gridCol w:w="1110"/>
        <w:gridCol w:w="1017"/>
        <w:gridCol w:w="883"/>
      </w:tblGrid>
      <w:tr w:rsidR="006D250C" w:rsidRPr="00997E86" w14:paraId="3652B622" w14:textId="77777777" w:rsidTr="00E54421">
        <w:trPr>
          <w:trHeight w:val="474"/>
          <w:jc w:val="center"/>
        </w:trPr>
        <w:tc>
          <w:tcPr>
            <w:tcW w:w="977" w:type="dxa"/>
          </w:tcPr>
          <w:p w14:paraId="54E8A71F" w14:textId="77777777" w:rsidR="006D250C" w:rsidRPr="00997E86" w:rsidRDefault="006D250C" w:rsidP="00E54421">
            <w:pPr>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7C603496" w14:textId="77777777" w:rsidR="006D250C" w:rsidRPr="00997E86" w:rsidRDefault="006D250C" w:rsidP="00C34EF0">
            <w:pPr>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11CE6704" w14:textId="77777777" w:rsidR="006D250C" w:rsidRPr="00997E86" w:rsidRDefault="006D250C" w:rsidP="00C34EF0">
            <w:pPr>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6D250C" w:rsidRPr="00997E86" w14:paraId="67890925" w14:textId="77777777" w:rsidTr="00E54421">
        <w:trPr>
          <w:trHeight w:val="308"/>
          <w:jc w:val="center"/>
        </w:trPr>
        <w:tc>
          <w:tcPr>
            <w:tcW w:w="977" w:type="dxa"/>
          </w:tcPr>
          <w:p w14:paraId="1E21FA3D" w14:textId="77777777" w:rsidR="006D250C" w:rsidRPr="00997E86" w:rsidRDefault="006D250C" w:rsidP="00C34EF0">
            <w:pPr>
              <w:jc w:val="center"/>
              <w:rPr>
                <w:rFonts w:ascii="Times New Roman" w:hAnsi="Times New Roman" w:cs="Times New Roman"/>
                <w:sz w:val="24"/>
                <w:szCs w:val="24"/>
              </w:rPr>
            </w:pPr>
            <w:r w:rsidRPr="00997E86">
              <w:rPr>
                <w:rFonts w:ascii="Times New Roman" w:hAnsi="Times New Roman" w:cs="Times New Roman"/>
                <w:sz w:val="24"/>
                <w:szCs w:val="24"/>
              </w:rPr>
              <w:t>UACH</w:t>
            </w:r>
          </w:p>
        </w:tc>
        <w:tc>
          <w:tcPr>
            <w:tcW w:w="907" w:type="dxa"/>
          </w:tcPr>
          <w:p w14:paraId="1889BF5E" w14:textId="77777777" w:rsidR="006D250C" w:rsidRPr="00997E86" w:rsidRDefault="006D250C" w:rsidP="00C34EF0">
            <w:pPr>
              <w:jc w:val="center"/>
              <w:rPr>
                <w:rFonts w:ascii="Times New Roman" w:hAnsi="Times New Roman" w:cs="Times New Roman"/>
                <w:sz w:val="24"/>
                <w:szCs w:val="24"/>
              </w:rPr>
            </w:pPr>
            <w:r w:rsidRPr="00997E86">
              <w:rPr>
                <w:rFonts w:ascii="Times New Roman" w:hAnsi="Times New Roman" w:cs="Times New Roman"/>
                <w:sz w:val="24"/>
                <w:szCs w:val="24"/>
              </w:rPr>
              <w:t>0.945</w:t>
            </w:r>
          </w:p>
        </w:tc>
        <w:tc>
          <w:tcPr>
            <w:tcW w:w="807" w:type="dxa"/>
          </w:tcPr>
          <w:p w14:paraId="777F3E61" w14:textId="77777777" w:rsidR="006D250C" w:rsidRPr="00997E86" w:rsidRDefault="006D250C" w:rsidP="00C34EF0">
            <w:pPr>
              <w:jc w:val="center"/>
              <w:rPr>
                <w:rFonts w:ascii="Times New Roman" w:hAnsi="Times New Roman" w:cs="Times New Roman"/>
                <w:sz w:val="24"/>
                <w:szCs w:val="24"/>
              </w:rPr>
            </w:pPr>
            <w:r w:rsidRPr="00997E86">
              <w:rPr>
                <w:rFonts w:ascii="Times New Roman" w:hAnsi="Times New Roman" w:cs="Times New Roman"/>
                <w:sz w:val="24"/>
                <w:szCs w:val="24"/>
              </w:rPr>
              <w:t>0.961</w:t>
            </w:r>
          </w:p>
        </w:tc>
      </w:tr>
      <w:tr w:rsidR="006D250C" w:rsidRPr="00997E86" w14:paraId="61960628" w14:textId="77777777" w:rsidTr="00E54421">
        <w:trPr>
          <w:trHeight w:val="283"/>
          <w:jc w:val="center"/>
        </w:trPr>
        <w:tc>
          <w:tcPr>
            <w:tcW w:w="977" w:type="dxa"/>
          </w:tcPr>
          <w:p w14:paraId="0F30BEAA"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UAEH</w:t>
            </w:r>
          </w:p>
        </w:tc>
        <w:tc>
          <w:tcPr>
            <w:tcW w:w="907" w:type="dxa"/>
          </w:tcPr>
          <w:p w14:paraId="5C0F3AA6"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0.323</w:t>
            </w:r>
          </w:p>
        </w:tc>
        <w:tc>
          <w:tcPr>
            <w:tcW w:w="807" w:type="dxa"/>
          </w:tcPr>
          <w:p w14:paraId="4F49E9AA"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0.622</w:t>
            </w:r>
          </w:p>
        </w:tc>
      </w:tr>
      <w:tr w:rsidR="006D250C" w:rsidRPr="00997E86" w14:paraId="0A221866" w14:textId="77777777" w:rsidTr="00E54421">
        <w:trPr>
          <w:trHeight w:val="283"/>
          <w:jc w:val="center"/>
        </w:trPr>
        <w:tc>
          <w:tcPr>
            <w:tcW w:w="977" w:type="dxa"/>
          </w:tcPr>
          <w:p w14:paraId="53771FD8"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UJAT</w:t>
            </w:r>
          </w:p>
        </w:tc>
        <w:tc>
          <w:tcPr>
            <w:tcW w:w="907" w:type="dxa"/>
          </w:tcPr>
          <w:p w14:paraId="1C0D9037"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0.502</w:t>
            </w:r>
          </w:p>
        </w:tc>
        <w:tc>
          <w:tcPr>
            <w:tcW w:w="807" w:type="dxa"/>
          </w:tcPr>
          <w:p w14:paraId="4F62534A"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0.810</w:t>
            </w:r>
          </w:p>
        </w:tc>
      </w:tr>
      <w:tr w:rsidR="006D250C" w:rsidRPr="00997E86" w14:paraId="04FCAE0F" w14:textId="77777777" w:rsidTr="00E54421">
        <w:trPr>
          <w:trHeight w:val="283"/>
          <w:jc w:val="center"/>
        </w:trPr>
        <w:tc>
          <w:tcPr>
            <w:tcW w:w="977" w:type="dxa"/>
          </w:tcPr>
          <w:p w14:paraId="590EC4B7"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UAT</w:t>
            </w:r>
          </w:p>
        </w:tc>
        <w:tc>
          <w:tcPr>
            <w:tcW w:w="907" w:type="dxa"/>
          </w:tcPr>
          <w:p w14:paraId="269D7B25"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0.209</w:t>
            </w:r>
          </w:p>
        </w:tc>
        <w:tc>
          <w:tcPr>
            <w:tcW w:w="807" w:type="dxa"/>
          </w:tcPr>
          <w:p w14:paraId="028A0C0B"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0.744</w:t>
            </w:r>
          </w:p>
        </w:tc>
      </w:tr>
      <w:tr w:rsidR="006D250C" w:rsidRPr="00997E86" w14:paraId="43BED725" w14:textId="77777777" w:rsidTr="00E54421">
        <w:trPr>
          <w:trHeight w:val="308"/>
          <w:jc w:val="center"/>
        </w:trPr>
        <w:tc>
          <w:tcPr>
            <w:tcW w:w="977" w:type="dxa"/>
          </w:tcPr>
          <w:p w14:paraId="6CAE216F"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UAQ</w:t>
            </w:r>
          </w:p>
        </w:tc>
        <w:tc>
          <w:tcPr>
            <w:tcW w:w="907" w:type="dxa"/>
          </w:tcPr>
          <w:p w14:paraId="6F4581B1"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0.617</w:t>
            </w:r>
          </w:p>
        </w:tc>
        <w:tc>
          <w:tcPr>
            <w:tcW w:w="807" w:type="dxa"/>
          </w:tcPr>
          <w:p w14:paraId="588D6740" w14:textId="77777777" w:rsidR="006D250C" w:rsidRPr="00997E86" w:rsidRDefault="006D250C" w:rsidP="006D250C">
            <w:pPr>
              <w:jc w:val="center"/>
              <w:rPr>
                <w:rFonts w:ascii="Times New Roman" w:hAnsi="Times New Roman" w:cs="Times New Roman"/>
                <w:sz w:val="24"/>
                <w:szCs w:val="24"/>
              </w:rPr>
            </w:pPr>
            <w:r w:rsidRPr="00997E86">
              <w:rPr>
                <w:rFonts w:ascii="Times New Roman" w:hAnsi="Times New Roman" w:cs="Times New Roman"/>
                <w:sz w:val="24"/>
                <w:szCs w:val="24"/>
              </w:rPr>
              <w:t>0.777</w:t>
            </w:r>
          </w:p>
        </w:tc>
      </w:tr>
      <w:tr w:rsidR="006D250C" w:rsidRPr="00997E86" w14:paraId="3A9BB81F" w14:textId="77777777" w:rsidTr="00E54421">
        <w:trPr>
          <w:trHeight w:val="283"/>
          <w:jc w:val="center"/>
        </w:trPr>
        <w:tc>
          <w:tcPr>
            <w:tcW w:w="977" w:type="dxa"/>
          </w:tcPr>
          <w:p w14:paraId="0B507891"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UNACH</w:t>
            </w:r>
          </w:p>
        </w:tc>
        <w:tc>
          <w:tcPr>
            <w:tcW w:w="907" w:type="dxa"/>
          </w:tcPr>
          <w:p w14:paraId="292E0926"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0.631</w:t>
            </w:r>
          </w:p>
        </w:tc>
        <w:tc>
          <w:tcPr>
            <w:tcW w:w="807" w:type="dxa"/>
          </w:tcPr>
          <w:p w14:paraId="6621D2AA"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0.732</w:t>
            </w:r>
          </w:p>
        </w:tc>
      </w:tr>
      <w:tr w:rsidR="006D250C" w:rsidRPr="00997E86" w14:paraId="17D26F3D" w14:textId="77777777" w:rsidTr="00E54421">
        <w:trPr>
          <w:trHeight w:val="283"/>
          <w:jc w:val="center"/>
        </w:trPr>
        <w:tc>
          <w:tcPr>
            <w:tcW w:w="977" w:type="dxa"/>
          </w:tcPr>
          <w:p w14:paraId="02F35A7A"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UAZ</w:t>
            </w:r>
          </w:p>
        </w:tc>
        <w:tc>
          <w:tcPr>
            <w:tcW w:w="907" w:type="dxa"/>
          </w:tcPr>
          <w:p w14:paraId="4CE2AC4C"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0.312</w:t>
            </w:r>
          </w:p>
        </w:tc>
        <w:tc>
          <w:tcPr>
            <w:tcW w:w="807" w:type="dxa"/>
          </w:tcPr>
          <w:p w14:paraId="2EF8BF5F"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0.652</w:t>
            </w:r>
          </w:p>
        </w:tc>
      </w:tr>
      <w:tr w:rsidR="006D250C" w:rsidRPr="00997E86" w14:paraId="0B70C41B" w14:textId="77777777" w:rsidTr="00E54421">
        <w:trPr>
          <w:trHeight w:val="283"/>
          <w:jc w:val="center"/>
        </w:trPr>
        <w:tc>
          <w:tcPr>
            <w:tcW w:w="977" w:type="dxa"/>
          </w:tcPr>
          <w:p w14:paraId="7F0234D3"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UABS</w:t>
            </w:r>
          </w:p>
        </w:tc>
        <w:tc>
          <w:tcPr>
            <w:tcW w:w="907" w:type="dxa"/>
          </w:tcPr>
          <w:p w14:paraId="12B16F4D"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0.547</w:t>
            </w:r>
          </w:p>
        </w:tc>
        <w:tc>
          <w:tcPr>
            <w:tcW w:w="807" w:type="dxa"/>
          </w:tcPr>
          <w:p w14:paraId="3C079F23"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0.547</w:t>
            </w:r>
          </w:p>
        </w:tc>
      </w:tr>
      <w:tr w:rsidR="006D250C" w:rsidRPr="00997E86" w14:paraId="4DE66B84" w14:textId="77777777" w:rsidTr="00E54421">
        <w:trPr>
          <w:trHeight w:val="283"/>
          <w:jc w:val="center"/>
        </w:trPr>
        <w:tc>
          <w:tcPr>
            <w:tcW w:w="977" w:type="dxa"/>
          </w:tcPr>
          <w:p w14:paraId="001FF0BE"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UACAM</w:t>
            </w:r>
          </w:p>
        </w:tc>
        <w:tc>
          <w:tcPr>
            <w:tcW w:w="907" w:type="dxa"/>
          </w:tcPr>
          <w:p w14:paraId="64634D96"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0.782</w:t>
            </w:r>
          </w:p>
        </w:tc>
        <w:tc>
          <w:tcPr>
            <w:tcW w:w="807" w:type="dxa"/>
          </w:tcPr>
          <w:p w14:paraId="50A465E9" w14:textId="77777777" w:rsidR="006D250C" w:rsidRPr="00997E86" w:rsidRDefault="006D250C" w:rsidP="0031378C">
            <w:pPr>
              <w:jc w:val="center"/>
              <w:rPr>
                <w:rFonts w:ascii="Times New Roman" w:hAnsi="Times New Roman" w:cs="Times New Roman"/>
                <w:sz w:val="24"/>
                <w:szCs w:val="24"/>
              </w:rPr>
            </w:pPr>
            <w:r w:rsidRPr="00997E86">
              <w:rPr>
                <w:rFonts w:ascii="Times New Roman" w:hAnsi="Times New Roman" w:cs="Times New Roman"/>
                <w:sz w:val="24"/>
                <w:szCs w:val="24"/>
              </w:rPr>
              <w:t>0.782</w:t>
            </w:r>
          </w:p>
        </w:tc>
      </w:tr>
    </w:tbl>
    <w:p w14:paraId="1BB798EC" w14:textId="77777777" w:rsidR="006D250C" w:rsidRPr="00997E86" w:rsidRDefault="006D250C" w:rsidP="006D250C">
      <w:pPr>
        <w:spacing w:line="360" w:lineRule="auto"/>
        <w:jc w:val="center"/>
        <w:rPr>
          <w:rFonts w:ascii="Times New Roman" w:eastAsiaTheme="minorHAnsi" w:hAnsi="Times New Roman" w:cs="Times New Roman"/>
          <w:sz w:val="24"/>
          <w:szCs w:val="24"/>
          <w:lang w:eastAsia="en-US"/>
        </w:rPr>
      </w:pPr>
      <w:r w:rsidRPr="00997E86">
        <w:rPr>
          <w:rFonts w:ascii="Times New Roman" w:eastAsiaTheme="minorHAnsi" w:hAnsi="Times New Roman" w:cs="Times New Roman"/>
          <w:sz w:val="24"/>
          <w:szCs w:val="24"/>
          <w:lang w:eastAsia="en-US"/>
        </w:rPr>
        <w:t xml:space="preserve">Fuente: </w:t>
      </w:r>
      <w:r w:rsidR="00D35584" w:rsidRPr="00997E86">
        <w:rPr>
          <w:rFonts w:ascii="Times New Roman" w:eastAsiaTheme="minorHAnsi" w:hAnsi="Times New Roman" w:cs="Times New Roman"/>
          <w:sz w:val="24"/>
          <w:szCs w:val="24"/>
          <w:lang w:eastAsia="en-US"/>
        </w:rPr>
        <w:t>E</w:t>
      </w:r>
      <w:r w:rsidRPr="00997E86">
        <w:rPr>
          <w:rFonts w:ascii="Times New Roman" w:eastAsiaTheme="minorHAnsi" w:hAnsi="Times New Roman" w:cs="Times New Roman"/>
          <w:sz w:val="24"/>
          <w:szCs w:val="24"/>
          <w:lang w:eastAsia="en-US"/>
        </w:rPr>
        <w:t>laboración propia</w:t>
      </w:r>
    </w:p>
    <w:p w14:paraId="6892C4C9" w14:textId="77777777" w:rsidR="00997E86" w:rsidRDefault="00997E86" w:rsidP="00D01E7E">
      <w:pPr>
        <w:pStyle w:val="Prrafodelista"/>
        <w:spacing w:line="360" w:lineRule="auto"/>
        <w:ind w:left="0"/>
        <w:jc w:val="center"/>
        <w:rPr>
          <w:rFonts w:ascii="Times New Roman" w:hAnsi="Times New Roman" w:cs="Times New Roman"/>
          <w:b/>
          <w:sz w:val="24"/>
          <w:szCs w:val="24"/>
        </w:rPr>
      </w:pPr>
    </w:p>
    <w:p w14:paraId="6D7253C6" w14:textId="0A89EE97" w:rsidR="006B64F8" w:rsidRPr="00997E86" w:rsidRDefault="006B64F8" w:rsidP="00D01E7E">
      <w:pPr>
        <w:pStyle w:val="Prrafodelista"/>
        <w:spacing w:line="360" w:lineRule="auto"/>
        <w:ind w:left="0"/>
        <w:jc w:val="center"/>
        <w:rPr>
          <w:rFonts w:ascii="Times New Roman" w:hAnsi="Times New Roman" w:cs="Times New Roman"/>
          <w:b/>
          <w:sz w:val="26"/>
          <w:szCs w:val="26"/>
        </w:rPr>
      </w:pPr>
      <w:r w:rsidRPr="00997E86">
        <w:rPr>
          <w:rFonts w:ascii="Times New Roman" w:hAnsi="Times New Roman" w:cs="Times New Roman"/>
          <w:b/>
          <w:sz w:val="26"/>
          <w:szCs w:val="26"/>
        </w:rPr>
        <w:t>Dimensión de innovación</w:t>
      </w:r>
    </w:p>
    <w:p w14:paraId="5604BC0E" w14:textId="61943A1E" w:rsidR="006B64F8" w:rsidRDefault="006B64F8" w:rsidP="00F2056A">
      <w:pPr>
        <w:spacing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Para esta dimensión, los </w:t>
      </w:r>
      <w:r w:rsidRPr="004A6387">
        <w:rPr>
          <w:rFonts w:ascii="Times New Roman" w:hAnsi="Times New Roman" w:cs="Times New Roman"/>
          <w:i/>
          <w:sz w:val="24"/>
          <w:szCs w:val="24"/>
        </w:rPr>
        <w:t xml:space="preserve">outputs </w:t>
      </w:r>
      <w:r w:rsidRPr="004A6387">
        <w:rPr>
          <w:rFonts w:ascii="Times New Roman" w:hAnsi="Times New Roman" w:cs="Times New Roman"/>
          <w:sz w:val="24"/>
          <w:szCs w:val="24"/>
        </w:rPr>
        <w:t>que ayudan a medir la eficiencia son monto de proyectos financiados por C</w:t>
      </w:r>
      <w:r w:rsidR="00A571DF" w:rsidRPr="004A6387">
        <w:rPr>
          <w:rFonts w:ascii="Times New Roman" w:hAnsi="Times New Roman" w:cs="Times New Roman"/>
          <w:sz w:val="24"/>
          <w:szCs w:val="24"/>
        </w:rPr>
        <w:t>onacyt</w:t>
      </w:r>
      <w:r w:rsidRPr="004A6387">
        <w:rPr>
          <w:rFonts w:ascii="Times New Roman" w:hAnsi="Times New Roman" w:cs="Times New Roman"/>
          <w:sz w:val="24"/>
          <w:szCs w:val="24"/>
        </w:rPr>
        <w:t>, número de proyectos de investigación, artí</w:t>
      </w:r>
      <w:r w:rsidR="00A571DF">
        <w:rPr>
          <w:rFonts w:ascii="Times New Roman" w:hAnsi="Times New Roman" w:cs="Times New Roman"/>
          <w:sz w:val="24"/>
          <w:szCs w:val="24"/>
        </w:rPr>
        <w:t>culos publicados (ISI y SCOPUS),</w:t>
      </w:r>
      <w:r w:rsidRPr="004A6387">
        <w:rPr>
          <w:rFonts w:ascii="Times New Roman" w:hAnsi="Times New Roman" w:cs="Times New Roman"/>
          <w:sz w:val="24"/>
          <w:szCs w:val="24"/>
        </w:rPr>
        <w:t xml:space="preserve"> número de organizaciones que participan en los proyectos de investigación</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estancia de investigación saliente (docentes y alumnos), docentes en movilidad saliente</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cursos de educación continua, número de posgrados que pertenecen al PNPC, alumnos inscritos en programas de posgrado que pertenecen al PNPC y número de convenios firmados. Como se puede observar</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esta dimensión </w:t>
      </w:r>
      <w:r w:rsidR="00A571DF">
        <w:rPr>
          <w:rFonts w:ascii="Times New Roman" w:hAnsi="Times New Roman" w:cs="Times New Roman"/>
          <w:sz w:val="24"/>
          <w:szCs w:val="24"/>
        </w:rPr>
        <w:t>está constituida por</w:t>
      </w:r>
      <w:r w:rsidRPr="004A6387">
        <w:rPr>
          <w:rFonts w:ascii="Times New Roman" w:hAnsi="Times New Roman" w:cs="Times New Roman"/>
          <w:sz w:val="24"/>
          <w:szCs w:val="24"/>
        </w:rPr>
        <w:t xml:space="preserve"> catorce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es decir, es la dimensión de la </w:t>
      </w:r>
      <w:r w:rsidR="00A571DF" w:rsidRPr="004A6387">
        <w:rPr>
          <w:rFonts w:ascii="Times New Roman" w:hAnsi="Times New Roman" w:cs="Times New Roman"/>
          <w:sz w:val="24"/>
          <w:szCs w:val="24"/>
        </w:rPr>
        <w:t xml:space="preserve">tercera misión </w:t>
      </w:r>
      <w:r w:rsidRPr="004A6387">
        <w:rPr>
          <w:rFonts w:ascii="Times New Roman" w:hAnsi="Times New Roman" w:cs="Times New Roman"/>
          <w:sz w:val="24"/>
          <w:szCs w:val="24"/>
        </w:rPr>
        <w:t>que tiene más producción. Al aplicar el DEA en esta categoría, se obtiene que catorce UPE son eficientes en términos de innovación, y solo 39.13</w:t>
      </w:r>
      <w:r w:rsidR="00A571DF">
        <w:rPr>
          <w:rFonts w:ascii="Times New Roman" w:hAnsi="Times New Roman" w:cs="Times New Roman"/>
          <w:sz w:val="24"/>
          <w:szCs w:val="24"/>
        </w:rPr>
        <w:t xml:space="preserve"> </w:t>
      </w:r>
      <w:r w:rsidRPr="004A6387">
        <w:rPr>
          <w:rFonts w:ascii="Times New Roman" w:hAnsi="Times New Roman" w:cs="Times New Roman"/>
          <w:sz w:val="24"/>
          <w:szCs w:val="24"/>
        </w:rPr>
        <w:t xml:space="preserve">% son ineficientes. En la </w:t>
      </w:r>
      <w:r w:rsidR="00A571DF">
        <w:rPr>
          <w:rFonts w:ascii="Times New Roman" w:hAnsi="Times New Roman" w:cs="Times New Roman"/>
          <w:sz w:val="24"/>
          <w:szCs w:val="24"/>
        </w:rPr>
        <w:t>t</w:t>
      </w:r>
      <w:r w:rsidRPr="00A571DF">
        <w:rPr>
          <w:rFonts w:ascii="Times New Roman" w:hAnsi="Times New Roman" w:cs="Times New Roman"/>
          <w:sz w:val="24"/>
          <w:szCs w:val="24"/>
        </w:rPr>
        <w:t xml:space="preserve">abla </w:t>
      </w:r>
      <w:r w:rsidR="009841C2" w:rsidRPr="00A571DF">
        <w:rPr>
          <w:rFonts w:ascii="Times New Roman" w:hAnsi="Times New Roman" w:cs="Times New Roman"/>
          <w:sz w:val="24"/>
          <w:szCs w:val="24"/>
        </w:rPr>
        <w:t>1</w:t>
      </w:r>
      <w:r w:rsidR="00A571DF" w:rsidRPr="00A571DF">
        <w:rPr>
          <w:rFonts w:ascii="Times New Roman" w:hAnsi="Times New Roman" w:cs="Times New Roman"/>
          <w:sz w:val="24"/>
          <w:szCs w:val="24"/>
        </w:rPr>
        <w:t>2</w:t>
      </w:r>
      <w:r w:rsidRPr="004A6387">
        <w:rPr>
          <w:rFonts w:ascii="Times New Roman" w:hAnsi="Times New Roman" w:cs="Times New Roman"/>
          <w:sz w:val="24"/>
          <w:szCs w:val="24"/>
        </w:rPr>
        <w:t xml:space="preserve"> se puede</w:t>
      </w:r>
      <w:r w:rsidR="00A571DF">
        <w:rPr>
          <w:rFonts w:ascii="Times New Roman" w:hAnsi="Times New Roman" w:cs="Times New Roman"/>
          <w:sz w:val="24"/>
          <w:szCs w:val="24"/>
        </w:rPr>
        <w:t>n</w:t>
      </w:r>
      <w:r w:rsidRPr="004A6387">
        <w:rPr>
          <w:rFonts w:ascii="Times New Roman" w:hAnsi="Times New Roman" w:cs="Times New Roman"/>
          <w:sz w:val="24"/>
          <w:szCs w:val="24"/>
        </w:rPr>
        <w:t xml:space="preserve"> visualizar las universidades eficientes.</w:t>
      </w:r>
    </w:p>
    <w:p w14:paraId="0E868EB5" w14:textId="61CF75C4" w:rsidR="00997E86" w:rsidRDefault="00997E86" w:rsidP="00F2056A">
      <w:pPr>
        <w:spacing w:line="360" w:lineRule="auto"/>
        <w:ind w:firstLine="709"/>
        <w:jc w:val="both"/>
        <w:rPr>
          <w:rFonts w:ascii="Times New Roman" w:hAnsi="Times New Roman" w:cs="Times New Roman"/>
          <w:sz w:val="24"/>
          <w:szCs w:val="24"/>
        </w:rPr>
      </w:pPr>
    </w:p>
    <w:p w14:paraId="6EE5D936" w14:textId="02CAD3DF" w:rsidR="00997E86" w:rsidRDefault="00997E86" w:rsidP="00F2056A">
      <w:pPr>
        <w:spacing w:line="360" w:lineRule="auto"/>
        <w:ind w:firstLine="709"/>
        <w:jc w:val="both"/>
        <w:rPr>
          <w:rFonts w:ascii="Times New Roman" w:hAnsi="Times New Roman" w:cs="Times New Roman"/>
          <w:sz w:val="24"/>
          <w:szCs w:val="24"/>
        </w:rPr>
      </w:pPr>
    </w:p>
    <w:p w14:paraId="3A2ED12D" w14:textId="311B89E9" w:rsidR="00997E86" w:rsidRDefault="00997E86" w:rsidP="00F2056A">
      <w:pPr>
        <w:spacing w:line="360" w:lineRule="auto"/>
        <w:ind w:firstLine="709"/>
        <w:jc w:val="both"/>
        <w:rPr>
          <w:rFonts w:ascii="Times New Roman" w:hAnsi="Times New Roman" w:cs="Times New Roman"/>
          <w:sz w:val="24"/>
          <w:szCs w:val="24"/>
        </w:rPr>
      </w:pPr>
    </w:p>
    <w:p w14:paraId="088682F8" w14:textId="2B5B16F9" w:rsidR="00997E86" w:rsidRDefault="00997E86" w:rsidP="00F2056A">
      <w:pPr>
        <w:spacing w:line="360" w:lineRule="auto"/>
        <w:ind w:firstLine="709"/>
        <w:jc w:val="both"/>
        <w:rPr>
          <w:rFonts w:ascii="Times New Roman" w:hAnsi="Times New Roman" w:cs="Times New Roman"/>
          <w:sz w:val="24"/>
          <w:szCs w:val="24"/>
        </w:rPr>
      </w:pPr>
    </w:p>
    <w:p w14:paraId="0EAF38EF" w14:textId="77777777" w:rsidR="00960BC6" w:rsidRPr="00997E86" w:rsidRDefault="006B64F8" w:rsidP="005958B2">
      <w:pPr>
        <w:spacing w:after="0" w:line="360" w:lineRule="auto"/>
        <w:jc w:val="center"/>
        <w:rPr>
          <w:rFonts w:ascii="Times New Roman" w:hAnsi="Times New Roman" w:cs="Times New Roman"/>
          <w:sz w:val="24"/>
          <w:szCs w:val="24"/>
        </w:rPr>
      </w:pPr>
      <w:r w:rsidRPr="00997E86">
        <w:rPr>
          <w:rFonts w:ascii="Times New Roman" w:hAnsi="Times New Roman" w:cs="Times New Roman"/>
          <w:b/>
          <w:sz w:val="24"/>
          <w:szCs w:val="24"/>
        </w:rPr>
        <w:lastRenderedPageBreak/>
        <w:t xml:space="preserve">Tabla </w:t>
      </w:r>
      <w:r w:rsidR="00F21E25" w:rsidRPr="00997E86">
        <w:rPr>
          <w:rFonts w:ascii="Times New Roman" w:hAnsi="Times New Roman" w:cs="Times New Roman"/>
          <w:b/>
          <w:sz w:val="24"/>
          <w:szCs w:val="24"/>
        </w:rPr>
        <w:t>1</w:t>
      </w:r>
      <w:r w:rsidR="00A571DF" w:rsidRPr="00997E86">
        <w:rPr>
          <w:rFonts w:ascii="Times New Roman" w:hAnsi="Times New Roman" w:cs="Times New Roman"/>
          <w:b/>
          <w:sz w:val="24"/>
          <w:szCs w:val="24"/>
        </w:rPr>
        <w:t>2</w:t>
      </w:r>
      <w:r w:rsidR="00F21E25" w:rsidRPr="00997E86">
        <w:rPr>
          <w:rFonts w:ascii="Times New Roman" w:hAnsi="Times New Roman" w:cs="Times New Roman"/>
          <w:b/>
          <w:sz w:val="24"/>
          <w:szCs w:val="24"/>
        </w:rPr>
        <w:t>.</w:t>
      </w:r>
      <w:r w:rsidRPr="00997E86">
        <w:rPr>
          <w:rFonts w:ascii="Times New Roman" w:hAnsi="Times New Roman" w:cs="Times New Roman"/>
          <w:sz w:val="24"/>
          <w:szCs w:val="24"/>
        </w:rPr>
        <w:t xml:space="preserve"> UPE eficientes para la dimensión de innovación</w:t>
      </w:r>
    </w:p>
    <w:tbl>
      <w:tblPr>
        <w:tblStyle w:val="Tablaconcuadrcula"/>
        <w:tblW w:w="2691" w:type="dxa"/>
        <w:jc w:val="center"/>
        <w:tblLook w:val="04A0" w:firstRow="1" w:lastRow="0" w:firstColumn="1" w:lastColumn="0" w:noHBand="0" w:noVBand="1"/>
      </w:tblPr>
      <w:tblGrid>
        <w:gridCol w:w="1110"/>
        <w:gridCol w:w="1017"/>
        <w:gridCol w:w="883"/>
      </w:tblGrid>
      <w:tr w:rsidR="00A571DF" w:rsidRPr="00997E86" w14:paraId="19979B8A" w14:textId="77777777" w:rsidTr="00A571DF">
        <w:trPr>
          <w:jc w:val="center"/>
        </w:trPr>
        <w:tc>
          <w:tcPr>
            <w:tcW w:w="977" w:type="dxa"/>
          </w:tcPr>
          <w:p w14:paraId="7327E61D" w14:textId="77777777" w:rsidR="00A571DF" w:rsidRPr="00997E86" w:rsidRDefault="00A571DF" w:rsidP="00A571DF">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5CB3D6B4" w14:textId="77777777" w:rsidR="00A571DF" w:rsidRPr="00997E86" w:rsidRDefault="00A571DF" w:rsidP="00A571DF">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7A408E14" w14:textId="77777777" w:rsidR="00A571DF" w:rsidRPr="00997E86" w:rsidRDefault="00A571DF" w:rsidP="00A571DF">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A571DF" w:rsidRPr="00997E86" w14:paraId="461CC28E" w14:textId="77777777" w:rsidTr="00A571DF">
        <w:trPr>
          <w:jc w:val="center"/>
        </w:trPr>
        <w:tc>
          <w:tcPr>
            <w:tcW w:w="977" w:type="dxa"/>
            <w:vAlign w:val="bottom"/>
          </w:tcPr>
          <w:p w14:paraId="6836C3CA"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UDG</w:t>
            </w:r>
          </w:p>
        </w:tc>
        <w:tc>
          <w:tcPr>
            <w:tcW w:w="907" w:type="dxa"/>
          </w:tcPr>
          <w:p w14:paraId="1802013D"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1FF6475F"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2099BA85" w14:textId="77777777" w:rsidTr="00A571DF">
        <w:trPr>
          <w:jc w:val="center"/>
        </w:trPr>
        <w:tc>
          <w:tcPr>
            <w:tcW w:w="977" w:type="dxa"/>
            <w:vAlign w:val="bottom"/>
          </w:tcPr>
          <w:p w14:paraId="5860A08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UABC</w:t>
            </w:r>
          </w:p>
        </w:tc>
        <w:tc>
          <w:tcPr>
            <w:tcW w:w="907" w:type="dxa"/>
          </w:tcPr>
          <w:p w14:paraId="0DFAED7B"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6E752F0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057D7F1F" w14:textId="77777777" w:rsidTr="00A571DF">
        <w:trPr>
          <w:jc w:val="center"/>
        </w:trPr>
        <w:tc>
          <w:tcPr>
            <w:tcW w:w="977" w:type="dxa"/>
            <w:vAlign w:val="bottom"/>
          </w:tcPr>
          <w:p w14:paraId="449542C7"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UV</w:t>
            </w:r>
          </w:p>
        </w:tc>
        <w:tc>
          <w:tcPr>
            <w:tcW w:w="907" w:type="dxa"/>
          </w:tcPr>
          <w:p w14:paraId="2D2FAA8E"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18AED06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11E82AAF" w14:textId="77777777" w:rsidTr="00A571DF">
        <w:trPr>
          <w:jc w:val="center"/>
        </w:trPr>
        <w:tc>
          <w:tcPr>
            <w:tcW w:w="977" w:type="dxa"/>
            <w:vAlign w:val="bottom"/>
          </w:tcPr>
          <w:p w14:paraId="3A82863A"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UACH</w:t>
            </w:r>
          </w:p>
        </w:tc>
        <w:tc>
          <w:tcPr>
            <w:tcW w:w="907" w:type="dxa"/>
          </w:tcPr>
          <w:p w14:paraId="3C64413A"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6D2725F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1AE63826" w14:textId="77777777" w:rsidTr="00A571DF">
        <w:trPr>
          <w:jc w:val="center"/>
        </w:trPr>
        <w:tc>
          <w:tcPr>
            <w:tcW w:w="977" w:type="dxa"/>
            <w:vAlign w:val="bottom"/>
          </w:tcPr>
          <w:p w14:paraId="12BA26A9"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UAEH</w:t>
            </w:r>
          </w:p>
        </w:tc>
        <w:tc>
          <w:tcPr>
            <w:tcW w:w="907" w:type="dxa"/>
          </w:tcPr>
          <w:p w14:paraId="0A69E5E2"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1BA4C354"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1C5F6516" w14:textId="77777777" w:rsidTr="00A571DF">
        <w:trPr>
          <w:jc w:val="center"/>
        </w:trPr>
        <w:tc>
          <w:tcPr>
            <w:tcW w:w="977" w:type="dxa"/>
            <w:vAlign w:val="bottom"/>
          </w:tcPr>
          <w:p w14:paraId="0D04B9FD"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UAEM</w:t>
            </w:r>
          </w:p>
        </w:tc>
        <w:tc>
          <w:tcPr>
            <w:tcW w:w="907" w:type="dxa"/>
          </w:tcPr>
          <w:p w14:paraId="095FCA86"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3AE91F37"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270B33B3" w14:textId="77777777" w:rsidTr="00A571DF">
        <w:trPr>
          <w:jc w:val="center"/>
        </w:trPr>
        <w:tc>
          <w:tcPr>
            <w:tcW w:w="977" w:type="dxa"/>
            <w:vAlign w:val="bottom"/>
          </w:tcPr>
          <w:p w14:paraId="12B5CA3F"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UAQ</w:t>
            </w:r>
          </w:p>
        </w:tc>
        <w:tc>
          <w:tcPr>
            <w:tcW w:w="907" w:type="dxa"/>
          </w:tcPr>
          <w:p w14:paraId="631C90C7"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59EAFD7B"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4562CC8A" w14:textId="77777777" w:rsidTr="00A571DF">
        <w:trPr>
          <w:jc w:val="center"/>
        </w:trPr>
        <w:tc>
          <w:tcPr>
            <w:tcW w:w="977" w:type="dxa"/>
            <w:vAlign w:val="bottom"/>
          </w:tcPr>
          <w:p w14:paraId="73CB0F99"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UACJ</w:t>
            </w:r>
          </w:p>
        </w:tc>
        <w:tc>
          <w:tcPr>
            <w:tcW w:w="907" w:type="dxa"/>
          </w:tcPr>
          <w:p w14:paraId="50225BEA"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512CF93F"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32C687A6" w14:textId="77777777" w:rsidTr="00A571DF">
        <w:trPr>
          <w:jc w:val="center"/>
        </w:trPr>
        <w:tc>
          <w:tcPr>
            <w:tcW w:w="977" w:type="dxa"/>
            <w:vAlign w:val="bottom"/>
          </w:tcPr>
          <w:p w14:paraId="7A4D9E20"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UASLP</w:t>
            </w:r>
          </w:p>
        </w:tc>
        <w:tc>
          <w:tcPr>
            <w:tcW w:w="907" w:type="dxa"/>
          </w:tcPr>
          <w:p w14:paraId="0EB82338"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492BDCE8"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56A1C7D4" w14:textId="77777777" w:rsidTr="00A571DF">
        <w:trPr>
          <w:jc w:val="center"/>
        </w:trPr>
        <w:tc>
          <w:tcPr>
            <w:tcW w:w="977" w:type="dxa"/>
            <w:vAlign w:val="bottom"/>
          </w:tcPr>
          <w:p w14:paraId="054EBD3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UAZ</w:t>
            </w:r>
          </w:p>
        </w:tc>
        <w:tc>
          <w:tcPr>
            <w:tcW w:w="907" w:type="dxa"/>
          </w:tcPr>
          <w:p w14:paraId="38BD3BD3"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4EACCF84"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033F2A99" w14:textId="77777777" w:rsidTr="00A571DF">
        <w:trPr>
          <w:jc w:val="center"/>
        </w:trPr>
        <w:tc>
          <w:tcPr>
            <w:tcW w:w="977" w:type="dxa"/>
            <w:vAlign w:val="bottom"/>
          </w:tcPr>
          <w:p w14:paraId="177BF7CB"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ITSON</w:t>
            </w:r>
          </w:p>
        </w:tc>
        <w:tc>
          <w:tcPr>
            <w:tcW w:w="907" w:type="dxa"/>
          </w:tcPr>
          <w:p w14:paraId="09DDF02E"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2253C87D"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119B0D5E" w14:textId="77777777" w:rsidTr="00A571DF">
        <w:trPr>
          <w:jc w:val="center"/>
        </w:trPr>
        <w:tc>
          <w:tcPr>
            <w:tcW w:w="977" w:type="dxa"/>
            <w:vAlign w:val="bottom"/>
          </w:tcPr>
          <w:p w14:paraId="2951D220"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UAA</w:t>
            </w:r>
          </w:p>
        </w:tc>
        <w:tc>
          <w:tcPr>
            <w:tcW w:w="907" w:type="dxa"/>
          </w:tcPr>
          <w:p w14:paraId="42F6E55A"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14C9825E"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00050272" w14:textId="77777777" w:rsidTr="00A571DF">
        <w:trPr>
          <w:jc w:val="center"/>
        </w:trPr>
        <w:tc>
          <w:tcPr>
            <w:tcW w:w="977" w:type="dxa"/>
            <w:vAlign w:val="bottom"/>
          </w:tcPr>
          <w:p w14:paraId="045C91FD"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UABS</w:t>
            </w:r>
          </w:p>
        </w:tc>
        <w:tc>
          <w:tcPr>
            <w:tcW w:w="907" w:type="dxa"/>
          </w:tcPr>
          <w:p w14:paraId="6E594B48"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72AA0815"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r w:rsidR="00A571DF" w:rsidRPr="00997E86" w14:paraId="600584C8" w14:textId="77777777" w:rsidTr="00A571DF">
        <w:trPr>
          <w:jc w:val="center"/>
        </w:trPr>
        <w:tc>
          <w:tcPr>
            <w:tcW w:w="977" w:type="dxa"/>
            <w:vAlign w:val="bottom"/>
          </w:tcPr>
          <w:p w14:paraId="5B3B89C8"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UACAM</w:t>
            </w:r>
          </w:p>
        </w:tc>
        <w:tc>
          <w:tcPr>
            <w:tcW w:w="907" w:type="dxa"/>
          </w:tcPr>
          <w:p w14:paraId="1621AA9B"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c>
          <w:tcPr>
            <w:tcW w:w="807" w:type="dxa"/>
          </w:tcPr>
          <w:p w14:paraId="249AC1B2" w14:textId="77777777" w:rsidR="00A571DF" w:rsidRPr="00997E86" w:rsidRDefault="00A571DF" w:rsidP="00A571DF">
            <w:pPr>
              <w:jc w:val="center"/>
              <w:rPr>
                <w:rFonts w:ascii="Times New Roman" w:hAnsi="Times New Roman" w:cs="Times New Roman"/>
                <w:sz w:val="24"/>
                <w:szCs w:val="24"/>
              </w:rPr>
            </w:pPr>
            <w:r w:rsidRPr="00997E86">
              <w:rPr>
                <w:rFonts w:ascii="Times New Roman" w:hAnsi="Times New Roman" w:cs="Times New Roman"/>
                <w:sz w:val="24"/>
                <w:szCs w:val="24"/>
              </w:rPr>
              <w:t>1.00</w:t>
            </w:r>
          </w:p>
        </w:tc>
      </w:tr>
    </w:tbl>
    <w:p w14:paraId="4EC3D28F" w14:textId="77777777" w:rsidR="009841C2" w:rsidRPr="00A571DF" w:rsidRDefault="0057333E" w:rsidP="006B64F8">
      <w:pPr>
        <w:spacing w:after="0" w:line="240" w:lineRule="auto"/>
        <w:jc w:val="center"/>
        <w:rPr>
          <w:rFonts w:ascii="Times New Roman" w:hAnsi="Times New Roman" w:cs="Times New Roman"/>
        </w:rPr>
      </w:pPr>
      <w:r w:rsidRPr="00997E86">
        <w:rPr>
          <w:rFonts w:ascii="Times New Roman" w:hAnsi="Times New Roman" w:cs="Times New Roman"/>
          <w:sz w:val="24"/>
          <w:szCs w:val="24"/>
        </w:rPr>
        <w:t xml:space="preserve">Fuente: </w:t>
      </w:r>
      <w:r w:rsidR="00D35584" w:rsidRPr="00997E86">
        <w:rPr>
          <w:rFonts w:ascii="Times New Roman" w:hAnsi="Times New Roman" w:cs="Times New Roman"/>
          <w:sz w:val="24"/>
          <w:szCs w:val="24"/>
        </w:rPr>
        <w:t>E</w:t>
      </w:r>
      <w:r w:rsidRPr="00997E86">
        <w:rPr>
          <w:rFonts w:ascii="Times New Roman" w:hAnsi="Times New Roman" w:cs="Times New Roman"/>
          <w:sz w:val="24"/>
          <w:szCs w:val="24"/>
        </w:rPr>
        <w:t>laboración propia</w:t>
      </w:r>
    </w:p>
    <w:p w14:paraId="2520C1FD" w14:textId="77777777" w:rsidR="006B64F8" w:rsidRDefault="009841C2" w:rsidP="005958B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Las UPE que son ineficientes en términos de rendimientos decrecientes a escala para la dimensión de innovación representan 17.39</w:t>
      </w:r>
      <w:r w:rsidR="00A571DF">
        <w:rPr>
          <w:rFonts w:ascii="Times New Roman" w:hAnsi="Times New Roman" w:cs="Times New Roman"/>
          <w:sz w:val="24"/>
          <w:szCs w:val="24"/>
        </w:rPr>
        <w:t xml:space="preserve"> </w:t>
      </w:r>
      <w:r w:rsidRPr="004A6387">
        <w:rPr>
          <w:rFonts w:ascii="Times New Roman" w:hAnsi="Times New Roman" w:cs="Times New Roman"/>
          <w:sz w:val="24"/>
          <w:szCs w:val="24"/>
        </w:rPr>
        <w:t xml:space="preserve">% de las veintitrés instituciones que participan en este análisis. En la </w:t>
      </w:r>
      <w:r w:rsidR="00A571DF">
        <w:rPr>
          <w:rFonts w:ascii="Times New Roman" w:hAnsi="Times New Roman" w:cs="Times New Roman"/>
          <w:sz w:val="24"/>
          <w:szCs w:val="24"/>
        </w:rPr>
        <w:t>t</w:t>
      </w:r>
      <w:r w:rsidR="0057333E" w:rsidRPr="00A571DF">
        <w:rPr>
          <w:rFonts w:ascii="Times New Roman" w:hAnsi="Times New Roman" w:cs="Times New Roman"/>
          <w:sz w:val="24"/>
          <w:szCs w:val="24"/>
        </w:rPr>
        <w:t>abla 1</w:t>
      </w:r>
      <w:r w:rsidR="00A571DF" w:rsidRPr="00A571DF">
        <w:rPr>
          <w:rFonts w:ascii="Times New Roman" w:hAnsi="Times New Roman" w:cs="Times New Roman"/>
          <w:sz w:val="24"/>
          <w:szCs w:val="24"/>
        </w:rPr>
        <w:t>3</w:t>
      </w:r>
      <w:r w:rsidR="0057333E">
        <w:rPr>
          <w:rFonts w:ascii="Times New Roman" w:hAnsi="Times New Roman" w:cs="Times New Roman"/>
          <w:b/>
          <w:sz w:val="24"/>
          <w:szCs w:val="24"/>
        </w:rPr>
        <w:t xml:space="preserve"> </w:t>
      </w:r>
      <w:r w:rsidRPr="004A6387">
        <w:rPr>
          <w:rFonts w:ascii="Times New Roman" w:hAnsi="Times New Roman" w:cs="Times New Roman"/>
          <w:sz w:val="24"/>
          <w:szCs w:val="24"/>
        </w:rPr>
        <w:t xml:space="preserve">se </w:t>
      </w:r>
      <w:r w:rsidR="00A571DF">
        <w:rPr>
          <w:rFonts w:ascii="Times New Roman" w:hAnsi="Times New Roman" w:cs="Times New Roman"/>
          <w:sz w:val="24"/>
          <w:szCs w:val="24"/>
        </w:rPr>
        <w:t>encuentran</w:t>
      </w:r>
      <w:r w:rsidRPr="004A6387">
        <w:rPr>
          <w:rFonts w:ascii="Times New Roman" w:hAnsi="Times New Roman" w:cs="Times New Roman"/>
          <w:sz w:val="24"/>
          <w:szCs w:val="24"/>
        </w:rPr>
        <w:t xml:space="preserve"> las UPE con su puntaje obtenido.</w:t>
      </w:r>
    </w:p>
    <w:p w14:paraId="74BEC4B9" w14:textId="77777777" w:rsidR="005958B2" w:rsidRPr="00A571DF" w:rsidRDefault="005958B2" w:rsidP="005958B2">
      <w:pPr>
        <w:spacing w:after="0" w:line="360" w:lineRule="auto"/>
        <w:ind w:firstLine="709"/>
        <w:jc w:val="both"/>
        <w:rPr>
          <w:rFonts w:ascii="Times New Roman" w:hAnsi="Times New Roman" w:cs="Times New Roman"/>
          <w:szCs w:val="24"/>
        </w:rPr>
      </w:pPr>
    </w:p>
    <w:p w14:paraId="558DE7CA" w14:textId="77777777" w:rsidR="009841C2" w:rsidRPr="00997E86" w:rsidRDefault="009841C2" w:rsidP="009841C2">
      <w:pPr>
        <w:spacing w:after="0" w:line="240" w:lineRule="auto"/>
        <w:jc w:val="center"/>
        <w:rPr>
          <w:rFonts w:ascii="Times New Roman" w:hAnsi="Times New Roman" w:cs="Times New Roman"/>
          <w:b/>
          <w:sz w:val="24"/>
          <w:szCs w:val="28"/>
        </w:rPr>
      </w:pPr>
      <w:r w:rsidRPr="00997E86">
        <w:rPr>
          <w:rFonts w:ascii="Times New Roman" w:hAnsi="Times New Roman" w:cs="Times New Roman"/>
          <w:b/>
          <w:sz w:val="24"/>
          <w:szCs w:val="28"/>
        </w:rPr>
        <w:t>Tabla 1</w:t>
      </w:r>
      <w:r w:rsidR="00A571DF" w:rsidRPr="00997E86">
        <w:rPr>
          <w:rFonts w:ascii="Times New Roman" w:hAnsi="Times New Roman" w:cs="Times New Roman"/>
          <w:b/>
          <w:sz w:val="24"/>
          <w:szCs w:val="28"/>
        </w:rPr>
        <w:t>3</w:t>
      </w:r>
      <w:r w:rsidRPr="00997E86">
        <w:rPr>
          <w:rFonts w:ascii="Times New Roman" w:hAnsi="Times New Roman" w:cs="Times New Roman"/>
          <w:sz w:val="24"/>
          <w:szCs w:val="28"/>
        </w:rPr>
        <w:t xml:space="preserve">. UPE con DRS en la dimensión de </w:t>
      </w:r>
      <w:r w:rsidR="005B571E" w:rsidRPr="00997E86">
        <w:rPr>
          <w:rFonts w:ascii="Times New Roman" w:hAnsi="Times New Roman" w:cs="Times New Roman"/>
          <w:sz w:val="24"/>
          <w:szCs w:val="28"/>
        </w:rPr>
        <w:t>innovación</w:t>
      </w:r>
    </w:p>
    <w:tbl>
      <w:tblPr>
        <w:tblStyle w:val="Tablaconcuadrcula"/>
        <w:tblW w:w="0" w:type="auto"/>
        <w:jc w:val="center"/>
        <w:tblLook w:val="04A0" w:firstRow="1" w:lastRow="0" w:firstColumn="1" w:lastColumn="0" w:noHBand="0" w:noVBand="1"/>
      </w:tblPr>
      <w:tblGrid>
        <w:gridCol w:w="1070"/>
        <w:gridCol w:w="1017"/>
        <w:gridCol w:w="883"/>
      </w:tblGrid>
      <w:tr w:rsidR="009841C2" w:rsidRPr="00997E86" w14:paraId="5C3947BF" w14:textId="77777777" w:rsidTr="00A571DF">
        <w:trPr>
          <w:jc w:val="center"/>
        </w:trPr>
        <w:tc>
          <w:tcPr>
            <w:tcW w:w="947" w:type="dxa"/>
          </w:tcPr>
          <w:p w14:paraId="40021084" w14:textId="77777777" w:rsidR="009841C2" w:rsidRPr="00997E86" w:rsidRDefault="009841C2" w:rsidP="00A571DF">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UPE</w:t>
            </w:r>
          </w:p>
        </w:tc>
        <w:tc>
          <w:tcPr>
            <w:tcW w:w="907" w:type="dxa"/>
          </w:tcPr>
          <w:p w14:paraId="2A407384" w14:textId="77777777" w:rsidR="009841C2" w:rsidRPr="00997E86" w:rsidRDefault="009841C2" w:rsidP="0031378C">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VRSTE</w:t>
            </w:r>
          </w:p>
        </w:tc>
        <w:tc>
          <w:tcPr>
            <w:tcW w:w="807" w:type="dxa"/>
          </w:tcPr>
          <w:p w14:paraId="059C6773" w14:textId="77777777" w:rsidR="009841C2" w:rsidRPr="00997E86" w:rsidRDefault="009841C2" w:rsidP="0031378C">
            <w:pPr>
              <w:spacing w:line="360" w:lineRule="auto"/>
              <w:jc w:val="center"/>
              <w:rPr>
                <w:rFonts w:ascii="Times New Roman" w:hAnsi="Times New Roman" w:cs="Times New Roman"/>
                <w:b/>
                <w:sz w:val="24"/>
                <w:szCs w:val="24"/>
              </w:rPr>
            </w:pPr>
            <w:r w:rsidRPr="00997E86">
              <w:rPr>
                <w:rFonts w:ascii="Times New Roman" w:hAnsi="Times New Roman" w:cs="Times New Roman"/>
                <w:b/>
                <w:sz w:val="24"/>
                <w:szCs w:val="24"/>
              </w:rPr>
              <w:t>Escala</w:t>
            </w:r>
          </w:p>
        </w:tc>
      </w:tr>
      <w:tr w:rsidR="009841C2" w:rsidRPr="00997E86" w14:paraId="19E758A0" w14:textId="77777777" w:rsidTr="00A571DF">
        <w:trPr>
          <w:trHeight w:val="283"/>
          <w:jc w:val="center"/>
        </w:trPr>
        <w:tc>
          <w:tcPr>
            <w:tcW w:w="947" w:type="dxa"/>
          </w:tcPr>
          <w:p w14:paraId="1C82413B"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UANL</w:t>
            </w:r>
          </w:p>
        </w:tc>
        <w:tc>
          <w:tcPr>
            <w:tcW w:w="907" w:type="dxa"/>
          </w:tcPr>
          <w:p w14:paraId="4C0D3BEA"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0.820</w:t>
            </w:r>
          </w:p>
        </w:tc>
        <w:tc>
          <w:tcPr>
            <w:tcW w:w="807" w:type="dxa"/>
          </w:tcPr>
          <w:p w14:paraId="32C064CA"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0.820</w:t>
            </w:r>
          </w:p>
        </w:tc>
      </w:tr>
      <w:tr w:rsidR="009841C2" w:rsidRPr="00997E86" w14:paraId="103AA73E" w14:textId="77777777" w:rsidTr="00A571DF">
        <w:trPr>
          <w:trHeight w:val="283"/>
          <w:jc w:val="center"/>
        </w:trPr>
        <w:tc>
          <w:tcPr>
            <w:tcW w:w="947" w:type="dxa"/>
          </w:tcPr>
          <w:p w14:paraId="5B3FB14A"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BUAP</w:t>
            </w:r>
          </w:p>
        </w:tc>
        <w:tc>
          <w:tcPr>
            <w:tcW w:w="907" w:type="dxa"/>
          </w:tcPr>
          <w:p w14:paraId="35814271"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0.549</w:t>
            </w:r>
          </w:p>
        </w:tc>
        <w:tc>
          <w:tcPr>
            <w:tcW w:w="807" w:type="dxa"/>
          </w:tcPr>
          <w:p w14:paraId="3ADECBBB"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0.549</w:t>
            </w:r>
          </w:p>
        </w:tc>
      </w:tr>
      <w:tr w:rsidR="009841C2" w:rsidRPr="00997E86" w14:paraId="2ED0A90B" w14:textId="77777777" w:rsidTr="00A571DF">
        <w:trPr>
          <w:trHeight w:val="283"/>
          <w:jc w:val="center"/>
        </w:trPr>
        <w:tc>
          <w:tcPr>
            <w:tcW w:w="947" w:type="dxa"/>
          </w:tcPr>
          <w:p w14:paraId="352EB4FD"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UNACH</w:t>
            </w:r>
          </w:p>
        </w:tc>
        <w:tc>
          <w:tcPr>
            <w:tcW w:w="907" w:type="dxa"/>
          </w:tcPr>
          <w:p w14:paraId="5BE221FA"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0.872</w:t>
            </w:r>
          </w:p>
        </w:tc>
        <w:tc>
          <w:tcPr>
            <w:tcW w:w="807" w:type="dxa"/>
          </w:tcPr>
          <w:p w14:paraId="0D3E6C62"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0.998</w:t>
            </w:r>
          </w:p>
        </w:tc>
      </w:tr>
      <w:tr w:rsidR="009841C2" w:rsidRPr="00997E86" w14:paraId="06B71E2E" w14:textId="77777777" w:rsidTr="00A571DF">
        <w:trPr>
          <w:trHeight w:val="283"/>
          <w:jc w:val="center"/>
        </w:trPr>
        <w:tc>
          <w:tcPr>
            <w:tcW w:w="947" w:type="dxa"/>
          </w:tcPr>
          <w:p w14:paraId="15F1E2BD"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UADY</w:t>
            </w:r>
          </w:p>
        </w:tc>
        <w:tc>
          <w:tcPr>
            <w:tcW w:w="907" w:type="dxa"/>
          </w:tcPr>
          <w:p w14:paraId="7B943B08"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0.917</w:t>
            </w:r>
          </w:p>
        </w:tc>
        <w:tc>
          <w:tcPr>
            <w:tcW w:w="807" w:type="dxa"/>
          </w:tcPr>
          <w:p w14:paraId="00A9A1F7" w14:textId="77777777" w:rsidR="009841C2" w:rsidRPr="00997E86" w:rsidRDefault="005B571E" w:rsidP="0031378C">
            <w:pPr>
              <w:jc w:val="center"/>
              <w:rPr>
                <w:rFonts w:ascii="Times New Roman" w:hAnsi="Times New Roman" w:cs="Times New Roman"/>
                <w:sz w:val="24"/>
                <w:szCs w:val="24"/>
              </w:rPr>
            </w:pPr>
            <w:r w:rsidRPr="00997E86">
              <w:rPr>
                <w:rFonts w:ascii="Times New Roman" w:hAnsi="Times New Roman" w:cs="Times New Roman"/>
                <w:sz w:val="24"/>
                <w:szCs w:val="24"/>
              </w:rPr>
              <w:t>0.921</w:t>
            </w:r>
          </w:p>
        </w:tc>
      </w:tr>
    </w:tbl>
    <w:p w14:paraId="3A0D8CF3" w14:textId="77777777" w:rsidR="009841C2" w:rsidRPr="00997E86" w:rsidRDefault="009841C2" w:rsidP="00997E86">
      <w:pPr>
        <w:spacing w:after="0" w:line="480" w:lineRule="auto"/>
        <w:jc w:val="center"/>
        <w:rPr>
          <w:rFonts w:ascii="Times New Roman" w:eastAsiaTheme="minorHAnsi" w:hAnsi="Times New Roman" w:cs="Times New Roman"/>
          <w:sz w:val="24"/>
          <w:szCs w:val="28"/>
          <w:lang w:eastAsia="en-US"/>
        </w:rPr>
      </w:pPr>
      <w:r w:rsidRPr="00997E86">
        <w:rPr>
          <w:rFonts w:ascii="Times New Roman" w:eastAsiaTheme="minorHAnsi" w:hAnsi="Times New Roman" w:cs="Times New Roman"/>
          <w:sz w:val="24"/>
          <w:szCs w:val="28"/>
          <w:lang w:eastAsia="en-US"/>
        </w:rPr>
        <w:t xml:space="preserve">Fuente: </w:t>
      </w:r>
      <w:r w:rsidR="00D35584" w:rsidRPr="00997E86">
        <w:rPr>
          <w:rFonts w:ascii="Times New Roman" w:eastAsiaTheme="minorHAnsi" w:hAnsi="Times New Roman" w:cs="Times New Roman"/>
          <w:sz w:val="24"/>
          <w:szCs w:val="28"/>
          <w:lang w:eastAsia="en-US"/>
        </w:rPr>
        <w:t>E</w:t>
      </w:r>
      <w:r w:rsidRPr="00997E86">
        <w:rPr>
          <w:rFonts w:ascii="Times New Roman" w:eastAsiaTheme="minorHAnsi" w:hAnsi="Times New Roman" w:cs="Times New Roman"/>
          <w:sz w:val="24"/>
          <w:szCs w:val="28"/>
          <w:lang w:eastAsia="en-US"/>
        </w:rPr>
        <w:t>laboración propia</w:t>
      </w:r>
    </w:p>
    <w:p w14:paraId="34E51B22" w14:textId="3E08E8F6" w:rsidR="005958B2" w:rsidRDefault="005B571E" w:rsidP="005958B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La ineficiencia en términos de rendimientos crecientes a escala en la dimensión de innovación son </w:t>
      </w:r>
      <w:r w:rsidR="002B04B5">
        <w:rPr>
          <w:rFonts w:ascii="Times New Roman" w:hAnsi="Times New Roman" w:cs="Times New Roman"/>
          <w:sz w:val="24"/>
          <w:szCs w:val="24"/>
        </w:rPr>
        <w:t>cinco</w:t>
      </w:r>
      <w:r w:rsidRPr="004A6387">
        <w:rPr>
          <w:rFonts w:ascii="Times New Roman" w:hAnsi="Times New Roman" w:cs="Times New Roman"/>
          <w:sz w:val="24"/>
          <w:szCs w:val="24"/>
        </w:rPr>
        <w:t xml:space="preserve"> UPE que obtuvieron puntajes &lt;</w:t>
      </w:r>
      <w:r w:rsidR="00A571DF">
        <w:rPr>
          <w:rFonts w:ascii="Times New Roman" w:hAnsi="Times New Roman" w:cs="Times New Roman"/>
          <w:sz w:val="24"/>
          <w:szCs w:val="24"/>
        </w:rPr>
        <w:t xml:space="preserve"> </w:t>
      </w:r>
      <w:r w:rsidRPr="004A6387">
        <w:rPr>
          <w:rFonts w:ascii="Times New Roman" w:hAnsi="Times New Roman" w:cs="Times New Roman"/>
          <w:sz w:val="24"/>
          <w:szCs w:val="24"/>
        </w:rPr>
        <w:t xml:space="preserve">1.00 por encontrarse por debajo de la frontera de producción. En la </w:t>
      </w:r>
      <w:r w:rsidR="00A571DF">
        <w:rPr>
          <w:rFonts w:ascii="Times New Roman" w:hAnsi="Times New Roman" w:cs="Times New Roman"/>
          <w:sz w:val="24"/>
          <w:szCs w:val="24"/>
        </w:rPr>
        <w:t>t</w:t>
      </w:r>
      <w:r w:rsidRPr="00A571DF">
        <w:rPr>
          <w:rFonts w:ascii="Times New Roman" w:hAnsi="Times New Roman" w:cs="Times New Roman"/>
          <w:sz w:val="24"/>
          <w:szCs w:val="24"/>
        </w:rPr>
        <w:t>abla 1</w:t>
      </w:r>
      <w:r w:rsidR="00A571DF" w:rsidRPr="00A571DF">
        <w:rPr>
          <w:rFonts w:ascii="Times New Roman" w:hAnsi="Times New Roman" w:cs="Times New Roman"/>
          <w:sz w:val="24"/>
          <w:szCs w:val="24"/>
        </w:rPr>
        <w:t>4</w:t>
      </w:r>
      <w:r w:rsidRPr="004A6387">
        <w:rPr>
          <w:rFonts w:ascii="Times New Roman" w:hAnsi="Times New Roman" w:cs="Times New Roman"/>
          <w:sz w:val="24"/>
          <w:szCs w:val="24"/>
        </w:rPr>
        <w:t xml:space="preserve"> se </w:t>
      </w:r>
      <w:r w:rsidR="00A571DF">
        <w:rPr>
          <w:rFonts w:ascii="Times New Roman" w:hAnsi="Times New Roman" w:cs="Times New Roman"/>
          <w:sz w:val="24"/>
          <w:szCs w:val="24"/>
        </w:rPr>
        <w:t>aprecian</w:t>
      </w:r>
      <w:r w:rsidRPr="004A6387">
        <w:rPr>
          <w:rFonts w:ascii="Times New Roman" w:hAnsi="Times New Roman" w:cs="Times New Roman"/>
          <w:sz w:val="24"/>
          <w:szCs w:val="24"/>
        </w:rPr>
        <w:t xml:space="preserve"> las universidades con sus respectivos valores.</w:t>
      </w:r>
    </w:p>
    <w:p w14:paraId="76DE020D" w14:textId="3E01A103" w:rsidR="00997E86" w:rsidRDefault="00997E86" w:rsidP="005958B2">
      <w:pPr>
        <w:spacing w:after="0" w:line="360" w:lineRule="auto"/>
        <w:ind w:firstLine="709"/>
        <w:jc w:val="both"/>
        <w:rPr>
          <w:rFonts w:ascii="Times New Roman" w:hAnsi="Times New Roman" w:cs="Times New Roman"/>
          <w:sz w:val="24"/>
          <w:szCs w:val="24"/>
        </w:rPr>
      </w:pPr>
    </w:p>
    <w:p w14:paraId="5F8AC655" w14:textId="69E78757" w:rsidR="00997E86" w:rsidRDefault="00997E86" w:rsidP="005958B2">
      <w:pPr>
        <w:spacing w:after="0" w:line="360" w:lineRule="auto"/>
        <w:ind w:firstLine="709"/>
        <w:jc w:val="both"/>
        <w:rPr>
          <w:rFonts w:ascii="Times New Roman" w:hAnsi="Times New Roman" w:cs="Times New Roman"/>
          <w:sz w:val="24"/>
          <w:szCs w:val="24"/>
        </w:rPr>
      </w:pPr>
    </w:p>
    <w:p w14:paraId="723FF3FD" w14:textId="1A801385" w:rsidR="00997E86" w:rsidRDefault="00997E86" w:rsidP="005958B2">
      <w:pPr>
        <w:spacing w:after="0" w:line="360" w:lineRule="auto"/>
        <w:ind w:firstLine="709"/>
        <w:jc w:val="both"/>
        <w:rPr>
          <w:rFonts w:ascii="Times New Roman" w:hAnsi="Times New Roman" w:cs="Times New Roman"/>
          <w:sz w:val="24"/>
          <w:szCs w:val="24"/>
        </w:rPr>
      </w:pPr>
    </w:p>
    <w:p w14:paraId="3E798A4B" w14:textId="57BB22D5" w:rsidR="00997E86" w:rsidRDefault="00997E86" w:rsidP="005958B2">
      <w:pPr>
        <w:spacing w:after="0" w:line="360" w:lineRule="auto"/>
        <w:ind w:firstLine="709"/>
        <w:jc w:val="both"/>
        <w:rPr>
          <w:rFonts w:ascii="Times New Roman" w:hAnsi="Times New Roman" w:cs="Times New Roman"/>
          <w:sz w:val="24"/>
          <w:szCs w:val="24"/>
        </w:rPr>
      </w:pPr>
    </w:p>
    <w:p w14:paraId="13077CD0" w14:textId="45C74E23" w:rsidR="00997E86" w:rsidRDefault="00997E86" w:rsidP="005958B2">
      <w:pPr>
        <w:spacing w:after="0" w:line="360" w:lineRule="auto"/>
        <w:ind w:firstLine="709"/>
        <w:jc w:val="both"/>
        <w:rPr>
          <w:rFonts w:ascii="Times New Roman" w:hAnsi="Times New Roman" w:cs="Times New Roman"/>
          <w:sz w:val="24"/>
          <w:szCs w:val="24"/>
        </w:rPr>
      </w:pPr>
    </w:p>
    <w:p w14:paraId="0A0D602C" w14:textId="77777777" w:rsidR="00050156" w:rsidRDefault="00050156" w:rsidP="005958B2">
      <w:pPr>
        <w:spacing w:after="0" w:line="360" w:lineRule="auto"/>
        <w:ind w:firstLine="709"/>
        <w:jc w:val="both"/>
        <w:rPr>
          <w:rFonts w:ascii="Times New Roman" w:hAnsi="Times New Roman" w:cs="Times New Roman"/>
          <w:sz w:val="24"/>
          <w:szCs w:val="24"/>
        </w:rPr>
      </w:pPr>
    </w:p>
    <w:p w14:paraId="544EC935" w14:textId="77777777" w:rsidR="005B571E" w:rsidRPr="00ED6233" w:rsidRDefault="005B571E" w:rsidP="005B571E">
      <w:pPr>
        <w:spacing w:after="0" w:line="240" w:lineRule="auto"/>
        <w:contextualSpacing/>
        <w:jc w:val="center"/>
        <w:rPr>
          <w:rFonts w:ascii="Times New Roman" w:eastAsiaTheme="minorHAnsi" w:hAnsi="Times New Roman" w:cs="Times New Roman"/>
          <w:sz w:val="24"/>
          <w:szCs w:val="28"/>
          <w:lang w:eastAsia="en-US"/>
        </w:rPr>
      </w:pPr>
      <w:r w:rsidRPr="00ED6233">
        <w:rPr>
          <w:rFonts w:ascii="Times New Roman" w:eastAsiaTheme="minorHAnsi" w:hAnsi="Times New Roman" w:cs="Times New Roman"/>
          <w:b/>
          <w:sz w:val="24"/>
          <w:szCs w:val="28"/>
          <w:lang w:eastAsia="en-US"/>
        </w:rPr>
        <w:lastRenderedPageBreak/>
        <w:t>Tabla 1</w:t>
      </w:r>
      <w:r w:rsidR="00A571DF" w:rsidRPr="00ED6233">
        <w:rPr>
          <w:rFonts w:ascii="Times New Roman" w:eastAsiaTheme="minorHAnsi" w:hAnsi="Times New Roman" w:cs="Times New Roman"/>
          <w:b/>
          <w:sz w:val="24"/>
          <w:szCs w:val="28"/>
          <w:lang w:eastAsia="en-US"/>
        </w:rPr>
        <w:t>4</w:t>
      </w:r>
      <w:r w:rsidRPr="00ED6233">
        <w:rPr>
          <w:rFonts w:ascii="Times New Roman" w:eastAsiaTheme="minorHAnsi" w:hAnsi="Times New Roman" w:cs="Times New Roman"/>
          <w:b/>
          <w:sz w:val="24"/>
          <w:szCs w:val="28"/>
          <w:lang w:eastAsia="en-US"/>
        </w:rPr>
        <w:t xml:space="preserve">. </w:t>
      </w:r>
      <w:r w:rsidRPr="00ED6233">
        <w:rPr>
          <w:rFonts w:ascii="Times New Roman" w:eastAsiaTheme="minorHAnsi" w:hAnsi="Times New Roman" w:cs="Times New Roman"/>
          <w:sz w:val="24"/>
          <w:szCs w:val="28"/>
          <w:lang w:eastAsia="en-US"/>
        </w:rPr>
        <w:t>UPE con IRS para la dimensión de innovación</w:t>
      </w:r>
    </w:p>
    <w:tbl>
      <w:tblPr>
        <w:tblStyle w:val="Tablaconcuadrcula"/>
        <w:tblW w:w="0" w:type="auto"/>
        <w:jc w:val="center"/>
        <w:tblLook w:val="04A0" w:firstRow="1" w:lastRow="0" w:firstColumn="1" w:lastColumn="0" w:noHBand="0" w:noVBand="1"/>
      </w:tblPr>
      <w:tblGrid>
        <w:gridCol w:w="1123"/>
        <w:gridCol w:w="1017"/>
        <w:gridCol w:w="883"/>
      </w:tblGrid>
      <w:tr w:rsidR="005B571E" w:rsidRPr="00ED6233" w14:paraId="4034C32F" w14:textId="77777777" w:rsidTr="00A571DF">
        <w:trPr>
          <w:trHeight w:val="323"/>
          <w:jc w:val="center"/>
        </w:trPr>
        <w:tc>
          <w:tcPr>
            <w:tcW w:w="987" w:type="dxa"/>
          </w:tcPr>
          <w:p w14:paraId="6D89D8A2" w14:textId="77777777" w:rsidR="005B571E" w:rsidRPr="00ED6233" w:rsidRDefault="005B571E" w:rsidP="00A571DF">
            <w:pPr>
              <w:jc w:val="center"/>
              <w:rPr>
                <w:rFonts w:ascii="Times New Roman" w:hAnsi="Times New Roman" w:cs="Times New Roman"/>
                <w:b/>
                <w:sz w:val="24"/>
                <w:szCs w:val="24"/>
              </w:rPr>
            </w:pPr>
            <w:r w:rsidRPr="00ED6233">
              <w:rPr>
                <w:rFonts w:ascii="Times New Roman" w:hAnsi="Times New Roman" w:cs="Times New Roman"/>
                <w:b/>
                <w:sz w:val="24"/>
                <w:szCs w:val="24"/>
              </w:rPr>
              <w:t>UPE</w:t>
            </w:r>
          </w:p>
        </w:tc>
        <w:tc>
          <w:tcPr>
            <w:tcW w:w="907" w:type="dxa"/>
          </w:tcPr>
          <w:p w14:paraId="5C48ABA5" w14:textId="77777777" w:rsidR="005B571E" w:rsidRPr="00ED6233" w:rsidRDefault="005B571E" w:rsidP="00896097">
            <w:pPr>
              <w:jc w:val="center"/>
              <w:rPr>
                <w:rFonts w:ascii="Times New Roman" w:hAnsi="Times New Roman" w:cs="Times New Roman"/>
                <w:b/>
                <w:sz w:val="24"/>
                <w:szCs w:val="24"/>
              </w:rPr>
            </w:pPr>
            <w:r w:rsidRPr="00ED6233">
              <w:rPr>
                <w:rFonts w:ascii="Times New Roman" w:hAnsi="Times New Roman" w:cs="Times New Roman"/>
                <w:b/>
                <w:sz w:val="24"/>
                <w:szCs w:val="24"/>
              </w:rPr>
              <w:t>VRSTE</w:t>
            </w:r>
          </w:p>
        </w:tc>
        <w:tc>
          <w:tcPr>
            <w:tcW w:w="807" w:type="dxa"/>
          </w:tcPr>
          <w:p w14:paraId="6AEDCF40" w14:textId="77777777" w:rsidR="005B571E" w:rsidRPr="00ED6233" w:rsidRDefault="005B571E" w:rsidP="00896097">
            <w:pPr>
              <w:jc w:val="center"/>
              <w:rPr>
                <w:rFonts w:ascii="Times New Roman" w:hAnsi="Times New Roman" w:cs="Times New Roman"/>
                <w:b/>
                <w:sz w:val="24"/>
                <w:szCs w:val="24"/>
              </w:rPr>
            </w:pPr>
            <w:r w:rsidRPr="00ED6233">
              <w:rPr>
                <w:rFonts w:ascii="Times New Roman" w:hAnsi="Times New Roman" w:cs="Times New Roman"/>
                <w:b/>
                <w:sz w:val="24"/>
                <w:szCs w:val="24"/>
              </w:rPr>
              <w:t>Escala</w:t>
            </w:r>
          </w:p>
        </w:tc>
      </w:tr>
      <w:tr w:rsidR="005B571E" w:rsidRPr="00ED6233" w14:paraId="35094904" w14:textId="77777777" w:rsidTr="00A571DF">
        <w:trPr>
          <w:trHeight w:val="282"/>
          <w:jc w:val="center"/>
        </w:trPr>
        <w:tc>
          <w:tcPr>
            <w:tcW w:w="987" w:type="dxa"/>
          </w:tcPr>
          <w:p w14:paraId="4330C282" w14:textId="77777777" w:rsidR="005B571E" w:rsidRPr="00ED6233" w:rsidRDefault="005B571E" w:rsidP="00D83C65">
            <w:pPr>
              <w:jc w:val="center"/>
              <w:rPr>
                <w:rFonts w:ascii="Times New Roman" w:hAnsi="Times New Roman" w:cs="Times New Roman"/>
                <w:sz w:val="24"/>
                <w:szCs w:val="24"/>
              </w:rPr>
            </w:pPr>
            <w:r w:rsidRPr="00ED6233">
              <w:rPr>
                <w:rFonts w:ascii="Times New Roman" w:hAnsi="Times New Roman" w:cs="Times New Roman"/>
                <w:sz w:val="24"/>
                <w:szCs w:val="24"/>
              </w:rPr>
              <w:t>UAS</w:t>
            </w:r>
          </w:p>
        </w:tc>
        <w:tc>
          <w:tcPr>
            <w:tcW w:w="907" w:type="dxa"/>
          </w:tcPr>
          <w:p w14:paraId="40A2C64D" w14:textId="77777777" w:rsidR="005B571E" w:rsidRPr="00ED6233" w:rsidRDefault="005B571E" w:rsidP="00D83C65">
            <w:pPr>
              <w:jc w:val="center"/>
              <w:rPr>
                <w:rFonts w:ascii="Times New Roman" w:hAnsi="Times New Roman" w:cs="Times New Roman"/>
                <w:sz w:val="24"/>
                <w:szCs w:val="24"/>
              </w:rPr>
            </w:pPr>
            <w:r w:rsidRPr="00ED6233">
              <w:rPr>
                <w:rFonts w:ascii="Times New Roman" w:hAnsi="Times New Roman" w:cs="Times New Roman"/>
                <w:sz w:val="24"/>
                <w:szCs w:val="24"/>
              </w:rPr>
              <w:t>0.496</w:t>
            </w:r>
          </w:p>
        </w:tc>
        <w:tc>
          <w:tcPr>
            <w:tcW w:w="807" w:type="dxa"/>
          </w:tcPr>
          <w:p w14:paraId="3F9E3FFB" w14:textId="77777777" w:rsidR="005B571E" w:rsidRPr="00ED6233" w:rsidRDefault="005B571E" w:rsidP="00D83C65">
            <w:pPr>
              <w:jc w:val="center"/>
              <w:rPr>
                <w:rFonts w:ascii="Times New Roman" w:hAnsi="Times New Roman" w:cs="Times New Roman"/>
                <w:sz w:val="24"/>
                <w:szCs w:val="24"/>
              </w:rPr>
            </w:pPr>
            <w:r w:rsidRPr="00ED6233">
              <w:rPr>
                <w:rFonts w:ascii="Times New Roman" w:hAnsi="Times New Roman" w:cs="Times New Roman"/>
                <w:sz w:val="24"/>
                <w:szCs w:val="24"/>
              </w:rPr>
              <w:t>0.952</w:t>
            </w:r>
          </w:p>
        </w:tc>
      </w:tr>
      <w:tr w:rsidR="005B571E" w:rsidRPr="00ED6233" w14:paraId="23503ED6" w14:textId="77777777" w:rsidTr="00A571DF">
        <w:trPr>
          <w:trHeight w:val="283"/>
          <w:jc w:val="center"/>
        </w:trPr>
        <w:tc>
          <w:tcPr>
            <w:tcW w:w="987" w:type="dxa"/>
          </w:tcPr>
          <w:p w14:paraId="4042E735"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UJAT</w:t>
            </w:r>
          </w:p>
        </w:tc>
        <w:tc>
          <w:tcPr>
            <w:tcW w:w="907" w:type="dxa"/>
          </w:tcPr>
          <w:p w14:paraId="61ACC467"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0.626</w:t>
            </w:r>
          </w:p>
        </w:tc>
        <w:tc>
          <w:tcPr>
            <w:tcW w:w="807" w:type="dxa"/>
          </w:tcPr>
          <w:p w14:paraId="3BF78FB1"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0.974</w:t>
            </w:r>
          </w:p>
        </w:tc>
      </w:tr>
      <w:tr w:rsidR="005B571E" w:rsidRPr="00ED6233" w14:paraId="1897AE18" w14:textId="77777777" w:rsidTr="00A571DF">
        <w:trPr>
          <w:trHeight w:val="283"/>
          <w:jc w:val="center"/>
        </w:trPr>
        <w:tc>
          <w:tcPr>
            <w:tcW w:w="987" w:type="dxa"/>
          </w:tcPr>
          <w:p w14:paraId="588760CC"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UAT</w:t>
            </w:r>
          </w:p>
        </w:tc>
        <w:tc>
          <w:tcPr>
            <w:tcW w:w="907" w:type="dxa"/>
          </w:tcPr>
          <w:p w14:paraId="5C994FC5"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0.390</w:t>
            </w:r>
          </w:p>
        </w:tc>
        <w:tc>
          <w:tcPr>
            <w:tcW w:w="807" w:type="dxa"/>
          </w:tcPr>
          <w:p w14:paraId="0096145C"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0.959</w:t>
            </w:r>
          </w:p>
        </w:tc>
      </w:tr>
      <w:tr w:rsidR="005B571E" w:rsidRPr="00ED6233" w14:paraId="021AA930" w14:textId="77777777" w:rsidTr="00A571DF">
        <w:trPr>
          <w:trHeight w:val="283"/>
          <w:jc w:val="center"/>
        </w:trPr>
        <w:tc>
          <w:tcPr>
            <w:tcW w:w="987" w:type="dxa"/>
          </w:tcPr>
          <w:p w14:paraId="0DFE89B1"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UGTO</w:t>
            </w:r>
          </w:p>
        </w:tc>
        <w:tc>
          <w:tcPr>
            <w:tcW w:w="907" w:type="dxa"/>
          </w:tcPr>
          <w:p w14:paraId="78F50867"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0.800</w:t>
            </w:r>
          </w:p>
        </w:tc>
        <w:tc>
          <w:tcPr>
            <w:tcW w:w="807" w:type="dxa"/>
          </w:tcPr>
          <w:p w14:paraId="6B504958"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0.989</w:t>
            </w:r>
          </w:p>
        </w:tc>
      </w:tr>
      <w:tr w:rsidR="005B571E" w:rsidRPr="00ED6233" w14:paraId="54BF1914" w14:textId="77777777" w:rsidTr="00A571DF">
        <w:trPr>
          <w:trHeight w:val="283"/>
          <w:jc w:val="center"/>
        </w:trPr>
        <w:tc>
          <w:tcPr>
            <w:tcW w:w="987" w:type="dxa"/>
          </w:tcPr>
          <w:p w14:paraId="53D93F6C"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UNISON</w:t>
            </w:r>
          </w:p>
        </w:tc>
        <w:tc>
          <w:tcPr>
            <w:tcW w:w="907" w:type="dxa"/>
          </w:tcPr>
          <w:p w14:paraId="5062F9C9"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0.655</w:t>
            </w:r>
          </w:p>
        </w:tc>
        <w:tc>
          <w:tcPr>
            <w:tcW w:w="807" w:type="dxa"/>
          </w:tcPr>
          <w:p w14:paraId="001585EA" w14:textId="77777777" w:rsidR="005B571E" w:rsidRPr="00ED6233" w:rsidRDefault="005B571E" w:rsidP="005958B2">
            <w:pPr>
              <w:jc w:val="center"/>
              <w:rPr>
                <w:rFonts w:ascii="Times New Roman" w:hAnsi="Times New Roman" w:cs="Times New Roman"/>
                <w:sz w:val="24"/>
                <w:szCs w:val="24"/>
              </w:rPr>
            </w:pPr>
            <w:r w:rsidRPr="00ED6233">
              <w:rPr>
                <w:rFonts w:ascii="Times New Roman" w:hAnsi="Times New Roman" w:cs="Times New Roman"/>
                <w:sz w:val="24"/>
                <w:szCs w:val="24"/>
              </w:rPr>
              <w:t>0.935</w:t>
            </w:r>
          </w:p>
        </w:tc>
      </w:tr>
    </w:tbl>
    <w:p w14:paraId="42320183" w14:textId="77777777" w:rsidR="005B571E" w:rsidRPr="00ED6233" w:rsidRDefault="005B571E" w:rsidP="00ED6233">
      <w:pPr>
        <w:spacing w:after="0" w:line="480" w:lineRule="auto"/>
        <w:jc w:val="center"/>
        <w:rPr>
          <w:rFonts w:ascii="Times New Roman" w:hAnsi="Times New Roman" w:cs="Times New Roman"/>
          <w:i/>
          <w:sz w:val="24"/>
          <w:szCs w:val="24"/>
        </w:rPr>
      </w:pPr>
      <w:r w:rsidRPr="00ED6233">
        <w:rPr>
          <w:rFonts w:ascii="Times New Roman" w:eastAsiaTheme="minorHAnsi" w:hAnsi="Times New Roman" w:cs="Times New Roman"/>
          <w:sz w:val="24"/>
          <w:szCs w:val="24"/>
          <w:lang w:eastAsia="en-US"/>
        </w:rPr>
        <w:t xml:space="preserve">Fuente: </w:t>
      </w:r>
      <w:r w:rsidR="00D35584" w:rsidRPr="00ED6233">
        <w:rPr>
          <w:rFonts w:ascii="Times New Roman" w:eastAsiaTheme="minorHAnsi" w:hAnsi="Times New Roman" w:cs="Times New Roman"/>
          <w:sz w:val="24"/>
          <w:szCs w:val="24"/>
          <w:lang w:eastAsia="en-US"/>
        </w:rPr>
        <w:t>E</w:t>
      </w:r>
      <w:r w:rsidRPr="00ED6233">
        <w:rPr>
          <w:rFonts w:ascii="Times New Roman" w:eastAsiaTheme="minorHAnsi" w:hAnsi="Times New Roman" w:cs="Times New Roman"/>
          <w:sz w:val="24"/>
          <w:szCs w:val="24"/>
          <w:lang w:eastAsia="en-US"/>
        </w:rPr>
        <w:t>laboración propia</w:t>
      </w:r>
    </w:p>
    <w:p w14:paraId="5B52B9B6" w14:textId="77777777" w:rsidR="00ED6233" w:rsidRDefault="00ED6233" w:rsidP="00050156">
      <w:pPr>
        <w:spacing w:after="0" w:line="360" w:lineRule="auto"/>
        <w:jc w:val="center"/>
        <w:rPr>
          <w:rFonts w:ascii="Times New Roman" w:hAnsi="Times New Roman" w:cs="Times New Roman"/>
          <w:b/>
          <w:sz w:val="26"/>
          <w:szCs w:val="26"/>
        </w:rPr>
      </w:pPr>
    </w:p>
    <w:p w14:paraId="1370DFA0" w14:textId="17636628" w:rsidR="006B64F8" w:rsidRPr="00ED6233" w:rsidRDefault="006B64F8" w:rsidP="00050156">
      <w:pPr>
        <w:spacing w:after="0" w:line="360" w:lineRule="auto"/>
        <w:jc w:val="center"/>
        <w:rPr>
          <w:rFonts w:ascii="Times New Roman" w:hAnsi="Times New Roman" w:cs="Times New Roman"/>
          <w:b/>
          <w:sz w:val="26"/>
          <w:szCs w:val="26"/>
        </w:rPr>
      </w:pPr>
      <w:r w:rsidRPr="00ED6233">
        <w:rPr>
          <w:rFonts w:ascii="Times New Roman" w:hAnsi="Times New Roman" w:cs="Times New Roman"/>
          <w:b/>
          <w:sz w:val="26"/>
          <w:szCs w:val="26"/>
        </w:rPr>
        <w:t>Dimensión de compromiso social</w:t>
      </w:r>
    </w:p>
    <w:p w14:paraId="6C3FB937" w14:textId="77777777" w:rsidR="00960BC6" w:rsidRPr="004A6387" w:rsidRDefault="006B64F8" w:rsidP="00896097">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En</w:t>
      </w:r>
      <w:r w:rsidRPr="004A6387">
        <w:rPr>
          <w:rFonts w:ascii="Times New Roman" w:hAnsi="Times New Roman" w:cs="Times New Roman"/>
          <w:b/>
          <w:sz w:val="24"/>
          <w:szCs w:val="24"/>
        </w:rPr>
        <w:t xml:space="preserve"> </w:t>
      </w:r>
      <w:r w:rsidRPr="004A6387">
        <w:rPr>
          <w:rFonts w:ascii="Times New Roman" w:hAnsi="Times New Roman" w:cs="Times New Roman"/>
          <w:sz w:val="24"/>
          <w:szCs w:val="24"/>
        </w:rPr>
        <w:t xml:space="preserve">esta etapa de la medición de la eficiencia, considerando únicamente </w:t>
      </w:r>
      <w:r w:rsidR="00A571DF">
        <w:rPr>
          <w:rFonts w:ascii="Times New Roman" w:hAnsi="Times New Roman" w:cs="Times New Roman"/>
          <w:sz w:val="24"/>
          <w:szCs w:val="24"/>
        </w:rPr>
        <w:t xml:space="preserve">la </w:t>
      </w:r>
      <w:r w:rsidRPr="004A6387">
        <w:rPr>
          <w:rFonts w:ascii="Times New Roman" w:hAnsi="Times New Roman" w:cs="Times New Roman"/>
          <w:sz w:val="24"/>
          <w:szCs w:val="24"/>
        </w:rPr>
        <w:t xml:space="preserve">variables de compromiso social como </w:t>
      </w:r>
      <w:r w:rsidRPr="004A6387">
        <w:rPr>
          <w:rFonts w:ascii="Times New Roman" w:hAnsi="Times New Roman" w:cs="Times New Roman"/>
          <w:i/>
          <w:sz w:val="24"/>
          <w:szCs w:val="24"/>
        </w:rPr>
        <w:t>outputs</w:t>
      </w:r>
      <w:r w:rsidRPr="004A6387">
        <w:rPr>
          <w:rFonts w:ascii="Times New Roman" w:hAnsi="Times New Roman" w:cs="Times New Roman"/>
          <w:sz w:val="24"/>
          <w:szCs w:val="24"/>
        </w:rPr>
        <w:t xml:space="preserve">, </w:t>
      </w:r>
      <w:r w:rsidR="00A571DF">
        <w:rPr>
          <w:rFonts w:ascii="Times New Roman" w:hAnsi="Times New Roman" w:cs="Times New Roman"/>
          <w:sz w:val="24"/>
          <w:szCs w:val="24"/>
        </w:rPr>
        <w:t>se hallaron</w:t>
      </w:r>
      <w:r w:rsidRPr="004A6387">
        <w:rPr>
          <w:rFonts w:ascii="Times New Roman" w:hAnsi="Times New Roman" w:cs="Times New Roman"/>
          <w:sz w:val="24"/>
          <w:szCs w:val="24"/>
        </w:rPr>
        <w:t xml:space="preserve"> las siguientes: número de convenios en el último año</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número de conferencias impartidas</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número de programas de radio y televisión, número de programas de radio</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actividades relacionadas con el medio ambiente</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personal capacitado en responsabilidad social</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número de proyectos para comunidades vulnerables</w:t>
      </w:r>
      <w:r w:rsidR="00A571DF">
        <w:rPr>
          <w:rFonts w:ascii="Times New Roman" w:hAnsi="Times New Roman" w:cs="Times New Roman"/>
          <w:sz w:val="24"/>
          <w:szCs w:val="24"/>
        </w:rPr>
        <w:t>,</w:t>
      </w:r>
      <w:r w:rsidRPr="004A6387">
        <w:rPr>
          <w:rFonts w:ascii="Times New Roman" w:hAnsi="Times New Roman" w:cs="Times New Roman"/>
          <w:sz w:val="24"/>
          <w:szCs w:val="24"/>
        </w:rPr>
        <w:t xml:space="preserve"> número de personas beneficiadas en situaciones vulnerables y número de servicios para atender a la comunidad vulnerable.</w:t>
      </w:r>
    </w:p>
    <w:p w14:paraId="63B166BE" w14:textId="77777777" w:rsidR="005958B2" w:rsidRDefault="00A571DF" w:rsidP="00A571DF">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En relación con</w:t>
      </w:r>
      <w:r w:rsidR="00E01600" w:rsidRPr="004A6387">
        <w:rPr>
          <w:rFonts w:ascii="Times New Roman" w:eastAsiaTheme="minorHAnsi" w:hAnsi="Times New Roman" w:cs="Times New Roman"/>
          <w:sz w:val="24"/>
          <w:szCs w:val="24"/>
          <w:lang w:eastAsia="en-US"/>
        </w:rPr>
        <w:t xml:space="preserve"> los resultados para esta dimensión, 12 UPE se </w:t>
      </w:r>
      <w:r w:rsidR="00E01600" w:rsidRPr="004A6387">
        <w:rPr>
          <w:rFonts w:ascii="Times New Roman" w:hAnsi="Times New Roman" w:cs="Times New Roman"/>
          <w:sz w:val="24"/>
          <w:szCs w:val="24"/>
        </w:rPr>
        <w:t>encuentran en la frontera producción, es decir, son las universidades eficientes</w:t>
      </w:r>
      <w:r w:rsidR="0073608B" w:rsidRPr="004A6387">
        <w:rPr>
          <w:rFonts w:ascii="Times New Roman" w:hAnsi="Times New Roman" w:cs="Times New Roman"/>
          <w:sz w:val="24"/>
          <w:szCs w:val="24"/>
        </w:rPr>
        <w:t>.</w:t>
      </w:r>
      <w:r w:rsidR="00E01600" w:rsidRPr="004A6387">
        <w:rPr>
          <w:rFonts w:ascii="Times New Roman" w:hAnsi="Times New Roman" w:cs="Times New Roman"/>
          <w:sz w:val="24"/>
          <w:szCs w:val="24"/>
        </w:rPr>
        <w:t xml:space="preserve"> </w:t>
      </w:r>
      <w:r>
        <w:rPr>
          <w:rFonts w:ascii="Times New Roman" w:hAnsi="Times New Roman" w:cs="Times New Roman"/>
          <w:sz w:val="24"/>
          <w:szCs w:val="24"/>
        </w:rPr>
        <w:t>Esto</w:t>
      </w:r>
      <w:r w:rsidR="00E01600" w:rsidRPr="004A6387">
        <w:rPr>
          <w:rFonts w:ascii="Times New Roman" w:hAnsi="Times New Roman" w:cs="Times New Roman"/>
          <w:sz w:val="24"/>
          <w:szCs w:val="24"/>
        </w:rPr>
        <w:t xml:space="preserve"> significa que solo 52.17</w:t>
      </w:r>
      <w:r>
        <w:rPr>
          <w:rFonts w:ascii="Times New Roman" w:hAnsi="Times New Roman" w:cs="Times New Roman"/>
          <w:sz w:val="24"/>
          <w:szCs w:val="24"/>
        </w:rPr>
        <w:t> </w:t>
      </w:r>
      <w:r w:rsidR="00E01600" w:rsidRPr="004A6387">
        <w:rPr>
          <w:rFonts w:ascii="Times New Roman" w:hAnsi="Times New Roman" w:cs="Times New Roman"/>
          <w:sz w:val="24"/>
          <w:szCs w:val="24"/>
        </w:rPr>
        <w:t>% de ellas están dentro de este grupo con mejor actuación en su compromiso social.</w:t>
      </w:r>
      <w:r>
        <w:rPr>
          <w:rFonts w:ascii="Times New Roman" w:hAnsi="Times New Roman" w:cs="Times New Roman"/>
          <w:sz w:val="24"/>
          <w:szCs w:val="24"/>
        </w:rPr>
        <w:t xml:space="preserve"> </w:t>
      </w:r>
      <w:r w:rsidR="006B64F8" w:rsidRPr="004A6387">
        <w:rPr>
          <w:rFonts w:ascii="Times New Roman" w:eastAsiaTheme="minorHAnsi" w:hAnsi="Times New Roman" w:cs="Times New Roman"/>
          <w:sz w:val="24"/>
          <w:szCs w:val="24"/>
          <w:lang w:eastAsia="en-US"/>
        </w:rPr>
        <w:t xml:space="preserve">En la </w:t>
      </w:r>
      <w:r w:rsidRPr="00A571DF">
        <w:rPr>
          <w:rFonts w:ascii="Times New Roman" w:eastAsiaTheme="minorHAnsi" w:hAnsi="Times New Roman" w:cs="Times New Roman"/>
          <w:sz w:val="24"/>
          <w:szCs w:val="24"/>
          <w:lang w:eastAsia="en-US"/>
        </w:rPr>
        <w:t>t</w:t>
      </w:r>
      <w:r w:rsidR="006B64F8" w:rsidRPr="00A571DF">
        <w:rPr>
          <w:rFonts w:ascii="Times New Roman" w:eastAsiaTheme="minorHAnsi" w:hAnsi="Times New Roman" w:cs="Times New Roman"/>
          <w:sz w:val="24"/>
          <w:szCs w:val="24"/>
          <w:lang w:eastAsia="en-US"/>
        </w:rPr>
        <w:t xml:space="preserve">abla </w:t>
      </w:r>
      <w:r w:rsidRPr="00A571DF">
        <w:rPr>
          <w:rFonts w:ascii="Times New Roman" w:eastAsiaTheme="minorHAnsi" w:hAnsi="Times New Roman" w:cs="Times New Roman"/>
          <w:sz w:val="24"/>
          <w:szCs w:val="24"/>
          <w:lang w:eastAsia="en-US"/>
        </w:rPr>
        <w:t>15</w:t>
      </w:r>
      <w:r w:rsidR="006B64F8" w:rsidRPr="004A63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aparecen</w:t>
      </w:r>
      <w:r w:rsidR="006B64F8" w:rsidRPr="004A6387">
        <w:rPr>
          <w:rFonts w:ascii="Times New Roman" w:eastAsiaTheme="minorHAnsi" w:hAnsi="Times New Roman" w:cs="Times New Roman"/>
          <w:sz w:val="24"/>
          <w:szCs w:val="24"/>
          <w:lang w:eastAsia="en-US"/>
        </w:rPr>
        <w:t xml:space="preserve"> las UPE que muestran un mejor desempeño en compromiso social.</w:t>
      </w:r>
    </w:p>
    <w:p w14:paraId="27BF794A" w14:textId="77777777" w:rsidR="005958B2" w:rsidRDefault="005958B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779CE5CB" w14:textId="77777777" w:rsidR="006B64F8" w:rsidRPr="00ED6233" w:rsidRDefault="006B64F8" w:rsidP="005958B2">
      <w:pPr>
        <w:spacing w:after="0" w:line="240" w:lineRule="auto"/>
        <w:jc w:val="center"/>
        <w:rPr>
          <w:rFonts w:ascii="Times New Roman" w:eastAsiaTheme="minorHAnsi" w:hAnsi="Times New Roman" w:cs="Times New Roman"/>
          <w:sz w:val="24"/>
          <w:szCs w:val="28"/>
          <w:lang w:eastAsia="en-US"/>
        </w:rPr>
      </w:pPr>
      <w:r w:rsidRPr="00ED6233">
        <w:rPr>
          <w:rFonts w:ascii="Times New Roman" w:eastAsiaTheme="minorHAnsi" w:hAnsi="Times New Roman" w:cs="Times New Roman"/>
          <w:b/>
          <w:sz w:val="24"/>
          <w:szCs w:val="28"/>
          <w:lang w:eastAsia="en-US"/>
        </w:rPr>
        <w:lastRenderedPageBreak/>
        <w:t xml:space="preserve">Tabla </w:t>
      </w:r>
      <w:r w:rsidR="00A571DF" w:rsidRPr="00ED6233">
        <w:rPr>
          <w:rFonts w:ascii="Times New Roman" w:eastAsiaTheme="minorHAnsi" w:hAnsi="Times New Roman" w:cs="Times New Roman"/>
          <w:b/>
          <w:sz w:val="24"/>
          <w:szCs w:val="28"/>
          <w:lang w:eastAsia="en-US"/>
        </w:rPr>
        <w:t>15</w:t>
      </w:r>
      <w:r w:rsidR="003E6823" w:rsidRPr="00ED6233">
        <w:rPr>
          <w:rFonts w:ascii="Times New Roman" w:eastAsiaTheme="minorHAnsi" w:hAnsi="Times New Roman" w:cs="Times New Roman"/>
          <w:b/>
          <w:sz w:val="24"/>
          <w:szCs w:val="28"/>
          <w:lang w:eastAsia="en-US"/>
        </w:rPr>
        <w:t>.</w:t>
      </w:r>
      <w:r w:rsidRPr="00ED6233">
        <w:rPr>
          <w:rFonts w:ascii="Times New Roman" w:eastAsiaTheme="minorHAnsi" w:hAnsi="Times New Roman" w:cs="Times New Roman"/>
          <w:b/>
          <w:sz w:val="24"/>
          <w:szCs w:val="28"/>
          <w:lang w:eastAsia="en-US"/>
        </w:rPr>
        <w:t xml:space="preserve"> </w:t>
      </w:r>
      <w:r w:rsidRPr="00ED6233">
        <w:rPr>
          <w:rFonts w:ascii="Times New Roman" w:eastAsiaTheme="minorHAnsi" w:hAnsi="Times New Roman" w:cs="Times New Roman"/>
          <w:sz w:val="24"/>
          <w:szCs w:val="28"/>
          <w:lang w:eastAsia="en-US"/>
        </w:rPr>
        <w:t xml:space="preserve">UPE </w:t>
      </w:r>
      <w:r w:rsidR="00E01600" w:rsidRPr="00ED6233">
        <w:rPr>
          <w:rFonts w:ascii="Times New Roman" w:eastAsiaTheme="minorHAnsi" w:hAnsi="Times New Roman" w:cs="Times New Roman"/>
          <w:sz w:val="24"/>
          <w:szCs w:val="28"/>
          <w:lang w:eastAsia="en-US"/>
        </w:rPr>
        <w:t xml:space="preserve">eficientes </w:t>
      </w:r>
      <w:r w:rsidRPr="00ED6233">
        <w:rPr>
          <w:rFonts w:ascii="Times New Roman" w:eastAsiaTheme="minorHAnsi" w:hAnsi="Times New Roman" w:cs="Times New Roman"/>
          <w:sz w:val="24"/>
          <w:szCs w:val="28"/>
          <w:lang w:eastAsia="en-US"/>
        </w:rPr>
        <w:t>en la dimensión de compromiso social</w:t>
      </w:r>
    </w:p>
    <w:tbl>
      <w:tblPr>
        <w:tblStyle w:val="Tablaconcuadrcula14"/>
        <w:tblW w:w="0" w:type="auto"/>
        <w:jc w:val="center"/>
        <w:tblLook w:val="04A0" w:firstRow="1" w:lastRow="0" w:firstColumn="1" w:lastColumn="0" w:noHBand="0" w:noVBand="1"/>
      </w:tblPr>
      <w:tblGrid>
        <w:gridCol w:w="1123"/>
        <w:gridCol w:w="1017"/>
        <w:gridCol w:w="883"/>
      </w:tblGrid>
      <w:tr w:rsidR="006B64F8" w:rsidRPr="00ED6233" w14:paraId="48608AFE" w14:textId="77777777" w:rsidTr="00A571DF">
        <w:trPr>
          <w:jc w:val="center"/>
        </w:trPr>
        <w:tc>
          <w:tcPr>
            <w:tcW w:w="987" w:type="dxa"/>
          </w:tcPr>
          <w:p w14:paraId="59289BC0" w14:textId="77777777" w:rsidR="006B64F8" w:rsidRPr="00ED6233" w:rsidRDefault="006B64F8" w:rsidP="00A571DF">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UPE</w:t>
            </w:r>
          </w:p>
        </w:tc>
        <w:tc>
          <w:tcPr>
            <w:tcW w:w="907" w:type="dxa"/>
          </w:tcPr>
          <w:p w14:paraId="05EBEA19" w14:textId="77777777" w:rsidR="006B64F8" w:rsidRPr="00ED6233" w:rsidRDefault="006B64F8" w:rsidP="006B64F8">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VRSTE</w:t>
            </w:r>
          </w:p>
        </w:tc>
        <w:tc>
          <w:tcPr>
            <w:tcW w:w="807" w:type="dxa"/>
          </w:tcPr>
          <w:p w14:paraId="46807049" w14:textId="77777777" w:rsidR="006B64F8" w:rsidRPr="00ED6233" w:rsidRDefault="006B64F8" w:rsidP="006B64F8">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Escala</w:t>
            </w:r>
          </w:p>
        </w:tc>
      </w:tr>
      <w:tr w:rsidR="006B64F8" w:rsidRPr="00ED6233" w14:paraId="614DFBB9" w14:textId="77777777" w:rsidTr="00A571DF">
        <w:trPr>
          <w:jc w:val="center"/>
        </w:trPr>
        <w:tc>
          <w:tcPr>
            <w:tcW w:w="987" w:type="dxa"/>
            <w:shd w:val="clear" w:color="auto" w:fill="auto"/>
          </w:tcPr>
          <w:p w14:paraId="3AC11062"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UANL</w:t>
            </w:r>
          </w:p>
        </w:tc>
        <w:tc>
          <w:tcPr>
            <w:tcW w:w="907" w:type="dxa"/>
          </w:tcPr>
          <w:p w14:paraId="1B9E5ED7"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25A90C6A"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28809F67" w14:textId="77777777" w:rsidTr="00A571DF">
        <w:trPr>
          <w:jc w:val="center"/>
        </w:trPr>
        <w:tc>
          <w:tcPr>
            <w:tcW w:w="987" w:type="dxa"/>
            <w:shd w:val="clear" w:color="auto" w:fill="auto"/>
          </w:tcPr>
          <w:p w14:paraId="07BED169"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UV</w:t>
            </w:r>
          </w:p>
        </w:tc>
        <w:tc>
          <w:tcPr>
            <w:tcW w:w="907" w:type="dxa"/>
          </w:tcPr>
          <w:p w14:paraId="3E745D85"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11348FE3"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680545A0" w14:textId="77777777" w:rsidTr="00A571DF">
        <w:trPr>
          <w:jc w:val="center"/>
        </w:trPr>
        <w:tc>
          <w:tcPr>
            <w:tcW w:w="987" w:type="dxa"/>
            <w:shd w:val="clear" w:color="auto" w:fill="auto"/>
          </w:tcPr>
          <w:p w14:paraId="69700523"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UACH</w:t>
            </w:r>
          </w:p>
        </w:tc>
        <w:tc>
          <w:tcPr>
            <w:tcW w:w="907" w:type="dxa"/>
          </w:tcPr>
          <w:p w14:paraId="0981FDF0"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5AF79B14"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6C186146" w14:textId="77777777" w:rsidTr="00A571DF">
        <w:trPr>
          <w:jc w:val="center"/>
        </w:trPr>
        <w:tc>
          <w:tcPr>
            <w:tcW w:w="987" w:type="dxa"/>
            <w:shd w:val="clear" w:color="auto" w:fill="auto"/>
          </w:tcPr>
          <w:p w14:paraId="2D4CF287"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UAEH</w:t>
            </w:r>
          </w:p>
        </w:tc>
        <w:tc>
          <w:tcPr>
            <w:tcW w:w="907" w:type="dxa"/>
          </w:tcPr>
          <w:p w14:paraId="7C00F1FE"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4B508C04"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524DD423" w14:textId="77777777" w:rsidTr="00A571DF">
        <w:trPr>
          <w:jc w:val="center"/>
        </w:trPr>
        <w:tc>
          <w:tcPr>
            <w:tcW w:w="987" w:type="dxa"/>
            <w:shd w:val="clear" w:color="auto" w:fill="auto"/>
          </w:tcPr>
          <w:p w14:paraId="7E58A2E0"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UAEM</w:t>
            </w:r>
          </w:p>
        </w:tc>
        <w:tc>
          <w:tcPr>
            <w:tcW w:w="907" w:type="dxa"/>
          </w:tcPr>
          <w:p w14:paraId="296D73AC"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66FB508B"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27F61D4A" w14:textId="77777777" w:rsidTr="00A571DF">
        <w:trPr>
          <w:jc w:val="center"/>
        </w:trPr>
        <w:tc>
          <w:tcPr>
            <w:tcW w:w="987" w:type="dxa"/>
            <w:shd w:val="clear" w:color="auto" w:fill="auto"/>
          </w:tcPr>
          <w:p w14:paraId="0ED03549"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UNISON</w:t>
            </w:r>
          </w:p>
        </w:tc>
        <w:tc>
          <w:tcPr>
            <w:tcW w:w="907" w:type="dxa"/>
          </w:tcPr>
          <w:p w14:paraId="6498DA94"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57064E49"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11073FAE" w14:textId="77777777" w:rsidTr="00A571DF">
        <w:trPr>
          <w:jc w:val="center"/>
        </w:trPr>
        <w:tc>
          <w:tcPr>
            <w:tcW w:w="987" w:type="dxa"/>
            <w:shd w:val="clear" w:color="auto" w:fill="auto"/>
          </w:tcPr>
          <w:p w14:paraId="27CE6066"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UNACH</w:t>
            </w:r>
          </w:p>
        </w:tc>
        <w:tc>
          <w:tcPr>
            <w:tcW w:w="907" w:type="dxa"/>
          </w:tcPr>
          <w:p w14:paraId="3354EB98"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5BDEE515"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383DF0A6" w14:textId="77777777" w:rsidTr="00A571DF">
        <w:trPr>
          <w:jc w:val="center"/>
        </w:trPr>
        <w:tc>
          <w:tcPr>
            <w:tcW w:w="987" w:type="dxa"/>
            <w:shd w:val="clear" w:color="auto" w:fill="auto"/>
          </w:tcPr>
          <w:p w14:paraId="5E22C303"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UASLP</w:t>
            </w:r>
          </w:p>
        </w:tc>
        <w:tc>
          <w:tcPr>
            <w:tcW w:w="907" w:type="dxa"/>
          </w:tcPr>
          <w:p w14:paraId="76A02AE5"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799A871A"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71C4E06C" w14:textId="77777777" w:rsidTr="00A571DF">
        <w:trPr>
          <w:jc w:val="center"/>
        </w:trPr>
        <w:tc>
          <w:tcPr>
            <w:tcW w:w="987" w:type="dxa"/>
            <w:shd w:val="clear" w:color="auto" w:fill="auto"/>
          </w:tcPr>
          <w:p w14:paraId="3B45E20D"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ITSON</w:t>
            </w:r>
          </w:p>
        </w:tc>
        <w:tc>
          <w:tcPr>
            <w:tcW w:w="907" w:type="dxa"/>
          </w:tcPr>
          <w:p w14:paraId="02FDED16"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627D08BB"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6FE1DBC6" w14:textId="77777777" w:rsidTr="00A571DF">
        <w:trPr>
          <w:jc w:val="center"/>
        </w:trPr>
        <w:tc>
          <w:tcPr>
            <w:tcW w:w="987" w:type="dxa"/>
            <w:shd w:val="clear" w:color="auto" w:fill="auto"/>
          </w:tcPr>
          <w:p w14:paraId="28E2950F"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UADY</w:t>
            </w:r>
          </w:p>
        </w:tc>
        <w:tc>
          <w:tcPr>
            <w:tcW w:w="907" w:type="dxa"/>
          </w:tcPr>
          <w:p w14:paraId="177D23D0"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36D3A15A"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3A8AAB23" w14:textId="77777777" w:rsidTr="00A571DF">
        <w:trPr>
          <w:jc w:val="center"/>
        </w:trPr>
        <w:tc>
          <w:tcPr>
            <w:tcW w:w="987" w:type="dxa"/>
            <w:shd w:val="clear" w:color="auto" w:fill="auto"/>
          </w:tcPr>
          <w:p w14:paraId="46B93237"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UABS</w:t>
            </w:r>
          </w:p>
        </w:tc>
        <w:tc>
          <w:tcPr>
            <w:tcW w:w="907" w:type="dxa"/>
          </w:tcPr>
          <w:p w14:paraId="49C8486A"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238EDB95"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r w:rsidR="006B64F8" w:rsidRPr="00ED6233" w14:paraId="6F1B0337" w14:textId="77777777" w:rsidTr="00A571DF">
        <w:trPr>
          <w:jc w:val="center"/>
        </w:trPr>
        <w:tc>
          <w:tcPr>
            <w:tcW w:w="987" w:type="dxa"/>
            <w:shd w:val="clear" w:color="auto" w:fill="auto"/>
          </w:tcPr>
          <w:p w14:paraId="74D4268B"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UACAM</w:t>
            </w:r>
          </w:p>
        </w:tc>
        <w:tc>
          <w:tcPr>
            <w:tcW w:w="907" w:type="dxa"/>
          </w:tcPr>
          <w:p w14:paraId="09D7919E"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c>
          <w:tcPr>
            <w:tcW w:w="807" w:type="dxa"/>
          </w:tcPr>
          <w:p w14:paraId="2DFA1C43" w14:textId="77777777" w:rsidR="006B64F8" w:rsidRPr="00ED6233" w:rsidRDefault="006B64F8" w:rsidP="006B64F8">
            <w:pPr>
              <w:jc w:val="center"/>
              <w:rPr>
                <w:rFonts w:ascii="Times New Roman" w:hAnsi="Times New Roman" w:cs="Times New Roman"/>
                <w:sz w:val="24"/>
                <w:szCs w:val="24"/>
              </w:rPr>
            </w:pPr>
            <w:r w:rsidRPr="00ED6233">
              <w:rPr>
                <w:rFonts w:ascii="Times New Roman" w:hAnsi="Times New Roman" w:cs="Times New Roman"/>
                <w:sz w:val="24"/>
                <w:szCs w:val="24"/>
              </w:rPr>
              <w:t>1.00</w:t>
            </w:r>
          </w:p>
        </w:tc>
      </w:tr>
    </w:tbl>
    <w:p w14:paraId="7A573CC1" w14:textId="77777777" w:rsidR="00E01600" w:rsidRPr="00ED6233" w:rsidRDefault="00E01600" w:rsidP="00E01600">
      <w:pPr>
        <w:spacing w:after="0" w:line="240" w:lineRule="auto"/>
        <w:jc w:val="center"/>
        <w:rPr>
          <w:rFonts w:ascii="Times New Roman" w:hAnsi="Times New Roman" w:cs="Times New Roman"/>
          <w:sz w:val="24"/>
          <w:szCs w:val="24"/>
        </w:rPr>
      </w:pPr>
      <w:r w:rsidRPr="00ED6233">
        <w:rPr>
          <w:rFonts w:ascii="Times New Roman" w:eastAsiaTheme="minorHAnsi" w:hAnsi="Times New Roman" w:cs="Times New Roman"/>
          <w:sz w:val="24"/>
          <w:szCs w:val="24"/>
          <w:lang w:eastAsia="en-US"/>
        </w:rPr>
        <w:t xml:space="preserve">Fuente: </w:t>
      </w:r>
      <w:r w:rsidR="00D35584" w:rsidRPr="00ED6233">
        <w:rPr>
          <w:rFonts w:ascii="Times New Roman" w:eastAsiaTheme="minorHAnsi" w:hAnsi="Times New Roman" w:cs="Times New Roman"/>
          <w:sz w:val="24"/>
          <w:szCs w:val="24"/>
          <w:lang w:eastAsia="en-US"/>
        </w:rPr>
        <w:t>E</w:t>
      </w:r>
      <w:r w:rsidRPr="00ED6233">
        <w:rPr>
          <w:rFonts w:ascii="Times New Roman" w:eastAsiaTheme="minorHAnsi" w:hAnsi="Times New Roman" w:cs="Times New Roman"/>
          <w:sz w:val="24"/>
          <w:szCs w:val="24"/>
          <w:lang w:eastAsia="en-US"/>
        </w:rPr>
        <w:t>laboración propia</w:t>
      </w:r>
    </w:p>
    <w:p w14:paraId="7FC2A7FA" w14:textId="77777777" w:rsidR="006B64F8" w:rsidRPr="004A6387" w:rsidRDefault="006B64F8" w:rsidP="006B64F8">
      <w:pPr>
        <w:spacing w:after="0" w:line="240" w:lineRule="auto"/>
        <w:ind w:firstLine="709"/>
        <w:jc w:val="center"/>
        <w:rPr>
          <w:rFonts w:ascii="Times New Roman" w:eastAsiaTheme="minorHAnsi" w:hAnsi="Times New Roman" w:cs="Times New Roman"/>
          <w:sz w:val="24"/>
          <w:szCs w:val="24"/>
          <w:lang w:eastAsia="en-US"/>
        </w:rPr>
      </w:pPr>
      <w:r w:rsidRPr="004A6387">
        <w:rPr>
          <w:rFonts w:ascii="Times New Roman" w:eastAsiaTheme="minorHAnsi" w:hAnsi="Times New Roman" w:cs="Times New Roman"/>
          <w:sz w:val="24"/>
          <w:szCs w:val="24"/>
          <w:lang w:eastAsia="en-US"/>
        </w:rPr>
        <w:t xml:space="preserve"> </w:t>
      </w:r>
    </w:p>
    <w:p w14:paraId="69B3295D" w14:textId="77777777" w:rsidR="0073608B" w:rsidRPr="004A6387" w:rsidRDefault="00A571DF" w:rsidP="005958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73608B" w:rsidRPr="004A6387">
        <w:rPr>
          <w:rFonts w:ascii="Times New Roman" w:hAnsi="Times New Roman" w:cs="Times New Roman"/>
          <w:sz w:val="24"/>
          <w:szCs w:val="24"/>
        </w:rPr>
        <w:t xml:space="preserve"> este escenario, se observa a tres UPE que son ineficientes en términos rendimientos decrecientes a escala, lo que significa 13.04</w:t>
      </w:r>
      <w:r>
        <w:rPr>
          <w:rFonts w:ascii="Times New Roman" w:hAnsi="Times New Roman" w:cs="Times New Roman"/>
          <w:sz w:val="24"/>
          <w:szCs w:val="24"/>
        </w:rPr>
        <w:t xml:space="preserve"> </w:t>
      </w:r>
      <w:r w:rsidR="0073608B" w:rsidRPr="004A6387">
        <w:rPr>
          <w:rFonts w:ascii="Times New Roman" w:hAnsi="Times New Roman" w:cs="Times New Roman"/>
          <w:sz w:val="24"/>
          <w:szCs w:val="24"/>
        </w:rPr>
        <w:t xml:space="preserve">% del total de universidades. En la </w:t>
      </w:r>
      <w:r w:rsidR="00590ACA">
        <w:rPr>
          <w:rFonts w:ascii="Times New Roman" w:hAnsi="Times New Roman" w:cs="Times New Roman"/>
          <w:sz w:val="24"/>
          <w:szCs w:val="24"/>
        </w:rPr>
        <w:t>t</w:t>
      </w:r>
      <w:r w:rsidR="0073608B" w:rsidRPr="00590ACA">
        <w:rPr>
          <w:rFonts w:ascii="Times New Roman" w:hAnsi="Times New Roman" w:cs="Times New Roman"/>
          <w:sz w:val="24"/>
          <w:szCs w:val="24"/>
        </w:rPr>
        <w:t xml:space="preserve">abla </w:t>
      </w:r>
      <w:r w:rsidR="00590ACA" w:rsidRPr="00590ACA">
        <w:rPr>
          <w:rFonts w:ascii="Times New Roman" w:hAnsi="Times New Roman" w:cs="Times New Roman"/>
          <w:sz w:val="24"/>
          <w:szCs w:val="24"/>
        </w:rPr>
        <w:t>16</w:t>
      </w:r>
      <w:r w:rsidR="003E6823">
        <w:rPr>
          <w:rFonts w:ascii="Times New Roman" w:hAnsi="Times New Roman" w:cs="Times New Roman"/>
          <w:b/>
          <w:sz w:val="24"/>
          <w:szCs w:val="24"/>
        </w:rPr>
        <w:t xml:space="preserve"> </w:t>
      </w:r>
      <w:r w:rsidR="0073608B" w:rsidRPr="004A6387">
        <w:rPr>
          <w:rFonts w:ascii="Times New Roman" w:hAnsi="Times New Roman" w:cs="Times New Roman"/>
          <w:sz w:val="24"/>
          <w:szCs w:val="24"/>
        </w:rPr>
        <w:t>se muestran dicho resultado.</w:t>
      </w:r>
    </w:p>
    <w:p w14:paraId="1946C541" w14:textId="77777777" w:rsidR="0073608B" w:rsidRPr="00ED6233" w:rsidRDefault="0073608B" w:rsidP="0073608B">
      <w:pPr>
        <w:spacing w:after="0" w:line="240" w:lineRule="auto"/>
        <w:jc w:val="center"/>
        <w:rPr>
          <w:rFonts w:ascii="Times New Roman" w:hAnsi="Times New Roman" w:cs="Times New Roman"/>
          <w:sz w:val="24"/>
          <w:szCs w:val="28"/>
        </w:rPr>
      </w:pPr>
      <w:r w:rsidRPr="00ED6233">
        <w:rPr>
          <w:rFonts w:ascii="Times New Roman" w:hAnsi="Times New Roman" w:cs="Times New Roman"/>
          <w:b/>
          <w:sz w:val="24"/>
          <w:szCs w:val="28"/>
        </w:rPr>
        <w:t xml:space="preserve">Tabla </w:t>
      </w:r>
      <w:r w:rsidR="00590ACA" w:rsidRPr="00ED6233">
        <w:rPr>
          <w:rFonts w:ascii="Times New Roman" w:hAnsi="Times New Roman" w:cs="Times New Roman"/>
          <w:b/>
          <w:sz w:val="24"/>
          <w:szCs w:val="28"/>
        </w:rPr>
        <w:t>16</w:t>
      </w:r>
      <w:r w:rsidRPr="00ED6233">
        <w:rPr>
          <w:rFonts w:ascii="Times New Roman" w:hAnsi="Times New Roman" w:cs="Times New Roman"/>
          <w:sz w:val="24"/>
          <w:szCs w:val="28"/>
        </w:rPr>
        <w:t>. UPE con DRS en la dimensión de compromiso social</w:t>
      </w:r>
    </w:p>
    <w:tbl>
      <w:tblPr>
        <w:tblStyle w:val="Tablaconcuadrcula"/>
        <w:tblW w:w="0" w:type="auto"/>
        <w:jc w:val="center"/>
        <w:tblLook w:val="04A0" w:firstRow="1" w:lastRow="0" w:firstColumn="1" w:lastColumn="0" w:noHBand="0" w:noVBand="1"/>
      </w:tblPr>
      <w:tblGrid>
        <w:gridCol w:w="803"/>
        <w:gridCol w:w="1017"/>
        <w:gridCol w:w="883"/>
      </w:tblGrid>
      <w:tr w:rsidR="0073608B" w:rsidRPr="00ED6233" w14:paraId="290950C3" w14:textId="77777777" w:rsidTr="00590ACA">
        <w:trPr>
          <w:jc w:val="center"/>
        </w:trPr>
        <w:tc>
          <w:tcPr>
            <w:tcW w:w="746" w:type="dxa"/>
          </w:tcPr>
          <w:p w14:paraId="4B0A1ABD" w14:textId="77777777" w:rsidR="0073608B" w:rsidRPr="00ED6233" w:rsidRDefault="0073608B" w:rsidP="0031378C">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UPE</w:t>
            </w:r>
            <w:r w:rsidR="00896097" w:rsidRPr="00ED6233">
              <w:rPr>
                <w:rFonts w:ascii="Times New Roman" w:hAnsi="Times New Roman" w:cs="Times New Roman"/>
                <w:b/>
                <w:sz w:val="24"/>
                <w:szCs w:val="24"/>
              </w:rPr>
              <w:t>s</w:t>
            </w:r>
          </w:p>
        </w:tc>
        <w:tc>
          <w:tcPr>
            <w:tcW w:w="907" w:type="dxa"/>
          </w:tcPr>
          <w:p w14:paraId="5DB0B37A" w14:textId="77777777" w:rsidR="0073608B" w:rsidRPr="00ED6233" w:rsidRDefault="0073608B" w:rsidP="0031378C">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VRSTE</w:t>
            </w:r>
          </w:p>
        </w:tc>
        <w:tc>
          <w:tcPr>
            <w:tcW w:w="807" w:type="dxa"/>
          </w:tcPr>
          <w:p w14:paraId="5EE241F6" w14:textId="77777777" w:rsidR="0073608B" w:rsidRPr="00ED6233" w:rsidRDefault="0073608B" w:rsidP="0031378C">
            <w:pPr>
              <w:spacing w:line="360" w:lineRule="auto"/>
              <w:jc w:val="center"/>
              <w:rPr>
                <w:rFonts w:ascii="Times New Roman" w:hAnsi="Times New Roman" w:cs="Times New Roman"/>
                <w:b/>
                <w:sz w:val="24"/>
                <w:szCs w:val="24"/>
              </w:rPr>
            </w:pPr>
            <w:r w:rsidRPr="00ED6233">
              <w:rPr>
                <w:rFonts w:ascii="Times New Roman" w:hAnsi="Times New Roman" w:cs="Times New Roman"/>
                <w:b/>
                <w:sz w:val="24"/>
                <w:szCs w:val="24"/>
              </w:rPr>
              <w:t>Escala</w:t>
            </w:r>
          </w:p>
        </w:tc>
      </w:tr>
      <w:tr w:rsidR="0073608B" w:rsidRPr="00ED6233" w14:paraId="4A0CAE25" w14:textId="77777777" w:rsidTr="00590ACA">
        <w:trPr>
          <w:trHeight w:val="283"/>
          <w:jc w:val="center"/>
        </w:trPr>
        <w:tc>
          <w:tcPr>
            <w:tcW w:w="746" w:type="dxa"/>
          </w:tcPr>
          <w:p w14:paraId="656C0CDF"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UAS</w:t>
            </w:r>
          </w:p>
        </w:tc>
        <w:tc>
          <w:tcPr>
            <w:tcW w:w="907" w:type="dxa"/>
          </w:tcPr>
          <w:p w14:paraId="7D36C483"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0.746</w:t>
            </w:r>
          </w:p>
        </w:tc>
        <w:tc>
          <w:tcPr>
            <w:tcW w:w="807" w:type="dxa"/>
          </w:tcPr>
          <w:p w14:paraId="391DDF4F"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0.746</w:t>
            </w:r>
          </w:p>
        </w:tc>
      </w:tr>
      <w:tr w:rsidR="0073608B" w:rsidRPr="00ED6233" w14:paraId="79F2D5CA" w14:textId="77777777" w:rsidTr="00590ACA">
        <w:trPr>
          <w:trHeight w:val="193"/>
          <w:jc w:val="center"/>
        </w:trPr>
        <w:tc>
          <w:tcPr>
            <w:tcW w:w="746" w:type="dxa"/>
          </w:tcPr>
          <w:p w14:paraId="6381901D"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UJAT</w:t>
            </w:r>
          </w:p>
        </w:tc>
        <w:tc>
          <w:tcPr>
            <w:tcW w:w="907" w:type="dxa"/>
          </w:tcPr>
          <w:p w14:paraId="7C829E18"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0.544</w:t>
            </w:r>
          </w:p>
        </w:tc>
        <w:tc>
          <w:tcPr>
            <w:tcW w:w="807" w:type="dxa"/>
          </w:tcPr>
          <w:p w14:paraId="39F7FEB2"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0.544</w:t>
            </w:r>
          </w:p>
        </w:tc>
      </w:tr>
      <w:tr w:rsidR="0073608B" w:rsidRPr="00ED6233" w14:paraId="5AED306C" w14:textId="77777777" w:rsidTr="00590ACA">
        <w:trPr>
          <w:trHeight w:val="283"/>
          <w:jc w:val="center"/>
        </w:trPr>
        <w:tc>
          <w:tcPr>
            <w:tcW w:w="746" w:type="dxa"/>
          </w:tcPr>
          <w:p w14:paraId="7400B27F"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UAZ</w:t>
            </w:r>
          </w:p>
        </w:tc>
        <w:tc>
          <w:tcPr>
            <w:tcW w:w="907" w:type="dxa"/>
          </w:tcPr>
          <w:p w14:paraId="59CCA5C0"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0.564</w:t>
            </w:r>
          </w:p>
        </w:tc>
        <w:tc>
          <w:tcPr>
            <w:tcW w:w="807" w:type="dxa"/>
          </w:tcPr>
          <w:p w14:paraId="1AFF9B15" w14:textId="77777777" w:rsidR="0073608B" w:rsidRPr="00ED6233" w:rsidRDefault="0073608B" w:rsidP="0031378C">
            <w:pPr>
              <w:jc w:val="center"/>
              <w:rPr>
                <w:rFonts w:ascii="Times New Roman" w:hAnsi="Times New Roman" w:cs="Times New Roman"/>
                <w:sz w:val="24"/>
                <w:szCs w:val="24"/>
              </w:rPr>
            </w:pPr>
            <w:r w:rsidRPr="00ED6233">
              <w:rPr>
                <w:rFonts w:ascii="Times New Roman" w:hAnsi="Times New Roman" w:cs="Times New Roman"/>
                <w:sz w:val="24"/>
                <w:szCs w:val="24"/>
              </w:rPr>
              <w:t>0.996</w:t>
            </w:r>
          </w:p>
        </w:tc>
      </w:tr>
    </w:tbl>
    <w:p w14:paraId="58677720" w14:textId="77777777" w:rsidR="0073608B" w:rsidRPr="00ED6233" w:rsidRDefault="0073608B" w:rsidP="00ED6233">
      <w:pPr>
        <w:spacing w:after="0" w:line="480" w:lineRule="auto"/>
        <w:jc w:val="center"/>
        <w:rPr>
          <w:rFonts w:ascii="Times New Roman" w:eastAsiaTheme="minorHAnsi" w:hAnsi="Times New Roman" w:cs="Times New Roman"/>
          <w:sz w:val="24"/>
          <w:szCs w:val="28"/>
          <w:lang w:eastAsia="en-US"/>
        </w:rPr>
      </w:pPr>
      <w:r w:rsidRPr="00ED6233">
        <w:rPr>
          <w:rFonts w:ascii="Times New Roman" w:eastAsiaTheme="minorHAnsi" w:hAnsi="Times New Roman" w:cs="Times New Roman"/>
          <w:sz w:val="24"/>
          <w:szCs w:val="28"/>
          <w:lang w:eastAsia="en-US"/>
        </w:rPr>
        <w:t xml:space="preserve">Fuente: </w:t>
      </w:r>
      <w:r w:rsidR="00D35584" w:rsidRPr="00ED6233">
        <w:rPr>
          <w:rFonts w:ascii="Times New Roman" w:eastAsiaTheme="minorHAnsi" w:hAnsi="Times New Roman" w:cs="Times New Roman"/>
          <w:sz w:val="24"/>
          <w:szCs w:val="28"/>
          <w:lang w:eastAsia="en-US"/>
        </w:rPr>
        <w:t>E</w:t>
      </w:r>
      <w:r w:rsidRPr="00ED6233">
        <w:rPr>
          <w:rFonts w:ascii="Times New Roman" w:eastAsiaTheme="minorHAnsi" w:hAnsi="Times New Roman" w:cs="Times New Roman"/>
          <w:sz w:val="24"/>
          <w:szCs w:val="28"/>
          <w:lang w:eastAsia="en-US"/>
        </w:rPr>
        <w:t>laboración propia</w:t>
      </w:r>
    </w:p>
    <w:p w14:paraId="1451E2F1" w14:textId="77777777" w:rsidR="00B1771A" w:rsidRDefault="0073608B" w:rsidP="005958B2">
      <w:pPr>
        <w:spacing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Finalmente, las UPE con eficiencia con rendimientos crecientes a escala para la dimensión de compromiso social </w:t>
      </w:r>
      <w:r w:rsidR="00A44744" w:rsidRPr="004A6387">
        <w:rPr>
          <w:rFonts w:ascii="Times New Roman" w:hAnsi="Times New Roman" w:cs="Times New Roman"/>
          <w:sz w:val="24"/>
          <w:szCs w:val="24"/>
        </w:rPr>
        <w:t xml:space="preserve">son ocho. En la tabla </w:t>
      </w:r>
      <w:r w:rsidR="00590ACA">
        <w:rPr>
          <w:rFonts w:ascii="Times New Roman" w:hAnsi="Times New Roman" w:cs="Times New Roman"/>
          <w:sz w:val="24"/>
          <w:szCs w:val="24"/>
        </w:rPr>
        <w:t xml:space="preserve">17 </w:t>
      </w:r>
      <w:r w:rsidR="00A44744" w:rsidRPr="004A6387">
        <w:rPr>
          <w:rFonts w:ascii="Times New Roman" w:hAnsi="Times New Roman" w:cs="Times New Roman"/>
          <w:sz w:val="24"/>
          <w:szCs w:val="24"/>
        </w:rPr>
        <w:t>se pueden visualizar cuáles son las universidades y sus resultados.</w:t>
      </w:r>
    </w:p>
    <w:p w14:paraId="247BE2A3" w14:textId="77777777" w:rsidR="00B1771A" w:rsidRDefault="00B1771A">
      <w:pPr>
        <w:rPr>
          <w:rFonts w:ascii="Times New Roman" w:hAnsi="Times New Roman" w:cs="Times New Roman"/>
          <w:sz w:val="24"/>
          <w:szCs w:val="24"/>
        </w:rPr>
      </w:pPr>
      <w:r>
        <w:rPr>
          <w:rFonts w:ascii="Times New Roman" w:hAnsi="Times New Roman" w:cs="Times New Roman"/>
          <w:sz w:val="24"/>
          <w:szCs w:val="24"/>
        </w:rPr>
        <w:br w:type="page"/>
      </w:r>
    </w:p>
    <w:p w14:paraId="3FB24BB3" w14:textId="77777777" w:rsidR="00A44744" w:rsidRPr="00ED6233" w:rsidRDefault="00A44744" w:rsidP="00A44744">
      <w:pPr>
        <w:spacing w:after="0" w:line="240" w:lineRule="auto"/>
        <w:contextualSpacing/>
        <w:jc w:val="center"/>
        <w:rPr>
          <w:rFonts w:ascii="Times New Roman" w:eastAsiaTheme="minorHAnsi" w:hAnsi="Times New Roman" w:cs="Times New Roman"/>
          <w:sz w:val="24"/>
          <w:szCs w:val="28"/>
          <w:lang w:eastAsia="en-US"/>
        </w:rPr>
      </w:pPr>
      <w:r w:rsidRPr="00ED6233">
        <w:rPr>
          <w:rFonts w:ascii="Times New Roman" w:eastAsiaTheme="minorHAnsi" w:hAnsi="Times New Roman" w:cs="Times New Roman"/>
          <w:b/>
          <w:sz w:val="24"/>
          <w:szCs w:val="28"/>
          <w:lang w:eastAsia="en-US"/>
        </w:rPr>
        <w:lastRenderedPageBreak/>
        <w:t xml:space="preserve">Tabla </w:t>
      </w:r>
      <w:r w:rsidR="00590ACA" w:rsidRPr="00ED6233">
        <w:rPr>
          <w:rFonts w:ascii="Times New Roman" w:eastAsiaTheme="minorHAnsi" w:hAnsi="Times New Roman" w:cs="Times New Roman"/>
          <w:b/>
          <w:sz w:val="24"/>
          <w:szCs w:val="28"/>
          <w:lang w:eastAsia="en-US"/>
        </w:rPr>
        <w:t>17</w:t>
      </w:r>
      <w:r w:rsidRPr="00ED6233">
        <w:rPr>
          <w:rFonts w:ascii="Times New Roman" w:eastAsiaTheme="minorHAnsi" w:hAnsi="Times New Roman" w:cs="Times New Roman"/>
          <w:b/>
          <w:sz w:val="24"/>
          <w:szCs w:val="28"/>
          <w:lang w:eastAsia="en-US"/>
        </w:rPr>
        <w:t xml:space="preserve">. </w:t>
      </w:r>
      <w:r w:rsidRPr="00ED6233">
        <w:rPr>
          <w:rFonts w:ascii="Times New Roman" w:eastAsiaTheme="minorHAnsi" w:hAnsi="Times New Roman" w:cs="Times New Roman"/>
          <w:sz w:val="24"/>
          <w:szCs w:val="28"/>
          <w:lang w:eastAsia="en-US"/>
        </w:rPr>
        <w:t>UPE con IRS para la dimensión de innovación</w:t>
      </w:r>
    </w:p>
    <w:tbl>
      <w:tblPr>
        <w:tblStyle w:val="Tablaconcuadrcula"/>
        <w:tblW w:w="0" w:type="auto"/>
        <w:jc w:val="center"/>
        <w:tblLook w:val="04A0" w:firstRow="1" w:lastRow="0" w:firstColumn="1" w:lastColumn="0" w:noHBand="0" w:noVBand="1"/>
      </w:tblPr>
      <w:tblGrid>
        <w:gridCol w:w="883"/>
        <w:gridCol w:w="1017"/>
        <w:gridCol w:w="883"/>
      </w:tblGrid>
      <w:tr w:rsidR="00A44744" w:rsidRPr="00ED6233" w14:paraId="7DB26909" w14:textId="77777777" w:rsidTr="00590ACA">
        <w:trPr>
          <w:trHeight w:val="284"/>
          <w:jc w:val="center"/>
        </w:trPr>
        <w:tc>
          <w:tcPr>
            <w:tcW w:w="807" w:type="dxa"/>
          </w:tcPr>
          <w:p w14:paraId="360EEC9E" w14:textId="77777777" w:rsidR="00A44744" w:rsidRPr="00ED6233" w:rsidRDefault="00A44744" w:rsidP="00590ACA">
            <w:pPr>
              <w:jc w:val="center"/>
              <w:rPr>
                <w:rFonts w:ascii="Times New Roman" w:hAnsi="Times New Roman" w:cs="Times New Roman"/>
                <w:b/>
                <w:sz w:val="24"/>
                <w:szCs w:val="24"/>
              </w:rPr>
            </w:pPr>
            <w:r w:rsidRPr="00ED6233">
              <w:rPr>
                <w:rFonts w:ascii="Times New Roman" w:hAnsi="Times New Roman" w:cs="Times New Roman"/>
                <w:b/>
                <w:sz w:val="24"/>
                <w:szCs w:val="24"/>
              </w:rPr>
              <w:t>UPE</w:t>
            </w:r>
          </w:p>
        </w:tc>
        <w:tc>
          <w:tcPr>
            <w:tcW w:w="907" w:type="dxa"/>
          </w:tcPr>
          <w:p w14:paraId="75983406" w14:textId="77777777" w:rsidR="00A44744" w:rsidRPr="00ED6233" w:rsidRDefault="00A44744" w:rsidP="00D83C65">
            <w:pPr>
              <w:jc w:val="center"/>
              <w:rPr>
                <w:rFonts w:ascii="Times New Roman" w:hAnsi="Times New Roman" w:cs="Times New Roman"/>
                <w:b/>
                <w:sz w:val="24"/>
                <w:szCs w:val="24"/>
              </w:rPr>
            </w:pPr>
            <w:r w:rsidRPr="00ED6233">
              <w:rPr>
                <w:rFonts w:ascii="Times New Roman" w:hAnsi="Times New Roman" w:cs="Times New Roman"/>
                <w:b/>
                <w:sz w:val="24"/>
                <w:szCs w:val="24"/>
              </w:rPr>
              <w:t>VRSTE</w:t>
            </w:r>
          </w:p>
        </w:tc>
        <w:tc>
          <w:tcPr>
            <w:tcW w:w="807" w:type="dxa"/>
          </w:tcPr>
          <w:p w14:paraId="6B10C715" w14:textId="77777777" w:rsidR="00A44744" w:rsidRPr="00ED6233" w:rsidRDefault="00A44744" w:rsidP="00D83C65">
            <w:pPr>
              <w:jc w:val="center"/>
              <w:rPr>
                <w:rFonts w:ascii="Times New Roman" w:hAnsi="Times New Roman" w:cs="Times New Roman"/>
                <w:b/>
                <w:sz w:val="24"/>
                <w:szCs w:val="24"/>
              </w:rPr>
            </w:pPr>
            <w:r w:rsidRPr="00ED6233">
              <w:rPr>
                <w:rFonts w:ascii="Times New Roman" w:hAnsi="Times New Roman" w:cs="Times New Roman"/>
                <w:b/>
                <w:sz w:val="24"/>
                <w:szCs w:val="24"/>
              </w:rPr>
              <w:t>Escala</w:t>
            </w:r>
          </w:p>
        </w:tc>
      </w:tr>
      <w:tr w:rsidR="00A44744" w:rsidRPr="00ED6233" w14:paraId="47C35B4F" w14:textId="77777777" w:rsidTr="00590ACA">
        <w:trPr>
          <w:trHeight w:val="390"/>
          <w:jc w:val="center"/>
        </w:trPr>
        <w:tc>
          <w:tcPr>
            <w:tcW w:w="807" w:type="dxa"/>
          </w:tcPr>
          <w:p w14:paraId="40747A93" w14:textId="77777777" w:rsidR="00A44744" w:rsidRPr="00ED6233" w:rsidRDefault="00A44744" w:rsidP="00D83C65">
            <w:pPr>
              <w:jc w:val="center"/>
              <w:rPr>
                <w:rFonts w:ascii="Times New Roman" w:hAnsi="Times New Roman" w:cs="Times New Roman"/>
                <w:sz w:val="24"/>
                <w:szCs w:val="24"/>
              </w:rPr>
            </w:pPr>
            <w:r w:rsidRPr="00ED6233">
              <w:rPr>
                <w:rFonts w:ascii="Times New Roman" w:hAnsi="Times New Roman" w:cs="Times New Roman"/>
                <w:sz w:val="24"/>
                <w:szCs w:val="24"/>
              </w:rPr>
              <w:t>UDG</w:t>
            </w:r>
          </w:p>
        </w:tc>
        <w:tc>
          <w:tcPr>
            <w:tcW w:w="907" w:type="dxa"/>
          </w:tcPr>
          <w:p w14:paraId="4F8F406E" w14:textId="77777777" w:rsidR="00A44744" w:rsidRPr="00ED6233" w:rsidRDefault="00A44744" w:rsidP="00D83C65">
            <w:pPr>
              <w:jc w:val="center"/>
              <w:rPr>
                <w:rFonts w:ascii="Times New Roman" w:hAnsi="Times New Roman" w:cs="Times New Roman"/>
                <w:sz w:val="24"/>
                <w:szCs w:val="24"/>
              </w:rPr>
            </w:pPr>
            <w:r w:rsidRPr="00ED6233">
              <w:rPr>
                <w:rFonts w:ascii="Times New Roman" w:hAnsi="Times New Roman" w:cs="Times New Roman"/>
                <w:sz w:val="24"/>
                <w:szCs w:val="24"/>
              </w:rPr>
              <w:t>0.003</w:t>
            </w:r>
          </w:p>
        </w:tc>
        <w:tc>
          <w:tcPr>
            <w:tcW w:w="807" w:type="dxa"/>
          </w:tcPr>
          <w:p w14:paraId="45A78C6F" w14:textId="77777777" w:rsidR="00A44744" w:rsidRPr="00ED6233" w:rsidRDefault="00A44744" w:rsidP="00D83C65">
            <w:pPr>
              <w:jc w:val="center"/>
              <w:rPr>
                <w:rFonts w:ascii="Times New Roman" w:hAnsi="Times New Roman" w:cs="Times New Roman"/>
                <w:sz w:val="24"/>
                <w:szCs w:val="24"/>
              </w:rPr>
            </w:pPr>
            <w:r w:rsidRPr="00ED6233">
              <w:rPr>
                <w:rFonts w:ascii="Times New Roman" w:hAnsi="Times New Roman" w:cs="Times New Roman"/>
                <w:sz w:val="24"/>
                <w:szCs w:val="24"/>
              </w:rPr>
              <w:t>0.065</w:t>
            </w:r>
          </w:p>
        </w:tc>
      </w:tr>
      <w:tr w:rsidR="00A44744" w:rsidRPr="00ED6233" w14:paraId="6FEB847B" w14:textId="77777777" w:rsidTr="00590ACA">
        <w:trPr>
          <w:trHeight w:val="283"/>
          <w:jc w:val="center"/>
        </w:trPr>
        <w:tc>
          <w:tcPr>
            <w:tcW w:w="807" w:type="dxa"/>
          </w:tcPr>
          <w:p w14:paraId="2C92CF80"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UABC</w:t>
            </w:r>
          </w:p>
        </w:tc>
        <w:tc>
          <w:tcPr>
            <w:tcW w:w="907" w:type="dxa"/>
          </w:tcPr>
          <w:p w14:paraId="172F2743"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0.307</w:t>
            </w:r>
          </w:p>
        </w:tc>
        <w:tc>
          <w:tcPr>
            <w:tcW w:w="807" w:type="dxa"/>
          </w:tcPr>
          <w:p w14:paraId="0701ECF1"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0.894</w:t>
            </w:r>
          </w:p>
        </w:tc>
      </w:tr>
      <w:tr w:rsidR="00A44744" w:rsidRPr="00ED6233" w14:paraId="1E205A59" w14:textId="77777777" w:rsidTr="00590ACA">
        <w:trPr>
          <w:trHeight w:val="283"/>
          <w:jc w:val="center"/>
        </w:trPr>
        <w:tc>
          <w:tcPr>
            <w:tcW w:w="807" w:type="dxa"/>
          </w:tcPr>
          <w:p w14:paraId="394665F5"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BUAP</w:t>
            </w:r>
          </w:p>
        </w:tc>
        <w:tc>
          <w:tcPr>
            <w:tcW w:w="907" w:type="dxa"/>
          </w:tcPr>
          <w:p w14:paraId="5CC24AD5"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0.122</w:t>
            </w:r>
          </w:p>
        </w:tc>
        <w:tc>
          <w:tcPr>
            <w:tcW w:w="807" w:type="dxa"/>
          </w:tcPr>
          <w:p w14:paraId="24BDBDA0"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0.859</w:t>
            </w:r>
          </w:p>
        </w:tc>
      </w:tr>
      <w:tr w:rsidR="00A44744" w:rsidRPr="00ED6233" w14:paraId="173D08E1" w14:textId="77777777" w:rsidTr="00590ACA">
        <w:trPr>
          <w:trHeight w:val="283"/>
          <w:jc w:val="center"/>
        </w:trPr>
        <w:tc>
          <w:tcPr>
            <w:tcW w:w="807" w:type="dxa"/>
          </w:tcPr>
          <w:p w14:paraId="5A36DD26"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UAT</w:t>
            </w:r>
          </w:p>
        </w:tc>
        <w:tc>
          <w:tcPr>
            <w:tcW w:w="907" w:type="dxa"/>
          </w:tcPr>
          <w:p w14:paraId="05CEEC53"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0.114</w:t>
            </w:r>
          </w:p>
        </w:tc>
        <w:tc>
          <w:tcPr>
            <w:tcW w:w="807" w:type="dxa"/>
          </w:tcPr>
          <w:p w14:paraId="6E4CE6BE"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0.576</w:t>
            </w:r>
          </w:p>
        </w:tc>
      </w:tr>
      <w:tr w:rsidR="00A44744" w:rsidRPr="00ED6233" w14:paraId="306E5D5F" w14:textId="77777777" w:rsidTr="00590ACA">
        <w:trPr>
          <w:trHeight w:val="283"/>
          <w:jc w:val="center"/>
        </w:trPr>
        <w:tc>
          <w:tcPr>
            <w:tcW w:w="807" w:type="dxa"/>
          </w:tcPr>
          <w:p w14:paraId="1B8A4AF9"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UAQ</w:t>
            </w:r>
          </w:p>
        </w:tc>
        <w:tc>
          <w:tcPr>
            <w:tcW w:w="907" w:type="dxa"/>
          </w:tcPr>
          <w:p w14:paraId="236B04E1"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0.460</w:t>
            </w:r>
          </w:p>
        </w:tc>
        <w:tc>
          <w:tcPr>
            <w:tcW w:w="807" w:type="dxa"/>
          </w:tcPr>
          <w:p w14:paraId="5BA6FE15"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0.736</w:t>
            </w:r>
          </w:p>
        </w:tc>
      </w:tr>
      <w:tr w:rsidR="00A44744" w:rsidRPr="00ED6233" w14:paraId="75BAAC60" w14:textId="77777777" w:rsidTr="00590ACA">
        <w:trPr>
          <w:trHeight w:val="283"/>
          <w:jc w:val="center"/>
        </w:trPr>
        <w:tc>
          <w:tcPr>
            <w:tcW w:w="807" w:type="dxa"/>
          </w:tcPr>
          <w:p w14:paraId="1500D503"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UACJ</w:t>
            </w:r>
          </w:p>
        </w:tc>
        <w:tc>
          <w:tcPr>
            <w:tcW w:w="907" w:type="dxa"/>
          </w:tcPr>
          <w:p w14:paraId="5BF8A336"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0.065</w:t>
            </w:r>
          </w:p>
        </w:tc>
        <w:tc>
          <w:tcPr>
            <w:tcW w:w="807" w:type="dxa"/>
          </w:tcPr>
          <w:p w14:paraId="6C9A47A0"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0.178</w:t>
            </w:r>
          </w:p>
        </w:tc>
      </w:tr>
      <w:tr w:rsidR="00A44744" w:rsidRPr="00ED6233" w14:paraId="6D5B18B2" w14:textId="77777777" w:rsidTr="00590ACA">
        <w:trPr>
          <w:trHeight w:val="283"/>
          <w:jc w:val="center"/>
        </w:trPr>
        <w:tc>
          <w:tcPr>
            <w:tcW w:w="807" w:type="dxa"/>
          </w:tcPr>
          <w:p w14:paraId="1573C468"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UGTO</w:t>
            </w:r>
          </w:p>
        </w:tc>
        <w:tc>
          <w:tcPr>
            <w:tcW w:w="907" w:type="dxa"/>
          </w:tcPr>
          <w:p w14:paraId="1542820E"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0.662</w:t>
            </w:r>
          </w:p>
        </w:tc>
        <w:tc>
          <w:tcPr>
            <w:tcW w:w="807" w:type="dxa"/>
          </w:tcPr>
          <w:p w14:paraId="3384165F" w14:textId="77777777" w:rsidR="00A44744" w:rsidRPr="00ED6233" w:rsidRDefault="00A44744" w:rsidP="00A44744">
            <w:pPr>
              <w:jc w:val="center"/>
              <w:rPr>
                <w:rFonts w:ascii="Times New Roman" w:hAnsi="Times New Roman" w:cs="Times New Roman"/>
                <w:sz w:val="24"/>
                <w:szCs w:val="24"/>
              </w:rPr>
            </w:pPr>
            <w:r w:rsidRPr="00ED6233">
              <w:rPr>
                <w:rFonts w:ascii="Times New Roman" w:hAnsi="Times New Roman" w:cs="Times New Roman"/>
                <w:sz w:val="24"/>
                <w:szCs w:val="24"/>
              </w:rPr>
              <w:t>0.996</w:t>
            </w:r>
          </w:p>
        </w:tc>
      </w:tr>
      <w:tr w:rsidR="00A44744" w:rsidRPr="00ED6233" w14:paraId="3590ED94" w14:textId="77777777" w:rsidTr="00590ACA">
        <w:trPr>
          <w:trHeight w:val="283"/>
          <w:jc w:val="center"/>
        </w:trPr>
        <w:tc>
          <w:tcPr>
            <w:tcW w:w="807" w:type="dxa"/>
          </w:tcPr>
          <w:p w14:paraId="5ACF4ADD"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UAA</w:t>
            </w:r>
          </w:p>
        </w:tc>
        <w:tc>
          <w:tcPr>
            <w:tcW w:w="907" w:type="dxa"/>
          </w:tcPr>
          <w:p w14:paraId="5D77F732"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0.629</w:t>
            </w:r>
          </w:p>
        </w:tc>
        <w:tc>
          <w:tcPr>
            <w:tcW w:w="807" w:type="dxa"/>
          </w:tcPr>
          <w:p w14:paraId="5E531D1E" w14:textId="77777777" w:rsidR="00A44744" w:rsidRPr="00ED6233" w:rsidRDefault="00A44744" w:rsidP="0031378C">
            <w:pPr>
              <w:jc w:val="center"/>
              <w:rPr>
                <w:rFonts w:ascii="Times New Roman" w:hAnsi="Times New Roman" w:cs="Times New Roman"/>
                <w:sz w:val="24"/>
                <w:szCs w:val="24"/>
              </w:rPr>
            </w:pPr>
            <w:r w:rsidRPr="00ED6233">
              <w:rPr>
                <w:rFonts w:ascii="Times New Roman" w:hAnsi="Times New Roman" w:cs="Times New Roman"/>
                <w:sz w:val="24"/>
                <w:szCs w:val="24"/>
              </w:rPr>
              <w:t>0.789</w:t>
            </w:r>
          </w:p>
        </w:tc>
      </w:tr>
    </w:tbl>
    <w:p w14:paraId="13F70CE7" w14:textId="77777777" w:rsidR="00B1771A" w:rsidRPr="00ED6233" w:rsidRDefault="00B1771A" w:rsidP="00B1771A">
      <w:pPr>
        <w:spacing w:line="480" w:lineRule="auto"/>
        <w:jc w:val="center"/>
        <w:rPr>
          <w:rFonts w:ascii="Times New Roman" w:eastAsiaTheme="minorHAnsi" w:hAnsi="Times New Roman" w:cs="Times New Roman"/>
          <w:sz w:val="24"/>
          <w:szCs w:val="28"/>
          <w:lang w:eastAsia="en-US"/>
        </w:rPr>
      </w:pPr>
      <w:r w:rsidRPr="00ED6233">
        <w:rPr>
          <w:rFonts w:ascii="Times New Roman" w:eastAsiaTheme="minorHAnsi" w:hAnsi="Times New Roman" w:cs="Times New Roman"/>
          <w:sz w:val="24"/>
          <w:szCs w:val="28"/>
          <w:lang w:eastAsia="en-US"/>
        </w:rPr>
        <w:t xml:space="preserve">Fuente: </w:t>
      </w:r>
      <w:r w:rsidR="00D35584" w:rsidRPr="00ED6233">
        <w:rPr>
          <w:rFonts w:ascii="Times New Roman" w:eastAsiaTheme="minorHAnsi" w:hAnsi="Times New Roman" w:cs="Times New Roman"/>
          <w:sz w:val="24"/>
          <w:szCs w:val="28"/>
          <w:lang w:eastAsia="en-US"/>
        </w:rPr>
        <w:t>E</w:t>
      </w:r>
      <w:r w:rsidRPr="00ED6233">
        <w:rPr>
          <w:rFonts w:ascii="Times New Roman" w:eastAsiaTheme="minorHAnsi" w:hAnsi="Times New Roman" w:cs="Times New Roman"/>
          <w:sz w:val="24"/>
          <w:szCs w:val="28"/>
          <w:lang w:eastAsia="en-US"/>
        </w:rPr>
        <w:t>laboración propia</w:t>
      </w:r>
    </w:p>
    <w:p w14:paraId="07B6ADFF" w14:textId="77777777" w:rsidR="00340515" w:rsidRPr="00044487" w:rsidRDefault="00D01E7E" w:rsidP="00896097">
      <w:pPr>
        <w:spacing w:after="0" w:line="360" w:lineRule="auto"/>
        <w:jc w:val="center"/>
        <w:rPr>
          <w:rFonts w:ascii="Times New Roman" w:hAnsi="Times New Roman" w:cs="Times New Roman"/>
          <w:b/>
          <w:sz w:val="28"/>
          <w:szCs w:val="24"/>
        </w:rPr>
      </w:pPr>
      <w:r w:rsidRPr="00044487">
        <w:rPr>
          <w:rFonts w:ascii="Times New Roman" w:hAnsi="Times New Roman" w:cs="Times New Roman"/>
          <w:b/>
          <w:sz w:val="28"/>
          <w:szCs w:val="24"/>
        </w:rPr>
        <w:t>Discusión</w:t>
      </w:r>
    </w:p>
    <w:p w14:paraId="063DCC55" w14:textId="77777777" w:rsidR="002F357A" w:rsidRDefault="002F357A" w:rsidP="00896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590ACA">
        <w:rPr>
          <w:rFonts w:ascii="Times New Roman" w:hAnsi="Times New Roman" w:cs="Times New Roman"/>
          <w:sz w:val="24"/>
          <w:szCs w:val="24"/>
        </w:rPr>
        <w:t xml:space="preserve">tercera misión </w:t>
      </w:r>
      <w:r>
        <w:rPr>
          <w:rFonts w:ascii="Times New Roman" w:hAnsi="Times New Roman" w:cs="Times New Roman"/>
          <w:sz w:val="24"/>
          <w:szCs w:val="24"/>
        </w:rPr>
        <w:t xml:space="preserve">en las IES ayuda </w:t>
      </w:r>
      <w:r w:rsidR="0016656C">
        <w:rPr>
          <w:rFonts w:ascii="Times New Roman" w:hAnsi="Times New Roman" w:cs="Times New Roman"/>
          <w:sz w:val="24"/>
          <w:szCs w:val="24"/>
        </w:rPr>
        <w:t>a las universidades a tener</w:t>
      </w:r>
      <w:r>
        <w:rPr>
          <w:rFonts w:ascii="Times New Roman" w:hAnsi="Times New Roman" w:cs="Times New Roman"/>
          <w:sz w:val="24"/>
          <w:szCs w:val="24"/>
        </w:rPr>
        <w:t xml:space="preserve"> una participa</w:t>
      </w:r>
      <w:r w:rsidR="00307694">
        <w:rPr>
          <w:rFonts w:ascii="Times New Roman" w:hAnsi="Times New Roman" w:cs="Times New Roman"/>
          <w:sz w:val="24"/>
          <w:szCs w:val="24"/>
        </w:rPr>
        <w:t>ción más activa con la sociedad</w:t>
      </w:r>
      <w:r>
        <w:rPr>
          <w:rFonts w:ascii="Times New Roman" w:hAnsi="Times New Roman" w:cs="Times New Roman"/>
          <w:sz w:val="24"/>
          <w:szCs w:val="24"/>
        </w:rPr>
        <w:t xml:space="preserve"> por medio de actividades que motiv</w:t>
      </w:r>
      <w:r w:rsidR="00307694">
        <w:rPr>
          <w:rFonts w:ascii="Times New Roman" w:hAnsi="Times New Roman" w:cs="Times New Roman"/>
          <w:sz w:val="24"/>
          <w:szCs w:val="24"/>
        </w:rPr>
        <w:t>a</w:t>
      </w:r>
      <w:r>
        <w:rPr>
          <w:rFonts w:ascii="Times New Roman" w:hAnsi="Times New Roman" w:cs="Times New Roman"/>
          <w:sz w:val="24"/>
          <w:szCs w:val="24"/>
        </w:rPr>
        <w:t>n la investigación, el desarrollo y la innovación tecnológica y social</w:t>
      </w:r>
      <w:r w:rsidR="0016656C">
        <w:rPr>
          <w:rFonts w:ascii="Times New Roman" w:hAnsi="Times New Roman" w:cs="Times New Roman"/>
          <w:sz w:val="24"/>
          <w:szCs w:val="24"/>
        </w:rPr>
        <w:t xml:space="preserve">. </w:t>
      </w:r>
      <w:r w:rsidR="004D0BCE">
        <w:rPr>
          <w:rFonts w:ascii="Times New Roman" w:hAnsi="Times New Roman" w:cs="Times New Roman"/>
          <w:sz w:val="24"/>
          <w:szCs w:val="24"/>
        </w:rPr>
        <w:t>Al mismo tiempo</w:t>
      </w:r>
      <w:r w:rsidR="0016656C">
        <w:rPr>
          <w:rFonts w:ascii="Times New Roman" w:hAnsi="Times New Roman" w:cs="Times New Roman"/>
          <w:sz w:val="24"/>
          <w:szCs w:val="24"/>
        </w:rPr>
        <w:t xml:space="preserve">, esta misión </w:t>
      </w:r>
      <w:r w:rsidR="00307694">
        <w:rPr>
          <w:rFonts w:ascii="Times New Roman" w:hAnsi="Times New Roman" w:cs="Times New Roman"/>
          <w:sz w:val="24"/>
          <w:szCs w:val="24"/>
        </w:rPr>
        <w:t xml:space="preserve">promueve </w:t>
      </w:r>
      <w:r w:rsidR="0016656C">
        <w:rPr>
          <w:rFonts w:ascii="Times New Roman" w:hAnsi="Times New Roman" w:cs="Times New Roman"/>
          <w:sz w:val="24"/>
          <w:szCs w:val="24"/>
        </w:rPr>
        <w:t>el cumplimiento de su “función social”, lo que posibilita un mayor involucramiento en la vida social y cultural de la región o país donde se localizan.</w:t>
      </w:r>
    </w:p>
    <w:p w14:paraId="0BD4914E" w14:textId="77777777" w:rsidR="0016656C" w:rsidRDefault="0016656C" w:rsidP="00896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sentido, la Unión Europea </w:t>
      </w:r>
      <w:r w:rsidR="003563E8">
        <w:rPr>
          <w:rFonts w:ascii="Times New Roman" w:hAnsi="Times New Roman" w:cs="Times New Roman"/>
          <w:sz w:val="24"/>
          <w:szCs w:val="24"/>
        </w:rPr>
        <w:t>reconoce el nuevo papel que tienen las universidades</w:t>
      </w:r>
      <w:r w:rsidR="00307694">
        <w:rPr>
          <w:rFonts w:ascii="Times New Roman" w:hAnsi="Times New Roman" w:cs="Times New Roman"/>
          <w:sz w:val="24"/>
          <w:szCs w:val="24"/>
        </w:rPr>
        <w:t>,</w:t>
      </w:r>
      <w:r w:rsidR="003563E8">
        <w:rPr>
          <w:rFonts w:ascii="Times New Roman" w:hAnsi="Times New Roman" w:cs="Times New Roman"/>
          <w:sz w:val="24"/>
          <w:szCs w:val="24"/>
        </w:rPr>
        <w:t xml:space="preserve"> y como consecuencia ha establecido diferentes propuestas que coadyuven al progreso de su </w:t>
      </w:r>
      <w:r w:rsidR="00307694">
        <w:rPr>
          <w:rFonts w:ascii="Times New Roman" w:hAnsi="Times New Roman" w:cs="Times New Roman"/>
          <w:sz w:val="24"/>
          <w:szCs w:val="24"/>
        </w:rPr>
        <w:t>tercera misión,</w:t>
      </w:r>
      <w:r w:rsidR="003563E8">
        <w:rPr>
          <w:rFonts w:ascii="Times New Roman" w:hAnsi="Times New Roman" w:cs="Times New Roman"/>
          <w:sz w:val="24"/>
          <w:szCs w:val="24"/>
        </w:rPr>
        <w:t xml:space="preserve"> </w:t>
      </w:r>
      <w:r w:rsidR="00307694">
        <w:rPr>
          <w:rFonts w:ascii="Times New Roman" w:hAnsi="Times New Roman" w:cs="Times New Roman"/>
          <w:sz w:val="24"/>
          <w:szCs w:val="24"/>
        </w:rPr>
        <w:t>t</w:t>
      </w:r>
      <w:r w:rsidR="003563E8">
        <w:rPr>
          <w:rFonts w:ascii="Times New Roman" w:hAnsi="Times New Roman" w:cs="Times New Roman"/>
          <w:sz w:val="24"/>
          <w:szCs w:val="24"/>
        </w:rPr>
        <w:t xml:space="preserve">ales como incremento en la inversión de ciencia y tecnología </w:t>
      </w:r>
      <w:r w:rsidR="00307694">
        <w:rPr>
          <w:rFonts w:ascii="Times New Roman" w:hAnsi="Times New Roman" w:cs="Times New Roman"/>
          <w:sz w:val="24"/>
          <w:szCs w:val="24"/>
        </w:rPr>
        <w:t>en</w:t>
      </w:r>
      <w:r w:rsidR="003563E8">
        <w:rPr>
          <w:rFonts w:ascii="Times New Roman" w:hAnsi="Times New Roman" w:cs="Times New Roman"/>
          <w:sz w:val="24"/>
          <w:szCs w:val="24"/>
        </w:rPr>
        <w:t xml:space="preserve"> relación </w:t>
      </w:r>
      <w:r w:rsidR="00307694">
        <w:rPr>
          <w:rFonts w:ascii="Times New Roman" w:hAnsi="Times New Roman" w:cs="Times New Roman"/>
          <w:sz w:val="24"/>
          <w:szCs w:val="24"/>
        </w:rPr>
        <w:t>con el</w:t>
      </w:r>
      <w:r w:rsidR="003563E8">
        <w:rPr>
          <w:rFonts w:ascii="Times New Roman" w:hAnsi="Times New Roman" w:cs="Times New Roman"/>
          <w:sz w:val="24"/>
          <w:szCs w:val="24"/>
        </w:rPr>
        <w:t xml:space="preserve"> producto interno bruto</w:t>
      </w:r>
      <w:r w:rsidR="00307694">
        <w:rPr>
          <w:rFonts w:ascii="Times New Roman" w:hAnsi="Times New Roman" w:cs="Times New Roman"/>
          <w:sz w:val="24"/>
          <w:szCs w:val="24"/>
        </w:rPr>
        <w:t>,</w:t>
      </w:r>
      <w:r w:rsidR="003563E8">
        <w:rPr>
          <w:rFonts w:ascii="Times New Roman" w:hAnsi="Times New Roman" w:cs="Times New Roman"/>
          <w:sz w:val="24"/>
          <w:szCs w:val="24"/>
        </w:rPr>
        <w:t xml:space="preserve"> la vinculación más cercana con empresas</w:t>
      </w:r>
      <w:r w:rsidR="00307694">
        <w:rPr>
          <w:rFonts w:ascii="Times New Roman" w:hAnsi="Times New Roman" w:cs="Times New Roman"/>
          <w:sz w:val="24"/>
          <w:szCs w:val="24"/>
        </w:rPr>
        <w:t>,</w:t>
      </w:r>
      <w:r w:rsidR="003563E8">
        <w:rPr>
          <w:rFonts w:ascii="Times New Roman" w:hAnsi="Times New Roman" w:cs="Times New Roman"/>
          <w:sz w:val="24"/>
          <w:szCs w:val="24"/>
        </w:rPr>
        <w:t xml:space="preserve"> el mejoramiento de la transferencia del conocimiento </w:t>
      </w:r>
      <w:r w:rsidR="00307694">
        <w:rPr>
          <w:rFonts w:ascii="Times New Roman" w:hAnsi="Times New Roman" w:cs="Times New Roman"/>
          <w:sz w:val="24"/>
          <w:szCs w:val="24"/>
        </w:rPr>
        <w:t>(</w:t>
      </w:r>
      <w:r w:rsidR="003563E8">
        <w:rPr>
          <w:rFonts w:ascii="Times New Roman" w:hAnsi="Times New Roman" w:cs="Times New Roman"/>
          <w:sz w:val="24"/>
          <w:szCs w:val="24"/>
        </w:rPr>
        <w:t>orientado al emprendimiento, innovación y cooperación social</w:t>
      </w:r>
      <w:r w:rsidR="00307694">
        <w:rPr>
          <w:rFonts w:ascii="Times New Roman" w:hAnsi="Times New Roman" w:cs="Times New Roman"/>
          <w:sz w:val="24"/>
          <w:szCs w:val="24"/>
        </w:rPr>
        <w:t>)</w:t>
      </w:r>
      <w:r w:rsidR="008B02B4">
        <w:rPr>
          <w:rFonts w:ascii="Times New Roman" w:hAnsi="Times New Roman" w:cs="Times New Roman"/>
          <w:sz w:val="24"/>
          <w:szCs w:val="24"/>
        </w:rPr>
        <w:t xml:space="preserve"> y la evaluación de resultados (CE, 2003).</w:t>
      </w:r>
    </w:p>
    <w:p w14:paraId="74D70831" w14:textId="77777777" w:rsidR="008B02B4" w:rsidRDefault="008B02B4" w:rsidP="00896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nuestro país, las universidades han incorporado actividades relacionadas con la </w:t>
      </w:r>
      <w:r w:rsidR="00307694">
        <w:rPr>
          <w:rFonts w:ascii="Times New Roman" w:hAnsi="Times New Roman" w:cs="Times New Roman"/>
          <w:sz w:val="24"/>
          <w:szCs w:val="24"/>
        </w:rPr>
        <w:t>tercera misión</w:t>
      </w:r>
      <w:r>
        <w:rPr>
          <w:rFonts w:ascii="Times New Roman" w:hAnsi="Times New Roman" w:cs="Times New Roman"/>
          <w:sz w:val="24"/>
          <w:szCs w:val="24"/>
        </w:rPr>
        <w:t xml:space="preserve"> como una forma de cumplir con los retos </w:t>
      </w:r>
      <w:r w:rsidR="00307694">
        <w:rPr>
          <w:rFonts w:ascii="Times New Roman" w:hAnsi="Times New Roman" w:cs="Times New Roman"/>
          <w:sz w:val="24"/>
          <w:szCs w:val="24"/>
        </w:rPr>
        <w:t>de</w:t>
      </w:r>
      <w:r>
        <w:rPr>
          <w:rFonts w:ascii="Times New Roman" w:hAnsi="Times New Roman" w:cs="Times New Roman"/>
          <w:sz w:val="24"/>
          <w:szCs w:val="24"/>
        </w:rPr>
        <w:t xml:space="preserve"> la educación superior a nivel mundial. Sin embargo, a diferencia de las universidades europeas se carece de un sistema de indicadores adaptado</w:t>
      </w:r>
      <w:r w:rsidR="00307694">
        <w:rPr>
          <w:rFonts w:ascii="Times New Roman" w:hAnsi="Times New Roman" w:cs="Times New Roman"/>
          <w:sz w:val="24"/>
          <w:szCs w:val="24"/>
        </w:rPr>
        <w:t>s</w:t>
      </w:r>
      <w:r>
        <w:rPr>
          <w:rFonts w:ascii="Times New Roman" w:hAnsi="Times New Roman" w:cs="Times New Roman"/>
          <w:sz w:val="24"/>
          <w:szCs w:val="24"/>
        </w:rPr>
        <w:t xml:space="preserve"> a sus características que ayude a conocer el avance que ha</w:t>
      </w:r>
      <w:r w:rsidR="00D35584">
        <w:rPr>
          <w:rFonts w:ascii="Times New Roman" w:hAnsi="Times New Roman" w:cs="Times New Roman"/>
          <w:sz w:val="24"/>
          <w:szCs w:val="24"/>
        </w:rPr>
        <w:t xml:space="preserve">n tenido en el cumplimiento de </w:t>
      </w:r>
      <w:r w:rsidR="00307694">
        <w:rPr>
          <w:rFonts w:ascii="Times New Roman" w:hAnsi="Times New Roman" w:cs="Times New Roman"/>
          <w:sz w:val="24"/>
          <w:szCs w:val="24"/>
        </w:rPr>
        <w:t>dicho fin</w:t>
      </w:r>
      <w:r>
        <w:rPr>
          <w:rFonts w:ascii="Times New Roman" w:hAnsi="Times New Roman" w:cs="Times New Roman"/>
          <w:sz w:val="24"/>
          <w:szCs w:val="24"/>
        </w:rPr>
        <w:t>.</w:t>
      </w:r>
    </w:p>
    <w:p w14:paraId="78623C1B" w14:textId="77777777" w:rsidR="008B02B4" w:rsidRDefault="00307694" w:rsidP="00896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8B02B4">
        <w:rPr>
          <w:rFonts w:ascii="Times New Roman" w:hAnsi="Times New Roman" w:cs="Times New Roman"/>
          <w:sz w:val="24"/>
          <w:szCs w:val="24"/>
        </w:rPr>
        <w:t xml:space="preserve"> este escenario, </w:t>
      </w:r>
      <w:r w:rsidR="00192816">
        <w:rPr>
          <w:rFonts w:ascii="Times New Roman" w:hAnsi="Times New Roman" w:cs="Times New Roman"/>
          <w:sz w:val="24"/>
          <w:szCs w:val="24"/>
        </w:rPr>
        <w:t xml:space="preserve">se han realizado estudios </w:t>
      </w:r>
      <w:r>
        <w:rPr>
          <w:rFonts w:ascii="Times New Roman" w:hAnsi="Times New Roman" w:cs="Times New Roman"/>
          <w:sz w:val="24"/>
          <w:szCs w:val="24"/>
        </w:rPr>
        <w:t xml:space="preserve">de </w:t>
      </w:r>
      <w:r w:rsidR="00192816">
        <w:rPr>
          <w:rFonts w:ascii="Times New Roman" w:hAnsi="Times New Roman" w:cs="Times New Roman"/>
          <w:sz w:val="24"/>
          <w:szCs w:val="24"/>
        </w:rPr>
        <w:t xml:space="preserve">tipo documental en nuestro país, </w:t>
      </w:r>
      <w:r>
        <w:rPr>
          <w:rFonts w:ascii="Times New Roman" w:hAnsi="Times New Roman" w:cs="Times New Roman"/>
          <w:sz w:val="24"/>
          <w:szCs w:val="24"/>
        </w:rPr>
        <w:t xml:space="preserve">y </w:t>
      </w:r>
      <w:r w:rsidR="00192816">
        <w:rPr>
          <w:rFonts w:ascii="Times New Roman" w:hAnsi="Times New Roman" w:cs="Times New Roman"/>
          <w:sz w:val="24"/>
          <w:szCs w:val="24"/>
        </w:rPr>
        <w:t>los principales resultados muestran que la dimensión de emprendimiento es la que presenta mayor avance en actividades como patentes (solicitadas y otorgadas) y número de empresas incubadas</w:t>
      </w:r>
      <w:r w:rsidR="002248DB">
        <w:rPr>
          <w:rFonts w:ascii="Times New Roman" w:hAnsi="Times New Roman" w:cs="Times New Roman"/>
          <w:sz w:val="24"/>
          <w:szCs w:val="24"/>
        </w:rPr>
        <w:t xml:space="preserve"> (Pedroza </w:t>
      </w:r>
      <w:r w:rsidR="00863879" w:rsidRPr="00863879">
        <w:rPr>
          <w:rFonts w:ascii="Times New Roman" w:hAnsi="Times New Roman" w:cs="Times New Roman"/>
          <w:sz w:val="24"/>
          <w:szCs w:val="24"/>
        </w:rPr>
        <w:t>y Ortiz</w:t>
      </w:r>
      <w:r>
        <w:rPr>
          <w:rFonts w:ascii="Times New Roman" w:hAnsi="Times New Roman" w:cs="Times New Roman"/>
          <w:sz w:val="24"/>
          <w:szCs w:val="24"/>
        </w:rPr>
        <w:t xml:space="preserve">, 2013), datos que coinciden con lo reportado por </w:t>
      </w:r>
      <w:r w:rsidR="002248DB">
        <w:rPr>
          <w:rFonts w:ascii="Times New Roman" w:hAnsi="Times New Roman" w:cs="Times New Roman"/>
          <w:sz w:val="24"/>
          <w:szCs w:val="24"/>
        </w:rPr>
        <w:t>Calderón-Martínez (2017)</w:t>
      </w:r>
      <w:r w:rsidR="00EF432B">
        <w:rPr>
          <w:rFonts w:ascii="Times New Roman" w:hAnsi="Times New Roman" w:cs="Times New Roman"/>
          <w:sz w:val="24"/>
          <w:szCs w:val="24"/>
        </w:rPr>
        <w:t xml:space="preserve">. </w:t>
      </w:r>
      <w:r>
        <w:rPr>
          <w:rFonts w:ascii="Times New Roman" w:hAnsi="Times New Roman" w:cs="Times New Roman"/>
          <w:sz w:val="24"/>
          <w:szCs w:val="24"/>
        </w:rPr>
        <w:t xml:space="preserve">Aun así, los citados autores subrayan que </w:t>
      </w:r>
      <w:r w:rsidR="00EF432B">
        <w:rPr>
          <w:rFonts w:ascii="Times New Roman" w:hAnsi="Times New Roman" w:cs="Times New Roman"/>
          <w:sz w:val="24"/>
          <w:szCs w:val="24"/>
        </w:rPr>
        <w:t>la falta de información hace difícil la medición de dicha misión.</w:t>
      </w:r>
    </w:p>
    <w:p w14:paraId="6BA8BED5" w14:textId="77777777" w:rsidR="00EF432B" w:rsidRDefault="00307694" w:rsidP="00896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Por ese motivo</w:t>
      </w:r>
      <w:r w:rsidR="00EF432B">
        <w:rPr>
          <w:rFonts w:ascii="Times New Roman" w:hAnsi="Times New Roman" w:cs="Times New Roman"/>
          <w:sz w:val="24"/>
          <w:szCs w:val="24"/>
        </w:rPr>
        <w:t xml:space="preserve">, </w:t>
      </w:r>
      <w:r w:rsidR="00543DFC">
        <w:rPr>
          <w:rFonts w:ascii="Times New Roman" w:hAnsi="Times New Roman" w:cs="Times New Roman"/>
          <w:sz w:val="24"/>
          <w:szCs w:val="24"/>
        </w:rPr>
        <w:t xml:space="preserve">vale destacar que </w:t>
      </w:r>
      <w:r w:rsidR="00942052" w:rsidRPr="00044487">
        <w:rPr>
          <w:rFonts w:ascii="Times New Roman" w:hAnsi="Times New Roman" w:cs="Times New Roman"/>
          <w:sz w:val="24"/>
          <w:szCs w:val="24"/>
        </w:rPr>
        <w:t xml:space="preserve">la presente investigación </w:t>
      </w:r>
      <w:r w:rsidR="00543DFC">
        <w:rPr>
          <w:rFonts w:ascii="Times New Roman" w:hAnsi="Times New Roman" w:cs="Times New Roman"/>
          <w:sz w:val="24"/>
          <w:szCs w:val="24"/>
        </w:rPr>
        <w:t xml:space="preserve">constituye </w:t>
      </w:r>
      <w:r w:rsidR="00942052" w:rsidRPr="00044487">
        <w:rPr>
          <w:rFonts w:ascii="Times New Roman" w:hAnsi="Times New Roman" w:cs="Times New Roman"/>
          <w:sz w:val="24"/>
          <w:szCs w:val="24"/>
        </w:rPr>
        <w:t xml:space="preserve">uno de los primeros estudios </w:t>
      </w:r>
      <w:r w:rsidR="00543DFC">
        <w:rPr>
          <w:rFonts w:ascii="Times New Roman" w:hAnsi="Times New Roman" w:cs="Times New Roman"/>
          <w:sz w:val="24"/>
          <w:szCs w:val="24"/>
        </w:rPr>
        <w:t xml:space="preserve">acerca </w:t>
      </w:r>
      <w:r w:rsidR="00942052" w:rsidRPr="00044487">
        <w:rPr>
          <w:rFonts w:ascii="Times New Roman" w:hAnsi="Times New Roman" w:cs="Times New Roman"/>
          <w:sz w:val="24"/>
          <w:szCs w:val="24"/>
        </w:rPr>
        <w:t xml:space="preserve">de la </w:t>
      </w:r>
      <w:r w:rsidR="00543DFC" w:rsidRPr="00044487">
        <w:rPr>
          <w:rFonts w:ascii="Times New Roman" w:hAnsi="Times New Roman" w:cs="Times New Roman"/>
          <w:sz w:val="24"/>
          <w:szCs w:val="24"/>
        </w:rPr>
        <w:t>tercera misión</w:t>
      </w:r>
      <w:r w:rsidR="00543DFC">
        <w:rPr>
          <w:rFonts w:ascii="Times New Roman" w:hAnsi="Times New Roman" w:cs="Times New Roman"/>
          <w:sz w:val="24"/>
          <w:szCs w:val="24"/>
        </w:rPr>
        <w:t xml:space="preserve"> </w:t>
      </w:r>
      <w:r w:rsidR="00896097">
        <w:rPr>
          <w:rFonts w:ascii="Times New Roman" w:hAnsi="Times New Roman" w:cs="Times New Roman"/>
          <w:sz w:val="24"/>
          <w:szCs w:val="24"/>
        </w:rPr>
        <w:t xml:space="preserve">en un grupo de IES </w:t>
      </w:r>
      <w:r w:rsidR="00942052" w:rsidRPr="00044487">
        <w:rPr>
          <w:rFonts w:ascii="Times New Roman" w:hAnsi="Times New Roman" w:cs="Times New Roman"/>
          <w:sz w:val="24"/>
          <w:szCs w:val="24"/>
        </w:rPr>
        <w:t>mexicanas</w:t>
      </w:r>
      <w:r w:rsidR="00543DFC">
        <w:rPr>
          <w:rFonts w:ascii="Times New Roman" w:hAnsi="Times New Roman" w:cs="Times New Roman"/>
          <w:sz w:val="24"/>
          <w:szCs w:val="24"/>
        </w:rPr>
        <w:t xml:space="preserve">, para lo cual se ha empleado </w:t>
      </w:r>
      <w:r w:rsidR="00EF432B">
        <w:rPr>
          <w:rFonts w:ascii="Times New Roman" w:hAnsi="Times New Roman" w:cs="Times New Roman"/>
          <w:sz w:val="24"/>
          <w:szCs w:val="24"/>
        </w:rPr>
        <w:t>el mayor número de indicadores</w:t>
      </w:r>
      <w:r w:rsidR="00543DFC">
        <w:rPr>
          <w:rFonts w:ascii="Times New Roman" w:hAnsi="Times New Roman" w:cs="Times New Roman"/>
          <w:sz w:val="24"/>
          <w:szCs w:val="24"/>
        </w:rPr>
        <w:t>,</w:t>
      </w:r>
      <w:r w:rsidR="00EF432B">
        <w:rPr>
          <w:rFonts w:ascii="Times New Roman" w:hAnsi="Times New Roman" w:cs="Times New Roman"/>
          <w:sz w:val="24"/>
          <w:szCs w:val="24"/>
        </w:rPr>
        <w:t xml:space="preserve"> </w:t>
      </w:r>
      <w:r w:rsidR="00543DFC">
        <w:rPr>
          <w:rFonts w:ascii="Times New Roman" w:hAnsi="Times New Roman" w:cs="Times New Roman"/>
          <w:sz w:val="24"/>
          <w:szCs w:val="24"/>
        </w:rPr>
        <w:t xml:space="preserve">los cuales </w:t>
      </w:r>
      <w:r w:rsidR="00EF432B">
        <w:rPr>
          <w:rFonts w:ascii="Times New Roman" w:hAnsi="Times New Roman" w:cs="Times New Roman"/>
          <w:sz w:val="24"/>
          <w:szCs w:val="24"/>
        </w:rPr>
        <w:t xml:space="preserve">tratan de incluir todas las actividades de las tres dimensiones que conforman </w:t>
      </w:r>
      <w:r w:rsidR="00E35409">
        <w:rPr>
          <w:rFonts w:ascii="Times New Roman" w:hAnsi="Times New Roman" w:cs="Times New Roman"/>
          <w:sz w:val="24"/>
          <w:szCs w:val="24"/>
        </w:rPr>
        <w:t>e</w:t>
      </w:r>
      <w:r w:rsidR="00EF432B">
        <w:rPr>
          <w:rFonts w:ascii="Times New Roman" w:hAnsi="Times New Roman" w:cs="Times New Roman"/>
          <w:sz w:val="24"/>
          <w:szCs w:val="24"/>
        </w:rPr>
        <w:t>sta misión.</w:t>
      </w:r>
    </w:p>
    <w:p w14:paraId="43ADE84A" w14:textId="77777777" w:rsidR="00543DFC" w:rsidRDefault="00EF432B" w:rsidP="00BB35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lo anterior, no es posible realizar una comparación de resultados obtenidos, ya que en esta investigación se adaptaron los indicadores de </w:t>
      </w:r>
      <w:r w:rsidRPr="00EF432B">
        <w:rPr>
          <w:rFonts w:ascii="Times New Roman" w:hAnsi="Times New Roman" w:cs="Times New Roman"/>
          <w:i/>
          <w:sz w:val="24"/>
          <w:szCs w:val="24"/>
        </w:rPr>
        <w:t>SPRU Project</w:t>
      </w:r>
      <w:r>
        <w:rPr>
          <w:rFonts w:ascii="Times New Roman" w:hAnsi="Times New Roman" w:cs="Times New Roman"/>
          <w:i/>
          <w:sz w:val="24"/>
          <w:szCs w:val="24"/>
        </w:rPr>
        <w:t xml:space="preserve"> </w:t>
      </w:r>
      <w:r>
        <w:rPr>
          <w:rFonts w:ascii="Times New Roman" w:hAnsi="Times New Roman" w:cs="Times New Roman"/>
          <w:sz w:val="24"/>
          <w:szCs w:val="24"/>
        </w:rPr>
        <w:t xml:space="preserve">(Molas-Gallart </w:t>
      </w:r>
      <w:r w:rsidRPr="00543DFC">
        <w:rPr>
          <w:rFonts w:ascii="Times New Roman" w:hAnsi="Times New Roman" w:cs="Times New Roman"/>
          <w:i/>
          <w:sz w:val="24"/>
          <w:szCs w:val="24"/>
        </w:rPr>
        <w:t>et al</w:t>
      </w:r>
      <w:r>
        <w:rPr>
          <w:rFonts w:ascii="Times New Roman" w:hAnsi="Times New Roman" w:cs="Times New Roman"/>
          <w:sz w:val="24"/>
          <w:szCs w:val="24"/>
        </w:rPr>
        <w:t>., 2002) y también se agregaron para la dimensión de compromiso social con base en recom</w:t>
      </w:r>
      <w:r w:rsidR="00D502CD">
        <w:rPr>
          <w:rFonts w:ascii="Times New Roman" w:hAnsi="Times New Roman" w:cs="Times New Roman"/>
          <w:sz w:val="24"/>
          <w:szCs w:val="24"/>
        </w:rPr>
        <w:t>endaciones hechas por la A</w:t>
      </w:r>
      <w:r w:rsidR="00543DFC">
        <w:rPr>
          <w:rFonts w:ascii="Times New Roman" w:hAnsi="Times New Roman" w:cs="Times New Roman"/>
          <w:sz w:val="24"/>
          <w:szCs w:val="24"/>
        </w:rPr>
        <w:t xml:space="preserve">nuies </w:t>
      </w:r>
      <w:r w:rsidR="00D502CD">
        <w:rPr>
          <w:rFonts w:ascii="Times New Roman" w:hAnsi="Times New Roman" w:cs="Times New Roman"/>
          <w:sz w:val="24"/>
          <w:szCs w:val="24"/>
        </w:rPr>
        <w:t xml:space="preserve">(2016). Además, no se </w:t>
      </w:r>
      <w:r w:rsidR="00543DFC">
        <w:rPr>
          <w:rFonts w:ascii="Times New Roman" w:hAnsi="Times New Roman" w:cs="Times New Roman"/>
          <w:sz w:val="24"/>
          <w:szCs w:val="24"/>
        </w:rPr>
        <w:t>empleó</w:t>
      </w:r>
      <w:r w:rsidR="00D502CD">
        <w:rPr>
          <w:rFonts w:ascii="Times New Roman" w:hAnsi="Times New Roman" w:cs="Times New Roman"/>
          <w:sz w:val="24"/>
          <w:szCs w:val="24"/>
        </w:rPr>
        <w:t xml:space="preserve"> la misma metodología para la medición de la eficiencia</w:t>
      </w:r>
      <w:r w:rsidR="00543DFC">
        <w:rPr>
          <w:rFonts w:ascii="Times New Roman" w:hAnsi="Times New Roman" w:cs="Times New Roman"/>
          <w:sz w:val="24"/>
          <w:szCs w:val="24"/>
        </w:rPr>
        <w:t xml:space="preserve">. Aun así, </w:t>
      </w:r>
      <w:r>
        <w:rPr>
          <w:rFonts w:ascii="Times New Roman" w:hAnsi="Times New Roman" w:cs="Times New Roman"/>
          <w:sz w:val="24"/>
          <w:szCs w:val="24"/>
        </w:rPr>
        <w:t>esta investigación</w:t>
      </w:r>
      <w:r w:rsidR="005255DC">
        <w:rPr>
          <w:rFonts w:ascii="Times New Roman" w:hAnsi="Times New Roman" w:cs="Times New Roman"/>
          <w:sz w:val="24"/>
          <w:szCs w:val="24"/>
        </w:rPr>
        <w:t xml:space="preserve"> </w:t>
      </w:r>
      <w:r>
        <w:rPr>
          <w:rFonts w:ascii="Times New Roman" w:hAnsi="Times New Roman" w:cs="Times New Roman"/>
          <w:sz w:val="24"/>
          <w:szCs w:val="24"/>
        </w:rPr>
        <w:t>l</w:t>
      </w:r>
      <w:r w:rsidR="005255DC">
        <w:rPr>
          <w:rFonts w:ascii="Times New Roman" w:hAnsi="Times New Roman" w:cs="Times New Roman"/>
          <w:sz w:val="24"/>
          <w:szCs w:val="24"/>
        </w:rPr>
        <w:t xml:space="preserve">ogra cuantificar el avance que han tenido las UPE con respecto al desarrollo de su </w:t>
      </w:r>
      <w:r w:rsidR="00543DFC">
        <w:rPr>
          <w:rFonts w:ascii="Times New Roman" w:hAnsi="Times New Roman" w:cs="Times New Roman"/>
          <w:sz w:val="24"/>
          <w:szCs w:val="24"/>
        </w:rPr>
        <w:t>tercera misión</w:t>
      </w:r>
      <w:r w:rsidR="005255DC">
        <w:rPr>
          <w:rFonts w:ascii="Times New Roman" w:hAnsi="Times New Roman" w:cs="Times New Roman"/>
          <w:sz w:val="24"/>
          <w:szCs w:val="24"/>
        </w:rPr>
        <w:t>.</w:t>
      </w:r>
      <w:r w:rsidR="00543DFC">
        <w:rPr>
          <w:rFonts w:ascii="Times New Roman" w:hAnsi="Times New Roman" w:cs="Times New Roman"/>
          <w:sz w:val="24"/>
          <w:szCs w:val="24"/>
        </w:rPr>
        <w:t xml:space="preserve"> Además, </w:t>
      </w:r>
      <w:r w:rsidR="00896097">
        <w:rPr>
          <w:rFonts w:ascii="Times New Roman" w:hAnsi="Times New Roman" w:cs="Times New Roman"/>
          <w:sz w:val="24"/>
          <w:szCs w:val="24"/>
        </w:rPr>
        <w:t>con los resultados obtenidos</w:t>
      </w:r>
      <w:r w:rsidR="00334852">
        <w:rPr>
          <w:rFonts w:ascii="Times New Roman" w:hAnsi="Times New Roman" w:cs="Times New Roman"/>
          <w:sz w:val="24"/>
          <w:szCs w:val="24"/>
        </w:rPr>
        <w:t xml:space="preserve"> se reconoce cuál </w:t>
      </w:r>
      <w:r w:rsidR="00543DFC">
        <w:rPr>
          <w:rFonts w:ascii="Times New Roman" w:hAnsi="Times New Roman" w:cs="Times New Roman"/>
          <w:sz w:val="24"/>
          <w:szCs w:val="24"/>
        </w:rPr>
        <w:t>ha sido</w:t>
      </w:r>
      <w:r w:rsidR="00334852">
        <w:rPr>
          <w:rFonts w:ascii="Times New Roman" w:hAnsi="Times New Roman" w:cs="Times New Roman"/>
          <w:sz w:val="24"/>
          <w:szCs w:val="24"/>
        </w:rPr>
        <w:t xml:space="preserve"> la dimensión </w:t>
      </w:r>
      <w:r w:rsidR="00543DFC">
        <w:rPr>
          <w:rFonts w:ascii="Times New Roman" w:hAnsi="Times New Roman" w:cs="Times New Roman"/>
          <w:sz w:val="24"/>
          <w:szCs w:val="24"/>
        </w:rPr>
        <w:t xml:space="preserve">con mayor </w:t>
      </w:r>
      <w:r w:rsidR="00BE160B">
        <w:rPr>
          <w:rFonts w:ascii="Times New Roman" w:hAnsi="Times New Roman" w:cs="Times New Roman"/>
          <w:sz w:val="24"/>
          <w:szCs w:val="24"/>
        </w:rPr>
        <w:t xml:space="preserve">progreso </w:t>
      </w:r>
      <w:r w:rsidR="005255DC">
        <w:rPr>
          <w:rFonts w:ascii="Times New Roman" w:hAnsi="Times New Roman" w:cs="Times New Roman"/>
          <w:sz w:val="24"/>
          <w:szCs w:val="24"/>
        </w:rPr>
        <w:t>y</w:t>
      </w:r>
      <w:r w:rsidR="00543DFC">
        <w:rPr>
          <w:rFonts w:ascii="Times New Roman" w:hAnsi="Times New Roman" w:cs="Times New Roman"/>
          <w:sz w:val="24"/>
          <w:szCs w:val="24"/>
        </w:rPr>
        <w:t xml:space="preserve"> </w:t>
      </w:r>
      <w:r w:rsidR="005255DC">
        <w:rPr>
          <w:rFonts w:ascii="Times New Roman" w:hAnsi="Times New Roman" w:cs="Times New Roman"/>
          <w:sz w:val="24"/>
          <w:szCs w:val="24"/>
        </w:rPr>
        <w:t xml:space="preserve">se distingue la </w:t>
      </w:r>
      <w:r w:rsidR="00334852">
        <w:rPr>
          <w:rFonts w:ascii="Times New Roman" w:hAnsi="Times New Roman" w:cs="Times New Roman"/>
          <w:sz w:val="24"/>
          <w:szCs w:val="24"/>
        </w:rPr>
        <w:t>dimensión que necesita mayor atención.</w:t>
      </w:r>
      <w:r w:rsidR="00543DFC">
        <w:rPr>
          <w:rFonts w:ascii="Times New Roman" w:hAnsi="Times New Roman" w:cs="Times New Roman"/>
          <w:sz w:val="24"/>
          <w:szCs w:val="24"/>
        </w:rPr>
        <w:t xml:space="preserve"> </w:t>
      </w:r>
    </w:p>
    <w:p w14:paraId="01B542EB" w14:textId="77777777" w:rsidR="00784D5A" w:rsidRDefault="00543DFC" w:rsidP="00BB35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 a</w:t>
      </w:r>
      <w:r w:rsidR="00784D5A">
        <w:rPr>
          <w:rFonts w:ascii="Times New Roman" w:hAnsi="Times New Roman" w:cs="Times New Roman"/>
          <w:sz w:val="24"/>
          <w:szCs w:val="24"/>
        </w:rPr>
        <w:t xml:space="preserve"> partir de esta propuesta, existe la posibilidad de que el sistema sugerido pueda ser complementado</w:t>
      </w:r>
      <w:r w:rsidR="00451150">
        <w:rPr>
          <w:rFonts w:ascii="Times New Roman" w:hAnsi="Times New Roman" w:cs="Times New Roman"/>
          <w:sz w:val="24"/>
          <w:szCs w:val="24"/>
        </w:rPr>
        <w:t xml:space="preserve"> </w:t>
      </w:r>
      <w:r w:rsidR="00784D5A">
        <w:rPr>
          <w:rFonts w:ascii="Times New Roman" w:hAnsi="Times New Roman" w:cs="Times New Roman"/>
          <w:sz w:val="24"/>
          <w:szCs w:val="24"/>
        </w:rPr>
        <w:t>con otro tipo de actividades</w:t>
      </w:r>
      <w:r w:rsidR="00451150">
        <w:rPr>
          <w:rFonts w:ascii="Times New Roman" w:hAnsi="Times New Roman" w:cs="Times New Roman"/>
          <w:sz w:val="24"/>
          <w:szCs w:val="24"/>
        </w:rPr>
        <w:t xml:space="preserve"> </w:t>
      </w:r>
      <w:r w:rsidR="00784D5A">
        <w:rPr>
          <w:rFonts w:ascii="Times New Roman" w:hAnsi="Times New Roman" w:cs="Times New Roman"/>
          <w:sz w:val="24"/>
          <w:szCs w:val="24"/>
        </w:rPr>
        <w:t>en estudios posteriores que coadyuven al cu</w:t>
      </w:r>
      <w:r w:rsidR="00451150">
        <w:rPr>
          <w:rFonts w:ascii="Times New Roman" w:hAnsi="Times New Roman" w:cs="Times New Roman"/>
          <w:sz w:val="24"/>
          <w:szCs w:val="24"/>
        </w:rPr>
        <w:t xml:space="preserve">mplimiento de su </w:t>
      </w:r>
      <w:r>
        <w:rPr>
          <w:rFonts w:ascii="Times New Roman" w:hAnsi="Times New Roman" w:cs="Times New Roman"/>
          <w:sz w:val="24"/>
          <w:szCs w:val="24"/>
        </w:rPr>
        <w:t>tercera misión</w:t>
      </w:r>
      <w:r w:rsidR="00451150">
        <w:rPr>
          <w:rFonts w:ascii="Times New Roman" w:hAnsi="Times New Roman" w:cs="Times New Roman"/>
          <w:sz w:val="24"/>
          <w:szCs w:val="24"/>
        </w:rPr>
        <w:t xml:space="preserve"> no solo para este tipo de universidad, sino para cualquier IES en México.</w:t>
      </w:r>
    </w:p>
    <w:p w14:paraId="21D4D14B" w14:textId="77777777" w:rsidR="00543DFC" w:rsidRDefault="00543DFC" w:rsidP="00BB35D3">
      <w:pPr>
        <w:spacing w:after="0" w:line="360" w:lineRule="auto"/>
        <w:ind w:firstLine="709"/>
        <w:jc w:val="both"/>
        <w:rPr>
          <w:rFonts w:ascii="Times New Roman" w:hAnsi="Times New Roman" w:cs="Times New Roman"/>
          <w:sz w:val="24"/>
          <w:szCs w:val="24"/>
        </w:rPr>
      </w:pPr>
    </w:p>
    <w:p w14:paraId="7C6DEC42" w14:textId="77777777" w:rsidR="006B64F8" w:rsidRPr="00F2056A" w:rsidRDefault="00D01E7E" w:rsidP="00451150">
      <w:pPr>
        <w:spacing w:after="0" w:line="360" w:lineRule="auto"/>
        <w:jc w:val="center"/>
        <w:rPr>
          <w:rFonts w:ascii="Times New Roman" w:hAnsi="Times New Roman" w:cs="Times New Roman"/>
          <w:b/>
          <w:sz w:val="28"/>
          <w:szCs w:val="24"/>
        </w:rPr>
      </w:pPr>
      <w:r w:rsidRPr="00F2056A">
        <w:rPr>
          <w:rFonts w:ascii="Times New Roman" w:hAnsi="Times New Roman" w:cs="Times New Roman"/>
          <w:b/>
          <w:sz w:val="28"/>
          <w:szCs w:val="24"/>
        </w:rPr>
        <w:t>Conclusiones</w:t>
      </w:r>
    </w:p>
    <w:p w14:paraId="200D91CB" w14:textId="77777777" w:rsidR="00DA7BB4" w:rsidRPr="004A6387" w:rsidRDefault="00B0144A" w:rsidP="00557E0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Por medio de la técnica no paramétrica del </w:t>
      </w:r>
      <w:r w:rsidR="00543DFC" w:rsidRPr="004A6387">
        <w:rPr>
          <w:rFonts w:ascii="Times New Roman" w:hAnsi="Times New Roman" w:cs="Times New Roman"/>
          <w:sz w:val="24"/>
          <w:szCs w:val="24"/>
        </w:rPr>
        <w:t>análisis envolvente de datos</w:t>
      </w:r>
      <w:r w:rsidRPr="004A6387">
        <w:rPr>
          <w:rFonts w:ascii="Times New Roman" w:hAnsi="Times New Roman" w:cs="Times New Roman"/>
          <w:sz w:val="24"/>
          <w:szCs w:val="24"/>
        </w:rPr>
        <w:t xml:space="preserve"> se puede medir la eficiencia técnica de las </w:t>
      </w:r>
      <w:r w:rsidR="00543DFC" w:rsidRPr="004A6387">
        <w:rPr>
          <w:rFonts w:ascii="Times New Roman" w:hAnsi="Times New Roman" w:cs="Times New Roman"/>
          <w:sz w:val="24"/>
          <w:szCs w:val="24"/>
        </w:rPr>
        <w:t xml:space="preserve">universidades públicas estatales </w:t>
      </w:r>
      <w:r w:rsidR="00543DFC">
        <w:rPr>
          <w:rFonts w:ascii="Times New Roman" w:hAnsi="Times New Roman" w:cs="Times New Roman"/>
          <w:sz w:val="24"/>
          <w:szCs w:val="24"/>
        </w:rPr>
        <w:t>en relación con</w:t>
      </w:r>
      <w:r w:rsidRPr="004A6387">
        <w:rPr>
          <w:rFonts w:ascii="Times New Roman" w:hAnsi="Times New Roman" w:cs="Times New Roman"/>
          <w:sz w:val="24"/>
          <w:szCs w:val="24"/>
        </w:rPr>
        <w:t xml:space="preserve"> </w:t>
      </w:r>
      <w:r w:rsidR="00543DFC" w:rsidRPr="004A6387">
        <w:rPr>
          <w:rFonts w:ascii="Times New Roman" w:hAnsi="Times New Roman" w:cs="Times New Roman"/>
          <w:sz w:val="24"/>
          <w:szCs w:val="24"/>
        </w:rPr>
        <w:t>su tercera misión</w:t>
      </w:r>
      <w:r w:rsidRPr="004A6387">
        <w:rPr>
          <w:rFonts w:ascii="Times New Roman" w:hAnsi="Times New Roman" w:cs="Times New Roman"/>
          <w:sz w:val="24"/>
          <w:szCs w:val="24"/>
        </w:rPr>
        <w:t>.</w:t>
      </w:r>
      <w:r w:rsidR="00543DFC">
        <w:rPr>
          <w:rFonts w:ascii="Times New Roman" w:hAnsi="Times New Roman" w:cs="Times New Roman"/>
          <w:sz w:val="24"/>
          <w:szCs w:val="24"/>
        </w:rPr>
        <w:t xml:space="preserve"> </w:t>
      </w:r>
      <w:r w:rsidRPr="004A6387">
        <w:rPr>
          <w:rFonts w:ascii="Times New Roman" w:hAnsi="Times New Roman" w:cs="Times New Roman"/>
          <w:sz w:val="24"/>
          <w:szCs w:val="24"/>
        </w:rPr>
        <w:t>Los resultados obtenidos permiten determinar que</w:t>
      </w:r>
      <w:r w:rsidR="0031378C" w:rsidRPr="004A6387">
        <w:rPr>
          <w:rFonts w:ascii="Times New Roman" w:hAnsi="Times New Roman" w:cs="Times New Roman"/>
          <w:sz w:val="24"/>
          <w:szCs w:val="24"/>
        </w:rPr>
        <w:t xml:space="preserve"> el promedio de la eficiencia técnica </w:t>
      </w:r>
      <w:r w:rsidR="00AE4339">
        <w:rPr>
          <w:rFonts w:ascii="Times New Roman" w:hAnsi="Times New Roman" w:cs="Times New Roman"/>
          <w:sz w:val="24"/>
          <w:szCs w:val="24"/>
        </w:rPr>
        <w:t>con rendimientos creciente a escala</w:t>
      </w:r>
      <w:r w:rsidR="0031378C" w:rsidRPr="004A6387">
        <w:rPr>
          <w:rFonts w:ascii="Times New Roman" w:hAnsi="Times New Roman" w:cs="Times New Roman"/>
          <w:sz w:val="24"/>
          <w:szCs w:val="24"/>
        </w:rPr>
        <w:t xml:space="preserve"> </w:t>
      </w:r>
      <w:r w:rsidR="00DA7BB4" w:rsidRPr="004A6387">
        <w:rPr>
          <w:rFonts w:ascii="Times New Roman" w:hAnsi="Times New Roman" w:cs="Times New Roman"/>
          <w:sz w:val="24"/>
          <w:szCs w:val="24"/>
        </w:rPr>
        <w:t>es</w:t>
      </w:r>
      <w:r w:rsidR="0031378C" w:rsidRPr="004A6387">
        <w:rPr>
          <w:rFonts w:ascii="Times New Roman" w:hAnsi="Times New Roman" w:cs="Times New Roman"/>
          <w:sz w:val="24"/>
          <w:szCs w:val="24"/>
        </w:rPr>
        <w:t xml:space="preserve"> de </w:t>
      </w:r>
      <w:r w:rsidR="00DA7BB4" w:rsidRPr="004A6387">
        <w:rPr>
          <w:rFonts w:ascii="Times New Roman" w:hAnsi="Times New Roman" w:cs="Times New Roman"/>
          <w:sz w:val="24"/>
          <w:szCs w:val="24"/>
        </w:rPr>
        <w:t>0.997</w:t>
      </w:r>
      <w:r w:rsidR="0031378C" w:rsidRPr="004A6387">
        <w:rPr>
          <w:rFonts w:ascii="Times New Roman" w:hAnsi="Times New Roman" w:cs="Times New Roman"/>
          <w:sz w:val="24"/>
          <w:szCs w:val="24"/>
        </w:rPr>
        <w:t xml:space="preserve"> </w:t>
      </w:r>
      <w:r w:rsidR="00543DFC">
        <w:rPr>
          <w:rFonts w:ascii="Times New Roman" w:hAnsi="Times New Roman" w:cs="Times New Roman"/>
          <w:sz w:val="24"/>
          <w:szCs w:val="24"/>
        </w:rPr>
        <w:t>en relación con</w:t>
      </w:r>
      <w:r w:rsidR="0031378C" w:rsidRPr="004A6387">
        <w:rPr>
          <w:rFonts w:ascii="Times New Roman" w:hAnsi="Times New Roman" w:cs="Times New Roman"/>
          <w:sz w:val="24"/>
          <w:szCs w:val="24"/>
        </w:rPr>
        <w:t xml:space="preserve"> las actividades de su </w:t>
      </w:r>
      <w:r w:rsidR="00543DFC" w:rsidRPr="004A6387">
        <w:rPr>
          <w:rFonts w:ascii="Times New Roman" w:hAnsi="Times New Roman" w:cs="Times New Roman"/>
          <w:sz w:val="24"/>
          <w:szCs w:val="24"/>
        </w:rPr>
        <w:t>tercera misión</w:t>
      </w:r>
      <w:r w:rsidR="0031378C" w:rsidRPr="004A6387">
        <w:rPr>
          <w:rFonts w:ascii="Times New Roman" w:hAnsi="Times New Roman" w:cs="Times New Roman"/>
          <w:sz w:val="24"/>
          <w:szCs w:val="24"/>
        </w:rPr>
        <w:t xml:space="preserve">, lo que significa que </w:t>
      </w:r>
      <w:r w:rsidR="00E35409">
        <w:rPr>
          <w:rFonts w:ascii="Times New Roman" w:hAnsi="Times New Roman" w:cs="Times New Roman"/>
          <w:sz w:val="24"/>
          <w:szCs w:val="24"/>
        </w:rPr>
        <w:t xml:space="preserve">solo dos universidades se encuentran por debajo de la frontera </w:t>
      </w:r>
      <w:r w:rsidR="00543DFC">
        <w:rPr>
          <w:rFonts w:ascii="Times New Roman" w:hAnsi="Times New Roman" w:cs="Times New Roman"/>
          <w:sz w:val="24"/>
          <w:szCs w:val="24"/>
        </w:rPr>
        <w:t xml:space="preserve">de </w:t>
      </w:r>
      <w:r w:rsidR="00E35409">
        <w:rPr>
          <w:rFonts w:ascii="Times New Roman" w:hAnsi="Times New Roman" w:cs="Times New Roman"/>
          <w:sz w:val="24"/>
          <w:szCs w:val="24"/>
        </w:rPr>
        <w:t>producción.</w:t>
      </w:r>
    </w:p>
    <w:p w14:paraId="439EEF4A" w14:textId="77777777" w:rsidR="00960BC6" w:rsidRPr="004A6387" w:rsidRDefault="00DA7BB4" w:rsidP="00557E0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t xml:space="preserve">Con base en estos resultados, </w:t>
      </w:r>
      <w:r w:rsidR="00657DD8" w:rsidRPr="004A6387">
        <w:rPr>
          <w:rFonts w:ascii="Times New Roman" w:hAnsi="Times New Roman" w:cs="Times New Roman"/>
          <w:sz w:val="24"/>
          <w:szCs w:val="24"/>
        </w:rPr>
        <w:t>se evalúan las dimensiones que integran dicha misión</w:t>
      </w:r>
      <w:r w:rsidRPr="004A6387">
        <w:rPr>
          <w:rFonts w:ascii="Times New Roman" w:hAnsi="Times New Roman" w:cs="Times New Roman"/>
          <w:sz w:val="24"/>
          <w:szCs w:val="24"/>
        </w:rPr>
        <w:t xml:space="preserve">. </w:t>
      </w:r>
      <w:r w:rsidR="00543DFC">
        <w:rPr>
          <w:rFonts w:ascii="Times New Roman" w:hAnsi="Times New Roman" w:cs="Times New Roman"/>
          <w:sz w:val="24"/>
          <w:szCs w:val="24"/>
        </w:rPr>
        <w:t xml:space="preserve">En tal sentido, se determinó que </w:t>
      </w:r>
      <w:r w:rsidRPr="004A6387">
        <w:rPr>
          <w:rFonts w:ascii="Times New Roman" w:hAnsi="Times New Roman" w:cs="Times New Roman"/>
          <w:sz w:val="24"/>
          <w:szCs w:val="24"/>
        </w:rPr>
        <w:t>el promedio de la eficiencia técnica en la dimensión de innovación es de 96.10</w:t>
      </w:r>
      <w:r w:rsidR="00543DFC">
        <w:rPr>
          <w:rFonts w:ascii="Times New Roman" w:hAnsi="Times New Roman" w:cs="Times New Roman"/>
          <w:sz w:val="24"/>
          <w:szCs w:val="24"/>
        </w:rPr>
        <w:t xml:space="preserve"> </w:t>
      </w:r>
      <w:r w:rsidRPr="004A6387">
        <w:rPr>
          <w:rFonts w:ascii="Times New Roman" w:hAnsi="Times New Roman" w:cs="Times New Roman"/>
          <w:sz w:val="24"/>
          <w:szCs w:val="24"/>
        </w:rPr>
        <w:t>%</w:t>
      </w:r>
      <w:r w:rsidR="00543DFC">
        <w:rPr>
          <w:rFonts w:ascii="Times New Roman" w:hAnsi="Times New Roman" w:cs="Times New Roman"/>
          <w:sz w:val="24"/>
          <w:szCs w:val="24"/>
        </w:rPr>
        <w:t>,</w:t>
      </w:r>
      <w:r w:rsidRPr="004A6387">
        <w:rPr>
          <w:rFonts w:ascii="Times New Roman" w:hAnsi="Times New Roman" w:cs="Times New Roman"/>
          <w:sz w:val="24"/>
          <w:szCs w:val="24"/>
        </w:rPr>
        <w:t xml:space="preserve"> en emprendimiento 85.30</w:t>
      </w:r>
      <w:r w:rsidR="00543DFC">
        <w:rPr>
          <w:rFonts w:ascii="Times New Roman" w:hAnsi="Times New Roman" w:cs="Times New Roman"/>
          <w:sz w:val="24"/>
          <w:szCs w:val="24"/>
        </w:rPr>
        <w:t xml:space="preserve"> </w:t>
      </w:r>
      <w:r w:rsidRPr="004A6387">
        <w:rPr>
          <w:rFonts w:ascii="Times New Roman" w:hAnsi="Times New Roman" w:cs="Times New Roman"/>
          <w:sz w:val="24"/>
          <w:szCs w:val="24"/>
        </w:rPr>
        <w:t>%</w:t>
      </w:r>
      <w:r w:rsidR="00543DFC">
        <w:rPr>
          <w:rFonts w:ascii="Times New Roman" w:hAnsi="Times New Roman" w:cs="Times New Roman"/>
          <w:sz w:val="24"/>
          <w:szCs w:val="24"/>
        </w:rPr>
        <w:t>,</w:t>
      </w:r>
      <w:r w:rsidRPr="004A6387">
        <w:rPr>
          <w:rFonts w:ascii="Times New Roman" w:hAnsi="Times New Roman" w:cs="Times New Roman"/>
          <w:sz w:val="24"/>
          <w:szCs w:val="24"/>
        </w:rPr>
        <w:t xml:space="preserve"> y en compromiso social 84.30</w:t>
      </w:r>
      <w:r w:rsidR="00543DFC">
        <w:rPr>
          <w:rFonts w:ascii="Times New Roman" w:hAnsi="Times New Roman" w:cs="Times New Roman"/>
          <w:sz w:val="24"/>
          <w:szCs w:val="24"/>
        </w:rPr>
        <w:t> </w:t>
      </w:r>
      <w:r w:rsidRPr="004A6387">
        <w:rPr>
          <w:rFonts w:ascii="Times New Roman" w:hAnsi="Times New Roman" w:cs="Times New Roman"/>
          <w:sz w:val="24"/>
          <w:szCs w:val="24"/>
        </w:rPr>
        <w:t xml:space="preserve">%. En cuanto al número de UPE eficientes, nuevamente </w:t>
      </w:r>
      <w:r w:rsidR="00543DFC">
        <w:rPr>
          <w:rFonts w:ascii="Times New Roman" w:hAnsi="Times New Roman" w:cs="Times New Roman"/>
          <w:sz w:val="24"/>
          <w:szCs w:val="24"/>
        </w:rPr>
        <w:t xml:space="preserve">la </w:t>
      </w:r>
      <w:r w:rsidRPr="004A6387">
        <w:rPr>
          <w:rFonts w:ascii="Times New Roman" w:hAnsi="Times New Roman" w:cs="Times New Roman"/>
          <w:sz w:val="24"/>
          <w:szCs w:val="24"/>
        </w:rPr>
        <w:t>innovación es la</w:t>
      </w:r>
      <w:r w:rsidR="000A4952" w:rsidRPr="004A6387">
        <w:rPr>
          <w:rFonts w:ascii="Times New Roman" w:hAnsi="Times New Roman" w:cs="Times New Roman"/>
          <w:sz w:val="24"/>
          <w:szCs w:val="24"/>
        </w:rPr>
        <w:t xml:space="preserve"> dimensión</w:t>
      </w:r>
      <w:r w:rsidRPr="004A6387">
        <w:rPr>
          <w:rFonts w:ascii="Times New Roman" w:hAnsi="Times New Roman" w:cs="Times New Roman"/>
          <w:sz w:val="24"/>
          <w:szCs w:val="24"/>
        </w:rPr>
        <w:t xml:space="preserve"> más alta con catorce universidades, seguida de compromiso social con doce</w:t>
      </w:r>
      <w:r w:rsidR="000A4952" w:rsidRPr="004A6387">
        <w:rPr>
          <w:rFonts w:ascii="Times New Roman" w:hAnsi="Times New Roman" w:cs="Times New Roman"/>
          <w:sz w:val="24"/>
          <w:szCs w:val="24"/>
        </w:rPr>
        <w:t xml:space="preserve"> y emprendimiento con nueve. </w:t>
      </w:r>
      <w:r w:rsidR="00543DFC">
        <w:rPr>
          <w:rFonts w:ascii="Times New Roman" w:hAnsi="Times New Roman" w:cs="Times New Roman"/>
          <w:sz w:val="24"/>
          <w:szCs w:val="24"/>
        </w:rPr>
        <w:t>L</w:t>
      </w:r>
      <w:r w:rsidR="00B0144A" w:rsidRPr="004A6387">
        <w:rPr>
          <w:rFonts w:ascii="Times New Roman" w:hAnsi="Times New Roman" w:cs="Times New Roman"/>
          <w:sz w:val="24"/>
          <w:szCs w:val="24"/>
        </w:rPr>
        <w:t xml:space="preserve">a Universidad Autónoma de San Luis Potosí y el Instituto Tecnológico </w:t>
      </w:r>
      <w:r w:rsidR="00116340" w:rsidRPr="004A6387">
        <w:rPr>
          <w:rFonts w:ascii="Times New Roman" w:hAnsi="Times New Roman" w:cs="Times New Roman"/>
          <w:sz w:val="24"/>
          <w:szCs w:val="24"/>
        </w:rPr>
        <w:t>de Sonora son las universidades que en cada una de las dimensiones se mantuvieron dentro de la frontera de producción.</w:t>
      </w:r>
    </w:p>
    <w:p w14:paraId="434EBBDB" w14:textId="77777777" w:rsidR="00116340" w:rsidRDefault="00116340" w:rsidP="00557E02">
      <w:pPr>
        <w:spacing w:after="0" w:line="360" w:lineRule="auto"/>
        <w:ind w:firstLine="709"/>
        <w:jc w:val="both"/>
        <w:rPr>
          <w:rFonts w:ascii="Times New Roman" w:hAnsi="Times New Roman" w:cs="Times New Roman"/>
          <w:sz w:val="24"/>
          <w:szCs w:val="24"/>
        </w:rPr>
      </w:pPr>
      <w:r w:rsidRPr="004A6387">
        <w:rPr>
          <w:rFonts w:ascii="Times New Roman" w:hAnsi="Times New Roman" w:cs="Times New Roman"/>
          <w:sz w:val="24"/>
          <w:szCs w:val="24"/>
        </w:rPr>
        <w:lastRenderedPageBreak/>
        <w:t>Igualmente, se identificaron las UPE que</w:t>
      </w:r>
      <w:r w:rsidR="00E35409">
        <w:rPr>
          <w:rFonts w:ascii="Times New Roman" w:hAnsi="Times New Roman" w:cs="Times New Roman"/>
          <w:sz w:val="24"/>
          <w:szCs w:val="24"/>
        </w:rPr>
        <w:t xml:space="preserve"> se</w:t>
      </w:r>
      <w:r w:rsidRPr="004A6387">
        <w:rPr>
          <w:rFonts w:ascii="Times New Roman" w:hAnsi="Times New Roman" w:cs="Times New Roman"/>
          <w:sz w:val="24"/>
          <w:szCs w:val="24"/>
        </w:rPr>
        <w:t xml:space="preserve"> </w:t>
      </w:r>
      <w:r w:rsidR="00543DFC">
        <w:rPr>
          <w:rFonts w:ascii="Times New Roman" w:hAnsi="Times New Roman" w:cs="Times New Roman"/>
          <w:sz w:val="24"/>
          <w:szCs w:val="24"/>
        </w:rPr>
        <w:t>hallan</w:t>
      </w:r>
      <w:r w:rsidRPr="004A6387">
        <w:rPr>
          <w:rFonts w:ascii="Times New Roman" w:hAnsi="Times New Roman" w:cs="Times New Roman"/>
          <w:sz w:val="24"/>
          <w:szCs w:val="24"/>
        </w:rPr>
        <w:t xml:space="preserve"> en el segmento de rendimientos decrecientes de escala, lo que significa que al incrementar sus insumos, su producción no aumentará en la misma proporción. Asimismo,</w:t>
      </w:r>
      <w:r w:rsidR="00E35409">
        <w:rPr>
          <w:rFonts w:ascii="Times New Roman" w:hAnsi="Times New Roman" w:cs="Times New Roman"/>
          <w:sz w:val="24"/>
          <w:szCs w:val="24"/>
        </w:rPr>
        <w:t xml:space="preserve"> se presentan a</w:t>
      </w:r>
      <w:r w:rsidRPr="004A6387">
        <w:rPr>
          <w:rFonts w:ascii="Times New Roman" w:hAnsi="Times New Roman" w:cs="Times New Roman"/>
          <w:sz w:val="24"/>
          <w:szCs w:val="24"/>
        </w:rPr>
        <w:t xml:space="preserve"> las universidades </w:t>
      </w:r>
      <w:r w:rsidR="00E35409">
        <w:rPr>
          <w:rFonts w:ascii="Times New Roman" w:hAnsi="Times New Roman" w:cs="Times New Roman"/>
          <w:sz w:val="24"/>
          <w:szCs w:val="24"/>
        </w:rPr>
        <w:t>con</w:t>
      </w:r>
      <w:r w:rsidRPr="004A6387">
        <w:rPr>
          <w:rFonts w:ascii="Times New Roman" w:hAnsi="Times New Roman" w:cs="Times New Roman"/>
          <w:sz w:val="24"/>
          <w:szCs w:val="24"/>
        </w:rPr>
        <w:t xml:space="preserve"> rendimientos crecientes de escala, las cuales al aumentar sus </w:t>
      </w:r>
      <w:r w:rsidRPr="004A6387">
        <w:rPr>
          <w:rFonts w:ascii="Times New Roman" w:hAnsi="Times New Roman" w:cs="Times New Roman"/>
          <w:i/>
          <w:sz w:val="24"/>
          <w:szCs w:val="24"/>
        </w:rPr>
        <w:t>inputs</w:t>
      </w:r>
      <w:r w:rsidRPr="004A6387">
        <w:rPr>
          <w:rFonts w:ascii="Times New Roman" w:hAnsi="Times New Roman" w:cs="Times New Roman"/>
          <w:sz w:val="24"/>
          <w:szCs w:val="24"/>
        </w:rPr>
        <w:t xml:space="preserve">, obtendrán un incremento mayor en su </w:t>
      </w:r>
      <w:r w:rsidRPr="00557E02">
        <w:rPr>
          <w:rFonts w:ascii="Times New Roman" w:hAnsi="Times New Roman" w:cs="Times New Roman"/>
          <w:sz w:val="24"/>
          <w:szCs w:val="24"/>
        </w:rPr>
        <w:t>producción. En este segmento, se localizan varias instituciones; sin embargo, la Universidad Autónoma de Tamaulipas</w:t>
      </w:r>
      <w:r w:rsidR="00913486" w:rsidRPr="00557E02">
        <w:rPr>
          <w:rFonts w:ascii="Times New Roman" w:hAnsi="Times New Roman" w:cs="Times New Roman"/>
          <w:sz w:val="24"/>
          <w:szCs w:val="24"/>
        </w:rPr>
        <w:t xml:space="preserve"> y la Universidad Autónoma de Sinaloa</w:t>
      </w:r>
      <w:r w:rsidRPr="00557E02">
        <w:rPr>
          <w:rFonts w:ascii="Times New Roman" w:hAnsi="Times New Roman" w:cs="Times New Roman"/>
          <w:sz w:val="24"/>
          <w:szCs w:val="24"/>
        </w:rPr>
        <w:t xml:space="preserve"> </w:t>
      </w:r>
      <w:r w:rsidR="00E35409">
        <w:rPr>
          <w:rFonts w:ascii="Times New Roman" w:hAnsi="Times New Roman" w:cs="Times New Roman"/>
          <w:sz w:val="24"/>
          <w:szCs w:val="24"/>
        </w:rPr>
        <w:t xml:space="preserve">tienen dicho comportamiento </w:t>
      </w:r>
      <w:r w:rsidRPr="00557E02">
        <w:rPr>
          <w:rFonts w:ascii="Times New Roman" w:hAnsi="Times New Roman" w:cs="Times New Roman"/>
          <w:sz w:val="24"/>
          <w:szCs w:val="24"/>
        </w:rPr>
        <w:t>en las tres dimensiones.</w:t>
      </w:r>
    </w:p>
    <w:p w14:paraId="3E898F75" w14:textId="77777777" w:rsidR="0041229D" w:rsidRPr="00557E02" w:rsidRDefault="0041229D" w:rsidP="00557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la presente investigación se ha logrado </w:t>
      </w:r>
      <w:r w:rsidRPr="004A6387">
        <w:rPr>
          <w:rFonts w:ascii="Times New Roman" w:hAnsi="Times New Roman" w:cs="Times New Roman"/>
          <w:sz w:val="24"/>
          <w:szCs w:val="24"/>
        </w:rPr>
        <w:t>r</w:t>
      </w:r>
      <w:r w:rsidR="00E8440D">
        <w:rPr>
          <w:rFonts w:ascii="Times New Roman" w:hAnsi="Times New Roman" w:cs="Times New Roman"/>
          <w:sz w:val="24"/>
          <w:szCs w:val="24"/>
        </w:rPr>
        <w:t xml:space="preserve">econocer </w:t>
      </w:r>
      <w:r>
        <w:rPr>
          <w:rFonts w:ascii="Times New Roman" w:hAnsi="Times New Roman" w:cs="Times New Roman"/>
          <w:sz w:val="24"/>
          <w:szCs w:val="24"/>
        </w:rPr>
        <w:t>que las UPE en México han incorporado a su quehacer cotidiano ac</w:t>
      </w:r>
      <w:r w:rsidRPr="004A6387">
        <w:rPr>
          <w:rFonts w:ascii="Times New Roman" w:hAnsi="Times New Roman" w:cs="Times New Roman"/>
          <w:sz w:val="24"/>
          <w:szCs w:val="24"/>
        </w:rPr>
        <w:t>tividades</w:t>
      </w:r>
      <w:r>
        <w:rPr>
          <w:rFonts w:ascii="Times New Roman" w:hAnsi="Times New Roman" w:cs="Times New Roman"/>
          <w:sz w:val="24"/>
          <w:szCs w:val="24"/>
        </w:rPr>
        <w:t xml:space="preserve"> relacionadas con su </w:t>
      </w:r>
      <w:r w:rsidR="00543DFC">
        <w:rPr>
          <w:rFonts w:ascii="Times New Roman" w:hAnsi="Times New Roman" w:cs="Times New Roman"/>
          <w:sz w:val="24"/>
          <w:szCs w:val="24"/>
        </w:rPr>
        <w:t xml:space="preserve">tercera misión, lo cual sirve para </w:t>
      </w:r>
      <w:r>
        <w:rPr>
          <w:rFonts w:ascii="Times New Roman" w:hAnsi="Times New Roman" w:cs="Times New Roman"/>
          <w:sz w:val="24"/>
          <w:szCs w:val="24"/>
        </w:rPr>
        <w:t>afirmar que la hipótesis propuesta es válida.</w:t>
      </w:r>
      <w:r w:rsidR="00262259">
        <w:rPr>
          <w:rFonts w:ascii="Times New Roman" w:hAnsi="Times New Roman" w:cs="Times New Roman"/>
          <w:sz w:val="24"/>
          <w:szCs w:val="24"/>
        </w:rPr>
        <w:t xml:space="preserve"> </w:t>
      </w:r>
    </w:p>
    <w:p w14:paraId="3E515F9C" w14:textId="77777777" w:rsidR="00960BC6" w:rsidRDefault="004712BB" w:rsidP="005958B2">
      <w:pPr>
        <w:spacing w:line="360" w:lineRule="auto"/>
        <w:ind w:firstLine="709"/>
        <w:jc w:val="both"/>
        <w:rPr>
          <w:rFonts w:ascii="Times New Roman" w:hAnsi="Times New Roman" w:cs="Times New Roman"/>
          <w:sz w:val="24"/>
          <w:szCs w:val="24"/>
        </w:rPr>
      </w:pPr>
      <w:r w:rsidRPr="00557E02">
        <w:rPr>
          <w:rFonts w:ascii="Times New Roman" w:hAnsi="Times New Roman" w:cs="Times New Roman"/>
          <w:sz w:val="24"/>
          <w:szCs w:val="24"/>
        </w:rPr>
        <w:t xml:space="preserve">Finalmente, se observa que las UPE en México están fomentando la realización </w:t>
      </w:r>
      <w:r w:rsidRPr="004A6387">
        <w:rPr>
          <w:rFonts w:ascii="Times New Roman" w:hAnsi="Times New Roman" w:cs="Times New Roman"/>
          <w:sz w:val="24"/>
          <w:szCs w:val="24"/>
        </w:rPr>
        <w:t xml:space="preserve">de las actividades que se incluyen en la </w:t>
      </w:r>
      <w:r w:rsidR="00543DFC" w:rsidRPr="004A6387">
        <w:rPr>
          <w:rFonts w:ascii="Times New Roman" w:hAnsi="Times New Roman" w:cs="Times New Roman"/>
          <w:sz w:val="24"/>
          <w:szCs w:val="24"/>
        </w:rPr>
        <w:t>tercera misión</w:t>
      </w:r>
      <w:r w:rsidRPr="004A6387">
        <w:rPr>
          <w:rFonts w:ascii="Times New Roman" w:hAnsi="Times New Roman" w:cs="Times New Roman"/>
          <w:sz w:val="24"/>
          <w:szCs w:val="24"/>
        </w:rPr>
        <w:t xml:space="preserve">. No obstante, </w:t>
      </w:r>
      <w:r w:rsidR="00543DFC">
        <w:rPr>
          <w:rFonts w:ascii="Times New Roman" w:hAnsi="Times New Roman" w:cs="Times New Roman"/>
          <w:sz w:val="24"/>
          <w:szCs w:val="24"/>
        </w:rPr>
        <w:t xml:space="preserve">todavía faltan </w:t>
      </w:r>
      <w:r w:rsidRPr="004A6387">
        <w:rPr>
          <w:rFonts w:ascii="Times New Roman" w:hAnsi="Times New Roman" w:cs="Times New Roman"/>
          <w:sz w:val="24"/>
          <w:szCs w:val="24"/>
        </w:rPr>
        <w:t xml:space="preserve">políticas públicas que impulsen el desarrollo de esta misión </w:t>
      </w:r>
      <w:r w:rsidR="00543DFC">
        <w:rPr>
          <w:rFonts w:ascii="Times New Roman" w:hAnsi="Times New Roman" w:cs="Times New Roman"/>
          <w:sz w:val="24"/>
          <w:szCs w:val="24"/>
        </w:rPr>
        <w:t>para</w:t>
      </w:r>
      <w:r w:rsidRPr="004A6387">
        <w:rPr>
          <w:rFonts w:ascii="Times New Roman" w:hAnsi="Times New Roman" w:cs="Times New Roman"/>
          <w:sz w:val="24"/>
          <w:szCs w:val="24"/>
        </w:rPr>
        <w:t xml:space="preserve"> que </w:t>
      </w:r>
      <w:r w:rsidR="00543DFC">
        <w:rPr>
          <w:rFonts w:ascii="Times New Roman" w:hAnsi="Times New Roman" w:cs="Times New Roman"/>
          <w:sz w:val="24"/>
          <w:szCs w:val="24"/>
        </w:rPr>
        <w:t xml:space="preserve">se </w:t>
      </w:r>
      <w:r w:rsidRPr="004A6387">
        <w:rPr>
          <w:rFonts w:ascii="Times New Roman" w:hAnsi="Times New Roman" w:cs="Times New Roman"/>
          <w:sz w:val="24"/>
          <w:szCs w:val="24"/>
        </w:rPr>
        <w:t>favorezca la eficiencia en cada una de las dimensiones</w:t>
      </w:r>
      <w:r w:rsidR="00A84CD4">
        <w:rPr>
          <w:rFonts w:ascii="Times New Roman" w:hAnsi="Times New Roman" w:cs="Times New Roman"/>
          <w:sz w:val="24"/>
          <w:szCs w:val="24"/>
        </w:rPr>
        <w:t xml:space="preserve">. De esa forma, existirá </w:t>
      </w:r>
      <w:r w:rsidRPr="004A6387">
        <w:rPr>
          <w:rFonts w:ascii="Times New Roman" w:hAnsi="Times New Roman" w:cs="Times New Roman"/>
          <w:sz w:val="24"/>
          <w:szCs w:val="24"/>
        </w:rPr>
        <w:t>un mayor acercamiento entre estas universidades y la sociedad</w:t>
      </w:r>
      <w:r w:rsidR="00A84CD4">
        <w:rPr>
          <w:rFonts w:ascii="Times New Roman" w:hAnsi="Times New Roman" w:cs="Times New Roman"/>
          <w:sz w:val="24"/>
          <w:szCs w:val="24"/>
        </w:rPr>
        <w:t xml:space="preserve">, lo que estimulará </w:t>
      </w:r>
      <w:r w:rsidRPr="004A6387">
        <w:rPr>
          <w:rFonts w:ascii="Times New Roman" w:hAnsi="Times New Roman" w:cs="Times New Roman"/>
          <w:sz w:val="24"/>
          <w:szCs w:val="24"/>
        </w:rPr>
        <w:t>el desarrollo tecnológico y social de nuestro país.</w:t>
      </w:r>
    </w:p>
    <w:p w14:paraId="52CDB0EC" w14:textId="2DB2CAB9" w:rsidR="00A84CD4" w:rsidRDefault="00A84CD4" w:rsidP="005958B2">
      <w:pPr>
        <w:spacing w:line="360" w:lineRule="auto"/>
        <w:ind w:firstLine="709"/>
        <w:jc w:val="both"/>
        <w:rPr>
          <w:rFonts w:ascii="Times New Roman" w:hAnsi="Times New Roman" w:cs="Times New Roman"/>
          <w:b/>
          <w:sz w:val="24"/>
          <w:szCs w:val="24"/>
        </w:rPr>
      </w:pPr>
    </w:p>
    <w:p w14:paraId="3F17D3DA" w14:textId="10273853" w:rsidR="00050156" w:rsidRDefault="00050156" w:rsidP="005958B2">
      <w:pPr>
        <w:spacing w:line="360" w:lineRule="auto"/>
        <w:ind w:firstLine="709"/>
        <w:jc w:val="both"/>
        <w:rPr>
          <w:rFonts w:ascii="Times New Roman" w:hAnsi="Times New Roman" w:cs="Times New Roman"/>
          <w:b/>
          <w:sz w:val="24"/>
          <w:szCs w:val="24"/>
        </w:rPr>
      </w:pPr>
    </w:p>
    <w:p w14:paraId="4BA891BB" w14:textId="1CEB9B03" w:rsidR="00050156" w:rsidRDefault="00050156" w:rsidP="005958B2">
      <w:pPr>
        <w:spacing w:line="360" w:lineRule="auto"/>
        <w:ind w:firstLine="709"/>
        <w:jc w:val="both"/>
        <w:rPr>
          <w:rFonts w:ascii="Times New Roman" w:hAnsi="Times New Roman" w:cs="Times New Roman"/>
          <w:b/>
          <w:sz w:val="24"/>
          <w:szCs w:val="24"/>
        </w:rPr>
      </w:pPr>
    </w:p>
    <w:p w14:paraId="15A68108" w14:textId="2FB0D990" w:rsidR="00050156" w:rsidRDefault="00050156" w:rsidP="005958B2">
      <w:pPr>
        <w:spacing w:line="360" w:lineRule="auto"/>
        <w:ind w:firstLine="709"/>
        <w:jc w:val="both"/>
        <w:rPr>
          <w:rFonts w:ascii="Times New Roman" w:hAnsi="Times New Roman" w:cs="Times New Roman"/>
          <w:b/>
          <w:sz w:val="24"/>
          <w:szCs w:val="24"/>
        </w:rPr>
      </w:pPr>
    </w:p>
    <w:p w14:paraId="2E9731FF" w14:textId="7965BE74" w:rsidR="00050156" w:rsidRDefault="00050156" w:rsidP="005958B2">
      <w:pPr>
        <w:spacing w:line="360" w:lineRule="auto"/>
        <w:ind w:firstLine="709"/>
        <w:jc w:val="both"/>
        <w:rPr>
          <w:rFonts w:ascii="Times New Roman" w:hAnsi="Times New Roman" w:cs="Times New Roman"/>
          <w:b/>
          <w:sz w:val="24"/>
          <w:szCs w:val="24"/>
        </w:rPr>
      </w:pPr>
    </w:p>
    <w:p w14:paraId="4F485888" w14:textId="257944EE" w:rsidR="00050156" w:rsidRDefault="00050156" w:rsidP="005958B2">
      <w:pPr>
        <w:spacing w:line="360" w:lineRule="auto"/>
        <w:ind w:firstLine="709"/>
        <w:jc w:val="both"/>
        <w:rPr>
          <w:rFonts w:ascii="Times New Roman" w:hAnsi="Times New Roman" w:cs="Times New Roman"/>
          <w:b/>
          <w:sz w:val="24"/>
          <w:szCs w:val="24"/>
        </w:rPr>
      </w:pPr>
    </w:p>
    <w:p w14:paraId="38562B0A" w14:textId="5CBDEA89" w:rsidR="00050156" w:rsidRDefault="00050156" w:rsidP="005958B2">
      <w:pPr>
        <w:spacing w:line="360" w:lineRule="auto"/>
        <w:ind w:firstLine="709"/>
        <w:jc w:val="both"/>
        <w:rPr>
          <w:rFonts w:ascii="Times New Roman" w:hAnsi="Times New Roman" w:cs="Times New Roman"/>
          <w:b/>
          <w:sz w:val="24"/>
          <w:szCs w:val="24"/>
        </w:rPr>
      </w:pPr>
    </w:p>
    <w:p w14:paraId="7CDB63AE" w14:textId="078C0938" w:rsidR="00050156" w:rsidRDefault="00050156" w:rsidP="005958B2">
      <w:pPr>
        <w:spacing w:line="360" w:lineRule="auto"/>
        <w:ind w:firstLine="709"/>
        <w:jc w:val="both"/>
        <w:rPr>
          <w:rFonts w:ascii="Times New Roman" w:hAnsi="Times New Roman" w:cs="Times New Roman"/>
          <w:b/>
          <w:sz w:val="24"/>
          <w:szCs w:val="24"/>
        </w:rPr>
      </w:pPr>
    </w:p>
    <w:p w14:paraId="224A5853" w14:textId="192B3DB9" w:rsidR="00050156" w:rsidRDefault="00050156" w:rsidP="005958B2">
      <w:pPr>
        <w:spacing w:line="360" w:lineRule="auto"/>
        <w:ind w:firstLine="709"/>
        <w:jc w:val="both"/>
        <w:rPr>
          <w:rFonts w:ascii="Times New Roman" w:hAnsi="Times New Roman" w:cs="Times New Roman"/>
          <w:b/>
          <w:sz w:val="24"/>
          <w:szCs w:val="24"/>
        </w:rPr>
      </w:pPr>
    </w:p>
    <w:p w14:paraId="2AEBA652" w14:textId="2D584F8A" w:rsidR="00050156" w:rsidRDefault="00050156" w:rsidP="005958B2">
      <w:pPr>
        <w:spacing w:line="360" w:lineRule="auto"/>
        <w:ind w:firstLine="709"/>
        <w:jc w:val="both"/>
        <w:rPr>
          <w:rFonts w:ascii="Times New Roman" w:hAnsi="Times New Roman" w:cs="Times New Roman"/>
          <w:b/>
          <w:sz w:val="24"/>
          <w:szCs w:val="24"/>
        </w:rPr>
      </w:pPr>
    </w:p>
    <w:p w14:paraId="2FF01A01" w14:textId="29226D09" w:rsidR="00050156" w:rsidRDefault="00050156" w:rsidP="005958B2">
      <w:pPr>
        <w:spacing w:line="360" w:lineRule="auto"/>
        <w:ind w:firstLine="709"/>
        <w:jc w:val="both"/>
        <w:rPr>
          <w:rFonts w:ascii="Times New Roman" w:hAnsi="Times New Roman" w:cs="Times New Roman"/>
          <w:b/>
          <w:sz w:val="24"/>
          <w:szCs w:val="24"/>
        </w:rPr>
      </w:pPr>
    </w:p>
    <w:p w14:paraId="556D831A" w14:textId="77777777" w:rsidR="00050156" w:rsidRPr="004A6387" w:rsidRDefault="00050156" w:rsidP="005958B2">
      <w:pPr>
        <w:spacing w:line="360" w:lineRule="auto"/>
        <w:ind w:firstLine="709"/>
        <w:jc w:val="both"/>
        <w:rPr>
          <w:rFonts w:ascii="Times New Roman" w:hAnsi="Times New Roman" w:cs="Times New Roman"/>
          <w:b/>
          <w:sz w:val="24"/>
          <w:szCs w:val="24"/>
        </w:rPr>
      </w:pPr>
    </w:p>
    <w:p w14:paraId="380931FD" w14:textId="77777777" w:rsidR="00E7448F" w:rsidRPr="00050156" w:rsidRDefault="00F2056A" w:rsidP="00050156">
      <w:pPr>
        <w:spacing w:after="0" w:line="360" w:lineRule="auto"/>
        <w:jc w:val="both"/>
        <w:rPr>
          <w:rFonts w:cstheme="minorHAnsi"/>
          <w:b/>
          <w:sz w:val="28"/>
          <w:szCs w:val="24"/>
        </w:rPr>
      </w:pPr>
      <w:r w:rsidRPr="00050156">
        <w:rPr>
          <w:rFonts w:cstheme="minorHAnsi"/>
          <w:b/>
          <w:sz w:val="28"/>
          <w:szCs w:val="24"/>
        </w:rPr>
        <w:lastRenderedPageBreak/>
        <w:t>Referencias</w:t>
      </w:r>
    </w:p>
    <w:p w14:paraId="53CF9219" w14:textId="474142F7" w:rsidR="00863879" w:rsidRPr="00721C37" w:rsidRDefault="00863879" w:rsidP="00050156">
      <w:pPr>
        <w:spacing w:after="0" w:line="360" w:lineRule="auto"/>
        <w:ind w:left="709" w:hanging="709"/>
        <w:jc w:val="both"/>
        <w:rPr>
          <w:rFonts w:ascii="Times New Roman" w:eastAsiaTheme="minorHAnsi" w:hAnsi="Times New Roman" w:cs="Times New Roman"/>
          <w:i/>
          <w:sz w:val="24"/>
          <w:szCs w:val="24"/>
          <w:lang w:eastAsia="en-US"/>
        </w:rPr>
      </w:pPr>
      <w:r w:rsidRPr="00721C37">
        <w:rPr>
          <w:rFonts w:ascii="Times New Roman" w:eastAsiaTheme="minorHAnsi" w:hAnsi="Times New Roman" w:cs="Times New Roman"/>
          <w:sz w:val="24"/>
          <w:szCs w:val="24"/>
          <w:lang w:eastAsia="en-US"/>
        </w:rPr>
        <w:t xml:space="preserve">Álvarez, </w:t>
      </w:r>
      <w:r w:rsidR="00594EB8">
        <w:rPr>
          <w:rFonts w:ascii="Times New Roman" w:eastAsiaTheme="minorHAnsi" w:hAnsi="Times New Roman" w:cs="Times New Roman"/>
          <w:sz w:val="24"/>
          <w:szCs w:val="24"/>
          <w:lang w:eastAsia="en-US"/>
        </w:rPr>
        <w:t>A.</w:t>
      </w:r>
      <w:r w:rsidRPr="00721C37">
        <w:rPr>
          <w:rFonts w:ascii="Times New Roman" w:eastAsiaTheme="minorHAnsi" w:hAnsi="Times New Roman" w:cs="Times New Roman"/>
          <w:sz w:val="24"/>
          <w:szCs w:val="24"/>
          <w:lang w:eastAsia="en-US"/>
        </w:rPr>
        <w:t xml:space="preserve"> (2013). </w:t>
      </w:r>
      <w:r w:rsidRPr="00721C37">
        <w:rPr>
          <w:rFonts w:ascii="Times New Roman" w:eastAsiaTheme="minorHAnsi" w:hAnsi="Times New Roman" w:cs="Times New Roman"/>
          <w:i/>
          <w:sz w:val="24"/>
          <w:szCs w:val="24"/>
          <w:lang w:eastAsia="en-US"/>
        </w:rPr>
        <w:t>La medición de la eficiencia y la productividad.</w:t>
      </w:r>
      <w:r w:rsidRPr="00721C37">
        <w:rPr>
          <w:rFonts w:ascii="Times New Roman" w:eastAsiaTheme="minorHAnsi" w:hAnsi="Times New Roman" w:cs="Times New Roman"/>
          <w:sz w:val="24"/>
          <w:szCs w:val="24"/>
          <w:lang w:eastAsia="en-US"/>
        </w:rPr>
        <w:t xml:space="preserve"> </w:t>
      </w:r>
      <w:r w:rsidR="00594EB8">
        <w:rPr>
          <w:rFonts w:ascii="Times New Roman" w:eastAsiaTheme="minorHAnsi" w:hAnsi="Times New Roman" w:cs="Times New Roman"/>
          <w:sz w:val="24"/>
          <w:szCs w:val="24"/>
          <w:lang w:eastAsia="en-US"/>
        </w:rPr>
        <w:t xml:space="preserve">Ediciones Pirámide. </w:t>
      </w:r>
      <w:r w:rsidRPr="00721C37">
        <w:rPr>
          <w:rFonts w:ascii="Times New Roman" w:eastAsiaTheme="minorHAnsi" w:hAnsi="Times New Roman" w:cs="Times New Roman"/>
          <w:sz w:val="24"/>
          <w:szCs w:val="24"/>
          <w:lang w:eastAsia="en-US"/>
        </w:rPr>
        <w:t xml:space="preserve">Recuperado de </w:t>
      </w:r>
      <w:r w:rsidRPr="00050156">
        <w:rPr>
          <w:rFonts w:ascii="Times New Roman" w:eastAsiaTheme="minorHAnsi" w:hAnsi="Times New Roman" w:cs="Times New Roman"/>
          <w:sz w:val="24"/>
          <w:szCs w:val="24"/>
          <w:lang w:eastAsia="en-US"/>
        </w:rPr>
        <w:t>https://books.google.com.mx/books?id=48uUBQAAQBAJ&amp;pg=PA120&amp;lpg=PA120&amp;dq=frontera+determinista+no+param%C3%A9trica&amp;source=bl&amp;ots=nfs7JlkA4j&amp;sig=ACfU3U1_KJQxUxdfs5L-EcdBO4PTUcgwJA&amp;hl=es-419&amp;sa=X&amp;ved=2ahUKEwiF6pqWsNnkAhUROK0KHaq2AT8Q6AEwBHoECAkQAQ#v=onepage&amp;q=frontera%20determinista%20no%20param%C3%A9trica&amp;f=true</w:t>
      </w:r>
      <w:r w:rsidRPr="00721C37">
        <w:rPr>
          <w:rFonts w:ascii="Times New Roman" w:eastAsiaTheme="minorHAnsi" w:hAnsi="Times New Roman" w:cs="Times New Roman"/>
          <w:sz w:val="24"/>
          <w:szCs w:val="24"/>
          <w:lang w:eastAsia="en-US"/>
        </w:rPr>
        <w:t xml:space="preserve"> </w:t>
      </w:r>
    </w:p>
    <w:p w14:paraId="5D24A518" w14:textId="0179545C"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Ambientales, RDA y SEEDA, A. (2001). </w:t>
      </w:r>
      <w:r w:rsidRPr="00721C37">
        <w:rPr>
          <w:rFonts w:ascii="Times New Roman" w:hAnsi="Times New Roman" w:cs="Times New Roman"/>
          <w:i/>
          <w:sz w:val="24"/>
          <w:szCs w:val="24"/>
        </w:rPr>
        <w:t>Programa y guía para la impartición del Módulo de Sensibilización Ambiental</w:t>
      </w:r>
      <w:r w:rsidRPr="00721C37">
        <w:rPr>
          <w:rFonts w:ascii="Times New Roman" w:hAnsi="Times New Roman" w:cs="Times New Roman"/>
          <w:sz w:val="24"/>
          <w:szCs w:val="24"/>
        </w:rPr>
        <w:t>. Madrid: Red de Autoridades Ambientales</w:t>
      </w:r>
      <w:r w:rsidRPr="00721C37">
        <w:rPr>
          <w:rFonts w:ascii="Times New Roman" w:hAnsi="Times New Roman" w:cs="Times New Roman"/>
          <w:i/>
          <w:sz w:val="24"/>
          <w:szCs w:val="24"/>
        </w:rPr>
        <w:t>.</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https://www.cma.gva.es/areas/educacion/educacion_ambiental/educ/sensibilizacion/pdf/MANUALDE_1.PDF</w:t>
      </w:r>
      <w:r w:rsidRPr="00721C37">
        <w:rPr>
          <w:rFonts w:ascii="Times New Roman" w:hAnsi="Times New Roman" w:cs="Times New Roman"/>
          <w:sz w:val="24"/>
          <w:szCs w:val="24"/>
        </w:rPr>
        <w:t xml:space="preserve"> </w:t>
      </w:r>
    </w:p>
    <w:p w14:paraId="61DE65A7" w14:textId="37295CD1"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Asociación Nacional de Universidades e Instituciones de Educación Superior [Anuies] (2016). </w:t>
      </w:r>
      <w:r w:rsidRPr="00721C37">
        <w:rPr>
          <w:rFonts w:ascii="Times New Roman" w:eastAsiaTheme="minorHAnsi" w:hAnsi="Times New Roman" w:cs="Times New Roman"/>
          <w:i/>
          <w:sz w:val="24"/>
          <w:szCs w:val="24"/>
          <w:lang w:eastAsia="en-US"/>
        </w:rPr>
        <w:t xml:space="preserve">Plan de Desarrollo Institucional. Visión 2030. </w:t>
      </w:r>
      <w:r w:rsidRPr="00721C37">
        <w:rPr>
          <w:rFonts w:ascii="Times New Roman" w:eastAsiaTheme="minorHAnsi" w:hAnsi="Times New Roman" w:cs="Times New Roman"/>
          <w:sz w:val="24"/>
          <w:szCs w:val="24"/>
          <w:lang w:eastAsia="en-US"/>
        </w:rPr>
        <w:t xml:space="preserve">México. Recuperado de </w:t>
      </w:r>
      <w:r w:rsidRPr="00050156">
        <w:rPr>
          <w:rFonts w:ascii="Times New Roman" w:eastAsiaTheme="minorHAnsi" w:hAnsi="Times New Roman" w:cs="Times New Roman"/>
          <w:sz w:val="24"/>
          <w:szCs w:val="24"/>
          <w:lang w:eastAsia="en-US"/>
        </w:rPr>
        <w:t>http://www.anuies.mx/media/docs/avisos/pdf/PlanDesarrolloVision2030.pdf</w:t>
      </w:r>
      <w:r w:rsidRPr="00721C37">
        <w:rPr>
          <w:rFonts w:ascii="Times New Roman" w:eastAsiaTheme="minorHAnsi" w:hAnsi="Times New Roman" w:cs="Times New Roman"/>
          <w:sz w:val="24"/>
          <w:szCs w:val="24"/>
          <w:lang w:eastAsia="en-US"/>
        </w:rPr>
        <w:t xml:space="preserve"> </w:t>
      </w:r>
    </w:p>
    <w:p w14:paraId="2BEEB300" w14:textId="75A73500"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Astigarraga, E. y Eizagirre, A. (2017). El reto de la tercera misión. una visión desde Mondragón Unibertsitatea. </w:t>
      </w:r>
      <w:r w:rsidRPr="00721C37">
        <w:rPr>
          <w:rFonts w:ascii="Times New Roman" w:eastAsiaTheme="minorHAnsi" w:hAnsi="Times New Roman" w:cs="Times New Roman"/>
          <w:i/>
          <w:sz w:val="24"/>
          <w:szCs w:val="24"/>
          <w:lang w:eastAsia="en-US"/>
        </w:rPr>
        <w:t>Cuestión Universitaria, 9</w:t>
      </w:r>
      <w:r w:rsidRPr="00721C37">
        <w:rPr>
          <w:rFonts w:ascii="Times New Roman" w:eastAsiaTheme="minorHAnsi" w:hAnsi="Times New Roman" w:cs="Times New Roman"/>
          <w:sz w:val="24"/>
          <w:szCs w:val="24"/>
          <w:lang w:eastAsia="en-US"/>
        </w:rPr>
        <w:t xml:space="preserve">, 74-87. Recuperado de </w:t>
      </w:r>
      <w:r w:rsidRPr="00050156">
        <w:rPr>
          <w:rFonts w:ascii="Times New Roman" w:eastAsiaTheme="minorHAnsi" w:hAnsi="Times New Roman" w:cs="Times New Roman"/>
          <w:sz w:val="24"/>
          <w:szCs w:val="24"/>
          <w:lang w:eastAsia="en-US"/>
        </w:rPr>
        <w:t>http://polired.upm.es/index.php/lacuestionuniversitaria/article/view/3579</w:t>
      </w:r>
      <w:r w:rsidRPr="00721C37">
        <w:rPr>
          <w:rFonts w:ascii="Times New Roman" w:eastAsiaTheme="minorHAnsi" w:hAnsi="Times New Roman" w:cs="Times New Roman"/>
          <w:sz w:val="24"/>
          <w:szCs w:val="24"/>
          <w:lang w:eastAsia="en-US"/>
        </w:rPr>
        <w:t xml:space="preserve"> </w:t>
      </w:r>
    </w:p>
    <w:p w14:paraId="7F55E016" w14:textId="77777777"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val="en-US" w:eastAsia="en-US"/>
        </w:rPr>
        <w:t xml:space="preserve">Avkiran, N. (2001). Investigating technical and scale efficiencies of Australian Universities through data envelopment analysis. </w:t>
      </w:r>
      <w:r w:rsidRPr="00721C37">
        <w:rPr>
          <w:rFonts w:ascii="Times New Roman" w:eastAsiaTheme="minorHAnsi" w:hAnsi="Times New Roman" w:cs="Times New Roman"/>
          <w:i/>
          <w:sz w:val="24"/>
          <w:szCs w:val="24"/>
          <w:lang w:eastAsia="en-US"/>
        </w:rPr>
        <w:t>Socio-Economic Planning Sciences, 35</w:t>
      </w:r>
      <w:r w:rsidRPr="00721C37">
        <w:rPr>
          <w:rFonts w:ascii="Times New Roman" w:eastAsiaTheme="minorHAnsi" w:hAnsi="Times New Roman" w:cs="Times New Roman"/>
          <w:sz w:val="24"/>
          <w:szCs w:val="24"/>
          <w:lang w:eastAsia="en-US"/>
        </w:rPr>
        <w:t>(1),</w:t>
      </w:r>
      <w:r w:rsidRPr="00721C37">
        <w:rPr>
          <w:rFonts w:ascii="Times New Roman" w:eastAsiaTheme="minorHAnsi" w:hAnsi="Times New Roman" w:cs="Times New Roman"/>
          <w:i/>
          <w:sz w:val="24"/>
          <w:szCs w:val="24"/>
          <w:lang w:eastAsia="en-US"/>
        </w:rPr>
        <w:t xml:space="preserve"> </w:t>
      </w:r>
      <w:r w:rsidRPr="00721C37">
        <w:rPr>
          <w:rFonts w:ascii="Times New Roman" w:eastAsiaTheme="minorHAnsi" w:hAnsi="Times New Roman" w:cs="Times New Roman"/>
          <w:sz w:val="24"/>
          <w:szCs w:val="24"/>
          <w:lang w:eastAsia="en-US"/>
        </w:rPr>
        <w:t>57-80. Doi: 10.1016/S0038-0121(00)00010-0</w:t>
      </w:r>
    </w:p>
    <w:p w14:paraId="1C82AB13" w14:textId="526A3C8F"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Baca-Tavira, N. y Herrera-Tapia, F. (2016). Proyectos sociales. Notas sobre su diseño y gestión en territorios rurales. </w:t>
      </w:r>
      <w:r w:rsidRPr="00721C37">
        <w:rPr>
          <w:rFonts w:ascii="Times New Roman" w:hAnsi="Times New Roman" w:cs="Times New Roman"/>
          <w:i/>
          <w:sz w:val="24"/>
          <w:szCs w:val="24"/>
        </w:rPr>
        <w:t>Convergencia. Revista de Ciencias Sociales, 23</w:t>
      </w:r>
      <w:r w:rsidRPr="00721C37">
        <w:rPr>
          <w:rFonts w:ascii="Times New Roman" w:hAnsi="Times New Roman" w:cs="Times New Roman"/>
          <w:sz w:val="24"/>
          <w:szCs w:val="24"/>
        </w:rPr>
        <w:t>(72),</w:t>
      </w:r>
      <w:r w:rsidRPr="00721C37">
        <w:rPr>
          <w:rFonts w:ascii="Times New Roman" w:hAnsi="Times New Roman" w:cs="Times New Roman"/>
          <w:i/>
          <w:sz w:val="24"/>
          <w:szCs w:val="24"/>
        </w:rPr>
        <w:t xml:space="preserve"> </w:t>
      </w:r>
      <w:r w:rsidRPr="00721C37">
        <w:rPr>
          <w:rFonts w:ascii="Times New Roman" w:hAnsi="Times New Roman" w:cs="Times New Roman"/>
          <w:sz w:val="24"/>
          <w:szCs w:val="24"/>
        </w:rPr>
        <w:t xml:space="preserve">69-87. Recuperado de </w:t>
      </w:r>
      <w:r w:rsidRPr="00050156">
        <w:rPr>
          <w:rFonts w:ascii="Times New Roman" w:hAnsi="Times New Roman" w:cs="Times New Roman"/>
          <w:sz w:val="24"/>
          <w:szCs w:val="24"/>
        </w:rPr>
        <w:t>https://www.redalyc.org/pdf/105/10546932003.pdf</w:t>
      </w:r>
      <w:r w:rsidRPr="00721C37">
        <w:rPr>
          <w:rFonts w:ascii="Times New Roman" w:hAnsi="Times New Roman" w:cs="Times New Roman"/>
          <w:sz w:val="24"/>
          <w:szCs w:val="24"/>
        </w:rPr>
        <w:t xml:space="preserve"> </w:t>
      </w:r>
    </w:p>
    <w:p w14:paraId="5BE9ADC6" w14:textId="756D343C"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val="en-US" w:eastAsia="en-US"/>
        </w:rPr>
      </w:pPr>
      <w:r w:rsidRPr="00050156">
        <w:rPr>
          <w:rFonts w:ascii="Times New Roman" w:eastAsiaTheme="minorHAnsi" w:hAnsi="Times New Roman" w:cs="Times New Roman"/>
          <w:sz w:val="24"/>
          <w:szCs w:val="24"/>
          <w:lang w:val="en-US" w:eastAsia="en-US"/>
        </w:rPr>
        <w:t xml:space="preserve">Banker, R. D., </w:t>
      </w:r>
      <w:proofErr w:type="spellStart"/>
      <w:r w:rsidRPr="00050156">
        <w:rPr>
          <w:rFonts w:ascii="Times New Roman" w:eastAsiaTheme="minorHAnsi" w:hAnsi="Times New Roman" w:cs="Times New Roman"/>
          <w:sz w:val="24"/>
          <w:szCs w:val="24"/>
          <w:lang w:val="en-US" w:eastAsia="en-US"/>
        </w:rPr>
        <w:t>Charnes</w:t>
      </w:r>
      <w:proofErr w:type="spellEnd"/>
      <w:r w:rsidRPr="00050156">
        <w:rPr>
          <w:rFonts w:ascii="Times New Roman" w:eastAsiaTheme="minorHAnsi" w:hAnsi="Times New Roman" w:cs="Times New Roman"/>
          <w:sz w:val="24"/>
          <w:szCs w:val="24"/>
          <w:lang w:val="en-US" w:eastAsia="en-US"/>
        </w:rPr>
        <w:t xml:space="preserve">, A. and Cooper W. (1984). </w:t>
      </w:r>
      <w:r w:rsidRPr="00721C37">
        <w:rPr>
          <w:rFonts w:ascii="Times New Roman" w:eastAsiaTheme="minorHAnsi" w:hAnsi="Times New Roman" w:cs="Times New Roman"/>
          <w:sz w:val="24"/>
          <w:szCs w:val="24"/>
          <w:lang w:val="en-US" w:eastAsia="en-US"/>
        </w:rPr>
        <w:t xml:space="preserve">Some Models for Estimating Technical and Scale Inefficiencies in Data Envelopment Analysis. </w:t>
      </w:r>
      <w:r w:rsidRPr="00721C37">
        <w:rPr>
          <w:rFonts w:ascii="Times New Roman" w:eastAsiaTheme="minorHAnsi" w:hAnsi="Times New Roman" w:cs="Times New Roman"/>
          <w:i/>
          <w:sz w:val="24"/>
          <w:szCs w:val="24"/>
          <w:lang w:val="en-US" w:eastAsia="en-US"/>
        </w:rPr>
        <w:t>Management Science, 30</w:t>
      </w:r>
      <w:r w:rsidRPr="00721C37">
        <w:rPr>
          <w:rFonts w:ascii="Times New Roman" w:eastAsiaTheme="minorHAnsi" w:hAnsi="Times New Roman" w:cs="Times New Roman"/>
          <w:sz w:val="24"/>
          <w:szCs w:val="24"/>
          <w:lang w:val="en-US" w:eastAsia="en-US"/>
        </w:rPr>
        <w:t>(9)</w:t>
      </w:r>
      <w:r w:rsidRPr="00721C37">
        <w:rPr>
          <w:rFonts w:ascii="Times New Roman" w:eastAsiaTheme="minorHAnsi" w:hAnsi="Times New Roman" w:cs="Times New Roman"/>
          <w:i/>
          <w:sz w:val="24"/>
          <w:szCs w:val="24"/>
          <w:lang w:val="en-US" w:eastAsia="en-US"/>
        </w:rPr>
        <w:t xml:space="preserve">, </w:t>
      </w:r>
      <w:r w:rsidRPr="00721C37">
        <w:rPr>
          <w:rFonts w:ascii="Times New Roman" w:eastAsiaTheme="minorHAnsi" w:hAnsi="Times New Roman" w:cs="Times New Roman"/>
          <w:sz w:val="24"/>
          <w:szCs w:val="24"/>
          <w:lang w:val="en-US" w:eastAsia="en-US"/>
        </w:rPr>
        <w:t xml:space="preserve">1078-1092. Retrieved from </w:t>
      </w:r>
      <w:r w:rsidRPr="00050156">
        <w:rPr>
          <w:rFonts w:ascii="Times New Roman" w:eastAsiaTheme="minorHAnsi" w:hAnsi="Times New Roman" w:cs="Times New Roman"/>
          <w:sz w:val="24"/>
          <w:szCs w:val="24"/>
          <w:lang w:val="en-US" w:eastAsia="en-US"/>
        </w:rPr>
        <w:t>https://personal.utdallas.edu/~ryoung/phdseminar/BCC1984.pdf</w:t>
      </w:r>
      <w:r w:rsidRPr="00721C37">
        <w:rPr>
          <w:rFonts w:ascii="Times New Roman" w:eastAsiaTheme="minorHAnsi" w:hAnsi="Times New Roman" w:cs="Times New Roman"/>
          <w:sz w:val="24"/>
          <w:szCs w:val="24"/>
          <w:lang w:val="en-US" w:eastAsia="en-US"/>
        </w:rPr>
        <w:t xml:space="preserve"> </w:t>
      </w:r>
    </w:p>
    <w:p w14:paraId="460354A2" w14:textId="5CA3CE11" w:rsidR="0000644A" w:rsidRPr="0000644A" w:rsidRDefault="0000644A" w:rsidP="00050156">
      <w:pPr>
        <w:spacing w:after="0" w:line="360" w:lineRule="auto"/>
        <w:ind w:left="709" w:hanging="709"/>
        <w:jc w:val="both"/>
        <w:rPr>
          <w:rFonts w:ascii="Times New Roman" w:hAnsi="Times New Roman" w:cs="Times New Roman"/>
          <w:sz w:val="24"/>
          <w:szCs w:val="24"/>
        </w:rPr>
      </w:pPr>
      <w:r w:rsidRPr="0000644A">
        <w:rPr>
          <w:rFonts w:ascii="Times New Roman" w:hAnsi="Times New Roman" w:cs="Times New Roman"/>
          <w:sz w:val="24"/>
          <w:szCs w:val="24"/>
        </w:rPr>
        <w:t xml:space="preserve">Becerril-Torres, O., Álvarez-Ayuso, I. y Nava-Rogel, R. (2012). Frontera tecnológica y eficiencia técnica de la educación superior en México. En Revista Mexicana de </w:t>
      </w:r>
      <w:r w:rsidRPr="0000644A">
        <w:rPr>
          <w:rFonts w:ascii="Times New Roman" w:hAnsi="Times New Roman" w:cs="Times New Roman"/>
          <w:sz w:val="24"/>
          <w:szCs w:val="24"/>
        </w:rPr>
        <w:lastRenderedPageBreak/>
        <w:t>Investigación Educativa, 17 (54), 793-816. Recuperado de: https://www.redalyc.org/articulo.oa?id=14023127006</w:t>
      </w:r>
    </w:p>
    <w:p w14:paraId="2EBC75C6" w14:textId="559BA780" w:rsidR="00863879" w:rsidRPr="00050156" w:rsidRDefault="00863879" w:rsidP="00050156">
      <w:pPr>
        <w:spacing w:after="0" w:line="360" w:lineRule="auto"/>
        <w:ind w:left="709" w:hanging="709"/>
        <w:jc w:val="both"/>
        <w:rPr>
          <w:rFonts w:ascii="Times New Roman" w:hAnsi="Times New Roman" w:cs="Times New Roman"/>
          <w:sz w:val="24"/>
          <w:szCs w:val="24"/>
        </w:rPr>
      </w:pPr>
      <w:r w:rsidRPr="0000644A">
        <w:rPr>
          <w:rFonts w:ascii="Times New Roman" w:hAnsi="Times New Roman" w:cs="Times New Roman"/>
          <w:sz w:val="24"/>
          <w:szCs w:val="24"/>
          <w:lang w:val="de-DE"/>
        </w:rPr>
        <w:t xml:space="preserve">Bensing, J., Caris-Verhallen, W., Dekker, J. Delnoij, D. and Groenewegen, P. (2003). </w:t>
      </w:r>
      <w:r w:rsidRPr="00721C37">
        <w:rPr>
          <w:rFonts w:ascii="Times New Roman" w:hAnsi="Times New Roman" w:cs="Times New Roman"/>
          <w:sz w:val="24"/>
          <w:szCs w:val="24"/>
          <w:lang w:val="en-US"/>
        </w:rPr>
        <w:t xml:space="preserve">Doing the right thing and doing it right: Toward a framework for assessing the policy relevance of health services research. </w:t>
      </w:r>
      <w:r w:rsidRPr="00721C37">
        <w:rPr>
          <w:rFonts w:ascii="Times New Roman" w:hAnsi="Times New Roman" w:cs="Times New Roman"/>
          <w:i/>
          <w:sz w:val="24"/>
          <w:szCs w:val="24"/>
          <w:lang w:val="en-US"/>
        </w:rPr>
        <w:t>International Journal of Technology Assessment in Health Care, 19</w:t>
      </w:r>
      <w:r w:rsidRPr="00721C37">
        <w:rPr>
          <w:rFonts w:ascii="Times New Roman" w:hAnsi="Times New Roman" w:cs="Times New Roman"/>
          <w:sz w:val="24"/>
          <w:szCs w:val="24"/>
          <w:lang w:val="en-US"/>
        </w:rPr>
        <w:t>(4),</w:t>
      </w:r>
      <w:r w:rsidRPr="00721C37">
        <w:rPr>
          <w:rFonts w:ascii="Times New Roman" w:hAnsi="Times New Roman" w:cs="Times New Roman"/>
          <w:i/>
          <w:sz w:val="24"/>
          <w:szCs w:val="24"/>
          <w:lang w:val="en-US"/>
        </w:rPr>
        <w:t xml:space="preserve"> </w:t>
      </w:r>
      <w:r w:rsidRPr="00721C37">
        <w:rPr>
          <w:rFonts w:ascii="Times New Roman" w:hAnsi="Times New Roman" w:cs="Times New Roman"/>
          <w:sz w:val="24"/>
          <w:szCs w:val="24"/>
          <w:lang w:val="en-US"/>
        </w:rPr>
        <w:t xml:space="preserve">604-612. </w:t>
      </w:r>
      <w:r w:rsidRPr="00050156">
        <w:rPr>
          <w:rFonts w:ascii="Times New Roman" w:hAnsi="Times New Roman" w:cs="Times New Roman"/>
          <w:sz w:val="24"/>
          <w:szCs w:val="24"/>
        </w:rPr>
        <w:t xml:space="preserve">Recuperado de https://dspace.library.uu.nl/bitstream/handle/1874/21933/bensing_03_doingtherightthing.pdf?sequence=1 </w:t>
      </w:r>
    </w:p>
    <w:p w14:paraId="661E62FB" w14:textId="77777777" w:rsidR="00863879" w:rsidRPr="00721C37" w:rsidRDefault="00863879" w:rsidP="00050156">
      <w:pPr>
        <w:spacing w:after="0" w:line="360" w:lineRule="auto"/>
        <w:ind w:left="709" w:hanging="709"/>
        <w:jc w:val="both"/>
        <w:rPr>
          <w:rFonts w:ascii="Times New Roman" w:hAnsi="Times New Roman" w:cs="Times New Roman"/>
          <w:sz w:val="24"/>
          <w:szCs w:val="24"/>
        </w:rPr>
      </w:pPr>
      <w:r w:rsidRPr="00050156">
        <w:rPr>
          <w:rFonts w:ascii="Times New Roman" w:hAnsi="Times New Roman" w:cs="Times New Roman"/>
          <w:sz w:val="24"/>
          <w:szCs w:val="24"/>
        </w:rPr>
        <w:t xml:space="preserve">Briz, A., </w:t>
      </w:r>
      <w:proofErr w:type="spellStart"/>
      <w:r w:rsidRPr="00050156">
        <w:rPr>
          <w:rFonts w:ascii="Times New Roman" w:hAnsi="Times New Roman" w:cs="Times New Roman"/>
          <w:sz w:val="24"/>
          <w:szCs w:val="24"/>
        </w:rPr>
        <w:t>Abeld</w:t>
      </w:r>
      <w:r w:rsidR="00D906FD" w:rsidRPr="00050156">
        <w:rPr>
          <w:rFonts w:ascii="Times New Roman" w:hAnsi="Times New Roman" w:cs="Times New Roman"/>
          <w:sz w:val="24"/>
          <w:szCs w:val="24"/>
        </w:rPr>
        <w:t>a</w:t>
      </w:r>
      <w:proofErr w:type="spellEnd"/>
      <w:r w:rsidR="00D906FD" w:rsidRPr="00050156">
        <w:rPr>
          <w:rFonts w:ascii="Times New Roman" w:hAnsi="Times New Roman" w:cs="Times New Roman"/>
          <w:sz w:val="24"/>
          <w:szCs w:val="24"/>
        </w:rPr>
        <w:t>, M., Fernández, J., Hidalgo, A</w:t>
      </w:r>
      <w:r w:rsidRPr="00050156">
        <w:rPr>
          <w:rFonts w:ascii="Times New Roman" w:hAnsi="Times New Roman" w:cs="Times New Roman"/>
          <w:sz w:val="24"/>
          <w:szCs w:val="24"/>
        </w:rPr>
        <w:t>., Pinilla</w:t>
      </w:r>
      <w:r w:rsidR="00D906FD" w:rsidRPr="00050156">
        <w:rPr>
          <w:rFonts w:ascii="Times New Roman" w:hAnsi="Times New Roman" w:cs="Times New Roman"/>
          <w:sz w:val="24"/>
          <w:szCs w:val="24"/>
        </w:rPr>
        <w:t>, R</w:t>
      </w:r>
      <w:r w:rsidRPr="00050156">
        <w:rPr>
          <w:rFonts w:ascii="Times New Roman" w:hAnsi="Times New Roman" w:cs="Times New Roman"/>
          <w:sz w:val="24"/>
          <w:szCs w:val="24"/>
        </w:rPr>
        <w:t xml:space="preserve"> y </w:t>
      </w:r>
      <w:r w:rsidR="00D906FD" w:rsidRPr="00050156">
        <w:rPr>
          <w:rFonts w:ascii="Times New Roman" w:hAnsi="Times New Roman" w:cs="Times New Roman"/>
          <w:sz w:val="24"/>
          <w:szCs w:val="24"/>
        </w:rPr>
        <w:t>Pons, S.</w:t>
      </w:r>
      <w:r w:rsidRPr="00050156">
        <w:rPr>
          <w:rFonts w:ascii="Times New Roman" w:hAnsi="Times New Roman" w:cs="Times New Roman"/>
          <w:sz w:val="24"/>
          <w:szCs w:val="24"/>
        </w:rPr>
        <w:t xml:space="preserve"> (2008). </w:t>
      </w:r>
      <w:r w:rsidRPr="00721C37">
        <w:rPr>
          <w:rFonts w:ascii="Times New Roman" w:hAnsi="Times New Roman" w:cs="Times New Roman"/>
          <w:i/>
          <w:sz w:val="24"/>
          <w:szCs w:val="24"/>
        </w:rPr>
        <w:t>Saber hablar</w:t>
      </w:r>
      <w:r w:rsidRPr="00721C37">
        <w:rPr>
          <w:rFonts w:ascii="Times New Roman" w:hAnsi="Times New Roman" w:cs="Times New Roman"/>
          <w:sz w:val="24"/>
          <w:szCs w:val="24"/>
        </w:rPr>
        <w:t>. Madrid: Santillana.</w:t>
      </w:r>
    </w:p>
    <w:p w14:paraId="36C82BB3" w14:textId="588B6B1F" w:rsidR="00863879" w:rsidRPr="00721C37" w:rsidRDefault="00D906FD" w:rsidP="00050156">
      <w:pPr>
        <w:spacing w:after="0" w:line="360" w:lineRule="auto"/>
        <w:ind w:left="709" w:hanging="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Bueno, E. y Cas</w:t>
      </w:r>
      <w:r w:rsidR="00863879" w:rsidRPr="00721C37">
        <w:rPr>
          <w:rFonts w:ascii="Times New Roman" w:eastAsiaTheme="minorHAnsi" w:hAnsi="Times New Roman" w:cs="Times New Roman"/>
          <w:sz w:val="24"/>
          <w:szCs w:val="24"/>
          <w:lang w:eastAsia="en-US"/>
        </w:rPr>
        <w:t xml:space="preserve">ani, F. (2007). La tercera misión de la universidad: enfoques e indicadores básicos para su evaluación. </w:t>
      </w:r>
      <w:r w:rsidR="00863879" w:rsidRPr="00721C37">
        <w:rPr>
          <w:rFonts w:ascii="Times New Roman" w:eastAsiaTheme="minorHAnsi" w:hAnsi="Times New Roman" w:cs="Times New Roman"/>
          <w:i/>
          <w:sz w:val="24"/>
          <w:szCs w:val="24"/>
          <w:lang w:eastAsia="en-US"/>
        </w:rPr>
        <w:t>Revista Economía Industrial, 366</w:t>
      </w:r>
      <w:r w:rsidR="00863879" w:rsidRPr="00721C37">
        <w:rPr>
          <w:rFonts w:ascii="Times New Roman" w:eastAsiaTheme="minorHAnsi" w:hAnsi="Times New Roman" w:cs="Times New Roman"/>
          <w:sz w:val="24"/>
          <w:szCs w:val="24"/>
          <w:lang w:eastAsia="en-US"/>
        </w:rPr>
        <w:t xml:space="preserve">, 43-59. Recuperado de </w:t>
      </w:r>
      <w:r w:rsidR="00863879" w:rsidRPr="00050156">
        <w:rPr>
          <w:rFonts w:ascii="Times New Roman" w:eastAsiaTheme="minorHAnsi" w:hAnsi="Times New Roman" w:cs="Times New Roman"/>
          <w:sz w:val="24"/>
          <w:szCs w:val="24"/>
          <w:lang w:eastAsia="en-US"/>
        </w:rPr>
        <w:t>http://www.minetur.gob.es/Publicaciones/Publicacionesperiodicas/EconomiaIndustrial/RevistaEconomiaIndustrial/366/43.pdf</w:t>
      </w:r>
      <w:r w:rsidR="00863879" w:rsidRPr="00721C37">
        <w:rPr>
          <w:rFonts w:ascii="Times New Roman" w:eastAsiaTheme="minorHAnsi" w:hAnsi="Times New Roman" w:cs="Times New Roman"/>
          <w:sz w:val="24"/>
          <w:szCs w:val="24"/>
          <w:lang w:eastAsia="en-US"/>
        </w:rPr>
        <w:t xml:space="preserve"> </w:t>
      </w:r>
    </w:p>
    <w:p w14:paraId="384136D0" w14:textId="0B276AB6" w:rsidR="00863879" w:rsidRPr="00721C37" w:rsidRDefault="00863879" w:rsidP="00050156">
      <w:pPr>
        <w:spacing w:after="0" w:line="360" w:lineRule="auto"/>
        <w:ind w:left="709" w:hanging="709"/>
        <w:jc w:val="both"/>
        <w:rPr>
          <w:sz w:val="24"/>
          <w:szCs w:val="24"/>
        </w:rPr>
      </w:pPr>
      <w:r w:rsidRPr="00721C37">
        <w:rPr>
          <w:rFonts w:ascii="Times New Roman" w:hAnsi="Times New Roman" w:cs="Times New Roman"/>
          <w:sz w:val="24"/>
          <w:szCs w:val="24"/>
        </w:rPr>
        <w:t xml:space="preserve">Cachanosky, I. (2012). Eficiencia técnica, eficiencia económica y eficiencia dinámica. </w:t>
      </w:r>
      <w:r w:rsidRPr="00721C37">
        <w:rPr>
          <w:rFonts w:ascii="Times New Roman" w:hAnsi="Times New Roman" w:cs="Times New Roman"/>
          <w:i/>
          <w:sz w:val="24"/>
          <w:szCs w:val="24"/>
        </w:rPr>
        <w:t>Procesos de Mercado: Revista Europea de Economía Política, 9</w:t>
      </w:r>
      <w:r w:rsidR="00D906FD">
        <w:rPr>
          <w:rFonts w:ascii="Times New Roman" w:hAnsi="Times New Roman" w:cs="Times New Roman"/>
          <w:sz w:val="24"/>
          <w:szCs w:val="24"/>
        </w:rPr>
        <w:t>(2)</w:t>
      </w:r>
      <w:r w:rsidRPr="00721C37">
        <w:rPr>
          <w:rFonts w:ascii="Times New Roman" w:hAnsi="Times New Roman" w:cs="Times New Roman"/>
          <w:i/>
          <w:sz w:val="24"/>
          <w:szCs w:val="24"/>
        </w:rPr>
        <w:t xml:space="preserve">, </w:t>
      </w:r>
      <w:r w:rsidRPr="00721C37">
        <w:rPr>
          <w:rFonts w:ascii="Times New Roman" w:hAnsi="Times New Roman" w:cs="Times New Roman"/>
          <w:sz w:val="24"/>
          <w:szCs w:val="24"/>
        </w:rPr>
        <w:t xml:space="preserve">51-80. Recuperado de </w:t>
      </w:r>
      <w:r w:rsidRPr="00050156">
        <w:rPr>
          <w:rFonts w:ascii="Times New Roman" w:hAnsi="Times New Roman" w:cs="Times New Roman"/>
          <w:sz w:val="24"/>
          <w:szCs w:val="24"/>
        </w:rPr>
        <w:t>http://www.hacer.org/pdf/ICachanosky00.pdf</w:t>
      </w:r>
      <w:r w:rsidRPr="00721C37">
        <w:rPr>
          <w:rFonts w:ascii="Times New Roman" w:hAnsi="Times New Roman" w:cs="Times New Roman"/>
          <w:sz w:val="24"/>
          <w:szCs w:val="24"/>
        </w:rPr>
        <w:t xml:space="preserve"> </w:t>
      </w:r>
    </w:p>
    <w:p w14:paraId="38E099A9" w14:textId="72B11AC8" w:rsidR="00863879" w:rsidRPr="00721C37" w:rsidRDefault="00863879" w:rsidP="00050156">
      <w:pPr>
        <w:spacing w:after="0" w:line="360" w:lineRule="auto"/>
        <w:ind w:left="709" w:hanging="709"/>
        <w:contextualSpacing/>
        <w:jc w:val="both"/>
        <w:rPr>
          <w:rFonts w:ascii="Times New Roman" w:hAnsi="Times New Roman" w:cs="Times New Roman"/>
          <w:sz w:val="24"/>
          <w:szCs w:val="24"/>
        </w:rPr>
      </w:pPr>
      <w:r w:rsidRPr="00721C37">
        <w:rPr>
          <w:rFonts w:ascii="Times New Roman" w:hAnsi="Times New Roman" w:cs="Times New Roman"/>
          <w:sz w:val="24"/>
          <w:szCs w:val="24"/>
        </w:rPr>
        <w:t xml:space="preserve">Calderón-Martínez, M. G (2017). Tercera misión de la universidad. Una revisión de la literatura sobre emprendimiento académico. </w:t>
      </w:r>
      <w:r w:rsidRPr="00721C37">
        <w:rPr>
          <w:rFonts w:ascii="Times New Roman" w:hAnsi="Times New Roman" w:cs="Times New Roman"/>
          <w:i/>
          <w:sz w:val="24"/>
          <w:szCs w:val="24"/>
        </w:rPr>
        <w:t>Vincula Tégica EFAN, 3</w:t>
      </w:r>
      <w:r w:rsidRPr="00721C37">
        <w:rPr>
          <w:rFonts w:ascii="Times New Roman" w:hAnsi="Times New Roman" w:cs="Times New Roman"/>
          <w:sz w:val="24"/>
          <w:szCs w:val="24"/>
        </w:rPr>
        <w:t>(1)</w:t>
      </w:r>
      <w:r w:rsidRPr="00721C37">
        <w:rPr>
          <w:rFonts w:ascii="Times New Roman" w:hAnsi="Times New Roman" w:cs="Times New Roman"/>
          <w:i/>
          <w:sz w:val="24"/>
          <w:szCs w:val="24"/>
        </w:rPr>
        <w:t>,</w:t>
      </w:r>
      <w:r w:rsidRPr="00721C37">
        <w:rPr>
          <w:rFonts w:ascii="Times New Roman" w:hAnsi="Times New Roman" w:cs="Times New Roman"/>
          <w:sz w:val="24"/>
          <w:szCs w:val="24"/>
        </w:rPr>
        <w:t xml:space="preserve"> 364-373. Recuperado de </w:t>
      </w:r>
      <w:r w:rsidRPr="00050156">
        <w:rPr>
          <w:rFonts w:ascii="Times New Roman" w:hAnsi="Times New Roman" w:cs="Times New Roman"/>
          <w:sz w:val="24"/>
          <w:szCs w:val="24"/>
        </w:rPr>
        <w:t>http://www.web.facpya.uanl.mx/vinculategica/Revistas/R3/365%20-%20373%20-%20Tercera%20mision%20de%20la%20universidad.%20Una%20revision%20de%20la%20literatura%20sobre%20emprendimiento%20academico.pdf</w:t>
      </w:r>
      <w:r w:rsidRPr="00721C37">
        <w:rPr>
          <w:rFonts w:ascii="Times New Roman" w:hAnsi="Times New Roman" w:cs="Times New Roman"/>
          <w:sz w:val="24"/>
          <w:szCs w:val="24"/>
        </w:rPr>
        <w:t xml:space="preserve"> </w:t>
      </w:r>
    </w:p>
    <w:p w14:paraId="1B73C8E8" w14:textId="66ADE6DE"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Características Org. (2014). </w:t>
      </w:r>
      <w:r w:rsidRPr="00721C37">
        <w:rPr>
          <w:rFonts w:ascii="Times New Roman" w:hAnsi="Times New Roman" w:cs="Times New Roman"/>
          <w:i/>
          <w:sz w:val="24"/>
          <w:szCs w:val="24"/>
        </w:rPr>
        <w:t xml:space="preserve">Características y estructura de la noticia periodística.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http://caracteristicas.org/caracteristicas-noticia-periodistica/</w:t>
      </w:r>
      <w:r w:rsidRPr="00721C37">
        <w:rPr>
          <w:rFonts w:ascii="Times New Roman" w:hAnsi="Times New Roman" w:cs="Times New Roman"/>
          <w:sz w:val="24"/>
          <w:szCs w:val="24"/>
        </w:rPr>
        <w:t xml:space="preserve"> </w:t>
      </w:r>
    </w:p>
    <w:p w14:paraId="43EF1DF5" w14:textId="00521251"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Carta de la Tierra (s. f.). </w:t>
      </w:r>
      <w:r w:rsidRPr="00721C37">
        <w:rPr>
          <w:rFonts w:ascii="Times New Roman" w:hAnsi="Times New Roman" w:cs="Times New Roman"/>
          <w:i/>
          <w:sz w:val="24"/>
          <w:szCs w:val="24"/>
        </w:rPr>
        <w:t>Comunidades Locales</w:t>
      </w:r>
      <w:r w:rsidRPr="00721C37">
        <w:rPr>
          <w:rFonts w:ascii="Times New Roman" w:hAnsi="Times New Roman" w:cs="Times New Roman"/>
          <w:sz w:val="24"/>
          <w:szCs w:val="24"/>
        </w:rPr>
        <w:t>. Recuperado de</w:t>
      </w:r>
      <w:r w:rsidRPr="00721C37">
        <w:rPr>
          <w:sz w:val="24"/>
          <w:szCs w:val="24"/>
        </w:rPr>
        <w:t xml:space="preserve"> </w:t>
      </w:r>
      <w:r w:rsidRPr="00050156">
        <w:rPr>
          <w:rFonts w:ascii="Times New Roman" w:hAnsi="Times New Roman" w:cs="Times New Roman"/>
          <w:sz w:val="24"/>
          <w:szCs w:val="24"/>
        </w:rPr>
        <w:t>https://cartadelatierra.org/actue/comunidades-locales/</w:t>
      </w:r>
      <w:r w:rsidRPr="00721C37">
        <w:rPr>
          <w:rFonts w:ascii="Times New Roman" w:hAnsi="Times New Roman" w:cs="Times New Roman"/>
          <w:sz w:val="24"/>
          <w:szCs w:val="24"/>
        </w:rPr>
        <w:t xml:space="preserve">  </w:t>
      </w:r>
    </w:p>
    <w:p w14:paraId="475D2A41" w14:textId="07FE8165" w:rsidR="00863879" w:rsidRPr="00721C37" w:rsidRDefault="00863879" w:rsidP="00050156">
      <w:pPr>
        <w:spacing w:after="0" w:line="360" w:lineRule="auto"/>
        <w:ind w:left="709" w:hanging="709"/>
        <w:contextualSpacing/>
        <w:jc w:val="both"/>
        <w:rPr>
          <w:rFonts w:ascii="Times New Roman" w:hAnsi="Times New Roman" w:cs="Times New Roman"/>
          <w:sz w:val="24"/>
          <w:szCs w:val="24"/>
        </w:rPr>
      </w:pPr>
      <w:r w:rsidRPr="00721C37">
        <w:rPr>
          <w:rFonts w:ascii="Times New Roman" w:hAnsi="Times New Roman" w:cs="Times New Roman"/>
          <w:sz w:val="24"/>
          <w:szCs w:val="24"/>
        </w:rPr>
        <w:t xml:space="preserve">Castañares, R. L. y Cruz, E. P. (2012). </w:t>
      </w:r>
      <w:r w:rsidRPr="00721C37">
        <w:rPr>
          <w:rFonts w:ascii="Times New Roman" w:hAnsi="Times New Roman" w:cs="Times New Roman"/>
          <w:i/>
          <w:sz w:val="24"/>
          <w:szCs w:val="24"/>
        </w:rPr>
        <w:t>Inclusión con responsabilidad social: elementos de diagnóstico y propuestas para una nueva generación de políticas de educación superior</w:t>
      </w:r>
      <w:r w:rsidRPr="00721C37">
        <w:rPr>
          <w:rFonts w:ascii="Times New Roman" w:hAnsi="Times New Roman" w:cs="Times New Roman"/>
          <w:sz w:val="24"/>
          <w:szCs w:val="24"/>
        </w:rPr>
        <w:t xml:space="preserve">. Asociación Nacional de Universidades e Instituciones de Educación Superior. Recuperado de </w:t>
      </w:r>
      <w:r w:rsidRPr="00050156">
        <w:rPr>
          <w:rFonts w:ascii="Times New Roman" w:hAnsi="Times New Roman" w:cs="Times New Roman"/>
          <w:sz w:val="24"/>
          <w:szCs w:val="24"/>
        </w:rPr>
        <w:t>https://crcs.anuies.mx/wp-content/uploads/2012/09/Inclusion-con-responsabilidad-social-ANUIES.pdf</w:t>
      </w:r>
      <w:r w:rsidRPr="00721C37">
        <w:rPr>
          <w:rFonts w:ascii="Times New Roman" w:hAnsi="Times New Roman" w:cs="Times New Roman"/>
          <w:sz w:val="24"/>
          <w:szCs w:val="24"/>
        </w:rPr>
        <w:t xml:space="preserve"> </w:t>
      </w:r>
    </w:p>
    <w:p w14:paraId="5C2AC8D1" w14:textId="30D0A658"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lastRenderedPageBreak/>
        <w:t xml:space="preserve">Centro Nacional de Apoyo a la Pequeña y Mediana Empresa [Cenapyme FCA-UNAM]. (2019a). </w:t>
      </w:r>
      <w:r w:rsidRPr="00721C37">
        <w:rPr>
          <w:rFonts w:ascii="Times New Roman" w:hAnsi="Times New Roman" w:cs="Times New Roman"/>
          <w:i/>
          <w:sz w:val="24"/>
          <w:szCs w:val="24"/>
        </w:rPr>
        <w:t xml:space="preserve">Asesoría.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http://cenapyme.fca.unam.mx/asesoria_consultoria.php</w:t>
      </w:r>
      <w:r w:rsidRPr="00721C37">
        <w:rPr>
          <w:rFonts w:ascii="Times New Roman" w:hAnsi="Times New Roman" w:cs="Times New Roman"/>
          <w:sz w:val="24"/>
          <w:szCs w:val="24"/>
        </w:rPr>
        <w:t xml:space="preserve"> </w:t>
      </w:r>
    </w:p>
    <w:p w14:paraId="7066E585" w14:textId="1C6F00E3"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Centro Nacional de Apoyo a la Pequeña y Mediana Empresa [Cenapyme FCA-UNAM]. (2109b). </w:t>
      </w:r>
      <w:r w:rsidRPr="00721C37">
        <w:rPr>
          <w:rFonts w:ascii="Times New Roman" w:hAnsi="Times New Roman" w:cs="Times New Roman"/>
          <w:i/>
          <w:sz w:val="24"/>
          <w:szCs w:val="24"/>
        </w:rPr>
        <w:t>Consultoría.</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http://cenapyme.fca.unam.mx/asesoria_consultoria.php</w:t>
      </w:r>
      <w:r w:rsidRPr="00721C37">
        <w:rPr>
          <w:rFonts w:ascii="Times New Roman" w:hAnsi="Times New Roman" w:cs="Times New Roman"/>
          <w:sz w:val="24"/>
          <w:szCs w:val="24"/>
        </w:rPr>
        <w:t xml:space="preserve"> </w:t>
      </w:r>
    </w:p>
    <w:p w14:paraId="3680193A" w14:textId="77777777"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val="en-US" w:eastAsia="en-US"/>
        </w:rPr>
      </w:pPr>
      <w:r w:rsidRPr="00F72FEE">
        <w:rPr>
          <w:rFonts w:ascii="Times New Roman" w:eastAsiaTheme="minorHAnsi" w:hAnsi="Times New Roman" w:cs="Times New Roman"/>
          <w:sz w:val="24"/>
          <w:szCs w:val="24"/>
          <w:lang w:val="en-US" w:eastAsia="en-US"/>
        </w:rPr>
        <w:t xml:space="preserve">Charnes, A., Cooper, W. and Rhodes, E. (1978). </w:t>
      </w:r>
      <w:r w:rsidRPr="00721C37">
        <w:rPr>
          <w:rFonts w:ascii="Times New Roman" w:eastAsiaTheme="minorHAnsi" w:hAnsi="Times New Roman" w:cs="Times New Roman"/>
          <w:sz w:val="24"/>
          <w:szCs w:val="24"/>
          <w:lang w:val="en-US" w:eastAsia="en-US"/>
        </w:rPr>
        <w:t xml:space="preserve">Measuring the Efficiency of Decision Making Units. </w:t>
      </w:r>
      <w:r w:rsidRPr="00721C37">
        <w:rPr>
          <w:rFonts w:ascii="Times New Roman" w:eastAsiaTheme="minorHAnsi" w:hAnsi="Times New Roman" w:cs="Times New Roman"/>
          <w:i/>
          <w:sz w:val="24"/>
          <w:szCs w:val="24"/>
          <w:lang w:val="en-US" w:eastAsia="en-US"/>
        </w:rPr>
        <w:t>European Journal of Operational Research, 2</w:t>
      </w:r>
      <w:r w:rsidRPr="00721C37">
        <w:rPr>
          <w:rFonts w:ascii="Times New Roman" w:eastAsiaTheme="minorHAnsi" w:hAnsi="Times New Roman" w:cs="Times New Roman"/>
          <w:sz w:val="24"/>
          <w:szCs w:val="24"/>
          <w:lang w:val="en-US" w:eastAsia="en-US"/>
        </w:rPr>
        <w:t>(6),</w:t>
      </w:r>
      <w:r w:rsidRPr="00721C37">
        <w:rPr>
          <w:rFonts w:ascii="Times New Roman" w:eastAsiaTheme="minorHAnsi" w:hAnsi="Times New Roman" w:cs="Times New Roman"/>
          <w:i/>
          <w:sz w:val="24"/>
          <w:szCs w:val="24"/>
          <w:lang w:val="en-US" w:eastAsia="en-US"/>
        </w:rPr>
        <w:t xml:space="preserve"> </w:t>
      </w:r>
      <w:r w:rsidRPr="00721C37">
        <w:rPr>
          <w:rFonts w:ascii="Times New Roman" w:eastAsiaTheme="minorHAnsi" w:hAnsi="Times New Roman" w:cs="Times New Roman"/>
          <w:sz w:val="24"/>
          <w:szCs w:val="24"/>
          <w:lang w:val="en-US" w:eastAsia="en-US"/>
        </w:rPr>
        <w:t>429-444. Doi: 10.1016/0377-2217(78)90138-8</w:t>
      </w:r>
    </w:p>
    <w:p w14:paraId="6B548DED" w14:textId="3817E764"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val="en-US" w:eastAsia="en-US"/>
        </w:rPr>
        <w:t xml:space="preserve">Coelli, T. (1996). A guide to DEAP Version 2.1: A Data Envelopment Analysis (Computer) Program. </w:t>
      </w:r>
      <w:r w:rsidRPr="00721C37">
        <w:rPr>
          <w:rFonts w:ascii="Times New Roman" w:eastAsiaTheme="minorHAnsi" w:hAnsi="Times New Roman" w:cs="Times New Roman"/>
          <w:i/>
          <w:sz w:val="24"/>
          <w:szCs w:val="24"/>
          <w:lang w:val="en-US" w:eastAsia="en-US"/>
        </w:rPr>
        <w:t xml:space="preserve">Centre for Efficiency and Productivity Analysis, University of New England, Australia. </w:t>
      </w:r>
      <w:proofErr w:type="spellStart"/>
      <w:r w:rsidRPr="00721C37">
        <w:rPr>
          <w:rFonts w:ascii="Times New Roman" w:eastAsiaTheme="minorHAnsi" w:hAnsi="Times New Roman" w:cs="Times New Roman"/>
          <w:sz w:val="24"/>
          <w:szCs w:val="24"/>
          <w:lang w:eastAsia="en-US"/>
        </w:rPr>
        <w:t>Retrieved</w:t>
      </w:r>
      <w:proofErr w:type="spellEnd"/>
      <w:r w:rsidRPr="00721C37">
        <w:rPr>
          <w:rFonts w:ascii="Times New Roman" w:eastAsiaTheme="minorHAnsi" w:hAnsi="Times New Roman" w:cs="Times New Roman"/>
          <w:sz w:val="24"/>
          <w:szCs w:val="24"/>
          <w:lang w:eastAsia="en-US"/>
        </w:rPr>
        <w:t xml:space="preserve"> </w:t>
      </w:r>
      <w:proofErr w:type="spellStart"/>
      <w:r w:rsidRPr="00721C37">
        <w:rPr>
          <w:rFonts w:ascii="Times New Roman" w:eastAsiaTheme="minorHAnsi" w:hAnsi="Times New Roman" w:cs="Times New Roman"/>
          <w:sz w:val="24"/>
          <w:szCs w:val="24"/>
          <w:lang w:eastAsia="en-US"/>
        </w:rPr>
        <w:t>from</w:t>
      </w:r>
      <w:proofErr w:type="spellEnd"/>
      <w:r w:rsidRPr="00721C37">
        <w:rPr>
          <w:rFonts w:ascii="Times New Roman" w:eastAsiaTheme="minorHAnsi" w:hAnsi="Times New Roman" w:cs="Times New Roman"/>
          <w:sz w:val="24"/>
          <w:szCs w:val="24"/>
          <w:lang w:eastAsia="en-US"/>
        </w:rPr>
        <w:t xml:space="preserve"> </w:t>
      </w:r>
      <w:r w:rsidRPr="00050156">
        <w:rPr>
          <w:rFonts w:ascii="Times New Roman" w:eastAsiaTheme="minorHAnsi" w:hAnsi="Times New Roman" w:cs="Times New Roman"/>
          <w:sz w:val="24"/>
          <w:szCs w:val="24"/>
          <w:lang w:eastAsia="en-US"/>
        </w:rPr>
        <w:t>http://www.owlnet.rice.edu/~econ380/DEAP.PDF</w:t>
      </w:r>
      <w:r w:rsidRPr="00721C37">
        <w:rPr>
          <w:rFonts w:ascii="Times New Roman" w:eastAsiaTheme="minorHAnsi" w:hAnsi="Times New Roman" w:cs="Times New Roman"/>
          <w:sz w:val="24"/>
          <w:szCs w:val="24"/>
          <w:lang w:eastAsia="en-US"/>
        </w:rPr>
        <w:t xml:space="preserve"> </w:t>
      </w:r>
    </w:p>
    <w:p w14:paraId="25D59E5B" w14:textId="18F6DE98"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Comisión Europea [CE] (2003). </w:t>
      </w:r>
      <w:r w:rsidRPr="00721C37">
        <w:rPr>
          <w:rFonts w:ascii="Times New Roman" w:hAnsi="Times New Roman" w:cs="Times New Roman"/>
          <w:i/>
          <w:sz w:val="24"/>
          <w:szCs w:val="24"/>
        </w:rPr>
        <w:t>Comunicado de la comisión: el papel de las universidades en la Europa del conocimiento</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http://europa.eu.int/eur-lex/es/com/cnc/2003/com2003_0058es01.pdf</w:t>
      </w:r>
      <w:r w:rsidRPr="00721C37">
        <w:rPr>
          <w:rFonts w:ascii="Times New Roman" w:hAnsi="Times New Roman" w:cs="Times New Roman"/>
          <w:sz w:val="24"/>
          <w:szCs w:val="24"/>
        </w:rPr>
        <w:t xml:space="preserve"> </w:t>
      </w:r>
    </w:p>
    <w:p w14:paraId="0F28DA36" w14:textId="05314BC2"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Consejo Nacional de Ciencia y Tecnología [Conacyt]. (2019). </w:t>
      </w:r>
      <w:r w:rsidRPr="00721C37">
        <w:rPr>
          <w:rFonts w:ascii="Times New Roman" w:hAnsi="Times New Roman" w:cs="Times New Roman"/>
          <w:i/>
          <w:sz w:val="24"/>
          <w:szCs w:val="24"/>
        </w:rPr>
        <w:t>Programa Nacional de Posgrados de Calidad. ¿Qué es?</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https://www.conacyt.gob.mx/index.php/becas-y-posgrados/programa-nacional-de-posgrados-de-calidad</w:t>
      </w:r>
      <w:r w:rsidRPr="00721C37">
        <w:rPr>
          <w:rFonts w:ascii="Times New Roman" w:hAnsi="Times New Roman" w:cs="Times New Roman"/>
          <w:sz w:val="24"/>
          <w:szCs w:val="24"/>
        </w:rPr>
        <w:t xml:space="preserve"> </w:t>
      </w:r>
    </w:p>
    <w:p w14:paraId="2D47F23B" w14:textId="2743D274"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Cuenca, Li., Boza, A., Alarcón, F. y Lario, F. C. (2008).</w:t>
      </w:r>
      <w:r w:rsidRPr="00721C37">
        <w:rPr>
          <w:rFonts w:ascii="Times New Roman" w:eastAsiaTheme="minorHAnsi" w:hAnsi="Times New Roman" w:cs="Times New Roman"/>
          <w:i/>
          <w:sz w:val="24"/>
          <w:szCs w:val="24"/>
          <w:lang w:eastAsia="en-US"/>
        </w:rPr>
        <w:t xml:space="preserve"> Metodología para la identificación de inputs y outputs de procesos de negocio en un entorno colaborativo</w:t>
      </w:r>
      <w:r w:rsidRPr="00721C37">
        <w:rPr>
          <w:rFonts w:ascii="Times New Roman" w:eastAsiaTheme="minorHAnsi" w:hAnsi="Times New Roman" w:cs="Times New Roman"/>
          <w:sz w:val="24"/>
          <w:szCs w:val="24"/>
          <w:lang w:eastAsia="en-US"/>
        </w:rPr>
        <w:t>. Trabajo presentado en el XII Congreso de Ingeniería de Organización. Burgos, España. Recuperado de</w:t>
      </w:r>
      <w:r w:rsidRPr="00721C37">
        <w:t xml:space="preserve"> </w:t>
      </w:r>
      <w:r w:rsidRPr="00050156">
        <w:rPr>
          <w:rFonts w:ascii="Times New Roman" w:eastAsiaTheme="minorHAnsi" w:hAnsi="Times New Roman" w:cs="Times New Roman"/>
          <w:sz w:val="24"/>
          <w:szCs w:val="24"/>
          <w:lang w:eastAsia="en-US"/>
        </w:rPr>
        <w:t>http://adingor.es/congresos/web/uploads/cio/cio2008/BUSINESS_PROCESS_MODELLING//395-406.pdf</w:t>
      </w:r>
      <w:r w:rsidRPr="00721C37">
        <w:rPr>
          <w:rFonts w:ascii="Times New Roman" w:eastAsiaTheme="minorHAnsi" w:hAnsi="Times New Roman" w:cs="Times New Roman"/>
          <w:sz w:val="24"/>
          <w:szCs w:val="24"/>
          <w:lang w:eastAsia="en-US"/>
        </w:rPr>
        <w:t xml:space="preserve"> </w:t>
      </w:r>
    </w:p>
    <w:p w14:paraId="3C248625" w14:textId="2F44230D" w:rsidR="00863879" w:rsidRPr="00050156"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D906FD">
        <w:rPr>
          <w:rFonts w:ascii="Times New Roman" w:eastAsiaTheme="minorHAnsi" w:hAnsi="Times New Roman" w:cs="Times New Roman"/>
          <w:sz w:val="24"/>
          <w:szCs w:val="24"/>
          <w:lang w:eastAsia="en-US"/>
        </w:rPr>
        <w:t xml:space="preserve">De la Torre, E. (2016). </w:t>
      </w:r>
      <w:r w:rsidRPr="00D906FD">
        <w:rPr>
          <w:rFonts w:ascii="Times New Roman" w:eastAsiaTheme="minorHAnsi" w:hAnsi="Times New Roman" w:cs="Times New Roman"/>
          <w:i/>
          <w:sz w:val="24"/>
          <w:szCs w:val="24"/>
          <w:lang w:eastAsia="en-US"/>
        </w:rPr>
        <w:t>Tipologías de universidades: relevancia de la tercera misión para las políticas y estrategias universitarias en el nuevo marco de la educación superior</w:t>
      </w:r>
      <w:r w:rsidRPr="00D906FD">
        <w:rPr>
          <w:rFonts w:ascii="Times New Roman" w:eastAsiaTheme="minorHAnsi" w:hAnsi="Times New Roman" w:cs="Times New Roman"/>
          <w:sz w:val="24"/>
          <w:szCs w:val="24"/>
          <w:lang w:eastAsia="en-US"/>
        </w:rPr>
        <w:t xml:space="preserve"> (tesis doctoral). </w:t>
      </w:r>
      <w:r w:rsidR="00D906FD" w:rsidRPr="00D906FD">
        <w:rPr>
          <w:rFonts w:ascii="Times New Roman" w:hAnsi="Times New Roman" w:cs="Times New Roman"/>
          <w:sz w:val="24"/>
          <w:szCs w:val="24"/>
        </w:rPr>
        <w:t xml:space="preserve">Universidad Autónoma de Madrid, Facultad de Ciencias Económicas y Empresariales. </w:t>
      </w:r>
      <w:r w:rsidRPr="00050156">
        <w:rPr>
          <w:rFonts w:ascii="Times New Roman" w:eastAsiaTheme="minorHAnsi" w:hAnsi="Times New Roman" w:cs="Times New Roman"/>
          <w:sz w:val="24"/>
          <w:szCs w:val="24"/>
          <w:lang w:eastAsia="en-US"/>
        </w:rPr>
        <w:t xml:space="preserve">Recuperado de https://repositorio.uam.es/handle/10486/678479 </w:t>
      </w:r>
    </w:p>
    <w:p w14:paraId="603B0292" w14:textId="77777777"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val="en-US" w:eastAsia="en-US"/>
        </w:rPr>
      </w:pPr>
      <w:r w:rsidRPr="00050156">
        <w:rPr>
          <w:rFonts w:ascii="Times New Roman" w:eastAsiaTheme="minorHAnsi" w:hAnsi="Times New Roman" w:cs="Times New Roman"/>
          <w:sz w:val="24"/>
          <w:szCs w:val="24"/>
          <w:lang w:eastAsia="en-US"/>
        </w:rPr>
        <w:lastRenderedPageBreak/>
        <w:t xml:space="preserve">De </w:t>
      </w:r>
      <w:proofErr w:type="spellStart"/>
      <w:r w:rsidRPr="00050156">
        <w:rPr>
          <w:rFonts w:ascii="Times New Roman" w:eastAsiaTheme="minorHAnsi" w:hAnsi="Times New Roman" w:cs="Times New Roman"/>
          <w:sz w:val="24"/>
          <w:szCs w:val="24"/>
          <w:lang w:eastAsia="en-US"/>
        </w:rPr>
        <w:t>Witte</w:t>
      </w:r>
      <w:proofErr w:type="spellEnd"/>
      <w:r w:rsidRPr="00050156">
        <w:rPr>
          <w:rFonts w:ascii="Times New Roman" w:eastAsiaTheme="minorHAnsi" w:hAnsi="Times New Roman" w:cs="Times New Roman"/>
          <w:sz w:val="24"/>
          <w:szCs w:val="24"/>
          <w:lang w:eastAsia="en-US"/>
        </w:rPr>
        <w:t xml:space="preserve">, K. and López-Torres, L. (2015). </w:t>
      </w:r>
      <w:r w:rsidRPr="00721C37">
        <w:rPr>
          <w:rFonts w:ascii="Times New Roman" w:eastAsiaTheme="minorHAnsi" w:hAnsi="Times New Roman" w:cs="Times New Roman"/>
          <w:sz w:val="24"/>
          <w:szCs w:val="24"/>
          <w:lang w:val="en-US" w:eastAsia="en-US"/>
        </w:rPr>
        <w:t xml:space="preserve">Efficiency in education. A review of literature and a way forward. </w:t>
      </w:r>
      <w:r w:rsidRPr="00721C37">
        <w:rPr>
          <w:rFonts w:ascii="Times New Roman" w:eastAsiaTheme="minorHAnsi" w:hAnsi="Times New Roman" w:cs="Times New Roman"/>
          <w:i/>
          <w:sz w:val="24"/>
          <w:szCs w:val="24"/>
          <w:lang w:val="en-US" w:eastAsia="en-US"/>
        </w:rPr>
        <w:t xml:space="preserve">Journal of the Operational Research Society, 68(4), </w:t>
      </w:r>
      <w:r w:rsidRPr="00721C37">
        <w:rPr>
          <w:rFonts w:ascii="Times New Roman" w:eastAsiaTheme="minorHAnsi" w:hAnsi="Times New Roman" w:cs="Times New Roman"/>
          <w:sz w:val="24"/>
          <w:szCs w:val="24"/>
          <w:lang w:val="en-US" w:eastAsia="en-US"/>
        </w:rPr>
        <w:t>1-36. doi: 10.1057/jors.2015.92</w:t>
      </w:r>
    </w:p>
    <w:p w14:paraId="072BD653" w14:textId="77777777" w:rsidR="0000644A" w:rsidRPr="0000644A" w:rsidRDefault="0000644A" w:rsidP="00050156">
      <w:pPr>
        <w:spacing w:after="0" w:line="360" w:lineRule="auto"/>
        <w:ind w:left="709" w:hanging="709"/>
        <w:jc w:val="both"/>
        <w:rPr>
          <w:rFonts w:ascii="Times New Roman" w:hAnsi="Times New Roman" w:cs="Times New Roman"/>
          <w:sz w:val="24"/>
          <w:szCs w:val="24"/>
        </w:rPr>
      </w:pPr>
      <w:r w:rsidRPr="00050156">
        <w:rPr>
          <w:rFonts w:ascii="Times New Roman" w:hAnsi="Times New Roman" w:cs="Times New Roman"/>
          <w:sz w:val="24"/>
          <w:szCs w:val="24"/>
          <w:lang w:val="en-US"/>
        </w:rPr>
        <w:t xml:space="preserve">Domínguez, A., Silva A., </w:t>
      </w:r>
      <w:proofErr w:type="spellStart"/>
      <w:r w:rsidRPr="00050156">
        <w:rPr>
          <w:rFonts w:ascii="Times New Roman" w:hAnsi="Times New Roman" w:cs="Times New Roman"/>
          <w:sz w:val="24"/>
          <w:szCs w:val="24"/>
          <w:lang w:val="en-US"/>
        </w:rPr>
        <w:t>Castorena</w:t>
      </w:r>
      <w:proofErr w:type="spellEnd"/>
      <w:r w:rsidRPr="00050156">
        <w:rPr>
          <w:rFonts w:ascii="Times New Roman" w:hAnsi="Times New Roman" w:cs="Times New Roman"/>
          <w:sz w:val="24"/>
          <w:szCs w:val="24"/>
          <w:lang w:val="en-US"/>
        </w:rPr>
        <w:t xml:space="preserve">, A., Barrera, M. y Ramírez D. (2017). </w:t>
      </w:r>
      <w:r w:rsidRPr="0000644A">
        <w:rPr>
          <w:rFonts w:ascii="Times New Roman" w:hAnsi="Times New Roman" w:cs="Times New Roman"/>
          <w:sz w:val="24"/>
          <w:szCs w:val="24"/>
        </w:rPr>
        <w:t>Investigación sobre las oportunidades de empleo para los profesionistas recién egresados utilizando BSC. En Revista Iberoamericana para la Investigación y el Desarrollo Educativo, 8 (15). doi: DOI: 10.23913/ride. v8i15.293</w:t>
      </w:r>
    </w:p>
    <w:p w14:paraId="30C1A0AE" w14:textId="37C9D018" w:rsidR="0000644A" w:rsidRPr="0000644A" w:rsidRDefault="0000644A" w:rsidP="00050156">
      <w:pPr>
        <w:spacing w:after="0" w:line="360" w:lineRule="auto"/>
        <w:ind w:left="709" w:hanging="709"/>
        <w:jc w:val="both"/>
        <w:rPr>
          <w:rFonts w:ascii="Times New Roman" w:hAnsi="Times New Roman" w:cs="Times New Roman"/>
          <w:sz w:val="24"/>
          <w:szCs w:val="24"/>
        </w:rPr>
      </w:pPr>
      <w:r w:rsidRPr="0000644A">
        <w:rPr>
          <w:rFonts w:ascii="Times New Roman" w:hAnsi="Times New Roman" w:cs="Times New Roman"/>
          <w:sz w:val="24"/>
          <w:szCs w:val="24"/>
        </w:rPr>
        <w:t>Donoso-Díaz, Aguirre G y Espinoza B (1999). Análisis de la eficiencia de la educación básica mediante el método de fronteras estocásticas</w:t>
      </w:r>
    </w:p>
    <w:p w14:paraId="52DE7FAB" w14:textId="7D5B4060" w:rsidR="00863879" w:rsidRPr="00050156" w:rsidRDefault="00863879" w:rsidP="00050156">
      <w:pPr>
        <w:spacing w:after="0" w:line="360" w:lineRule="auto"/>
        <w:ind w:left="709" w:hanging="709"/>
        <w:jc w:val="both"/>
        <w:rPr>
          <w:rFonts w:ascii="Times New Roman" w:hAnsi="Times New Roman" w:cs="Times New Roman"/>
          <w:sz w:val="24"/>
          <w:szCs w:val="24"/>
        </w:rPr>
      </w:pPr>
      <w:r w:rsidRPr="00050156">
        <w:rPr>
          <w:rFonts w:ascii="Times New Roman" w:hAnsi="Times New Roman" w:cs="Times New Roman"/>
          <w:sz w:val="24"/>
          <w:szCs w:val="24"/>
        </w:rPr>
        <w:t xml:space="preserve">Economía48. (s. f.). </w:t>
      </w:r>
      <w:r w:rsidRPr="00050156">
        <w:rPr>
          <w:rFonts w:ascii="Times New Roman" w:hAnsi="Times New Roman" w:cs="Times New Roman"/>
          <w:i/>
          <w:sz w:val="24"/>
          <w:szCs w:val="24"/>
        </w:rPr>
        <w:t>Empleado.</w:t>
      </w:r>
      <w:r w:rsidRPr="00050156">
        <w:rPr>
          <w:rFonts w:ascii="Times New Roman" w:hAnsi="Times New Roman" w:cs="Times New Roman"/>
          <w:sz w:val="24"/>
          <w:szCs w:val="24"/>
        </w:rPr>
        <w:t xml:space="preserve"> Recuperado de http://www.economia48.com/spa/d/empleado/empleado.htm</w:t>
      </w:r>
    </w:p>
    <w:p w14:paraId="3CD49ACA" w14:textId="77777777" w:rsidR="00863879" w:rsidRPr="00721C37"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lang w:val="en-US"/>
        </w:rPr>
        <w:t xml:space="preserve">European Indicators and Ranking Methodology for University Third Mission [E3M]. </w:t>
      </w:r>
      <w:r w:rsidRPr="00721C37">
        <w:rPr>
          <w:rFonts w:ascii="Times New Roman" w:hAnsi="Times New Roman" w:cs="Times New Roman"/>
          <w:sz w:val="24"/>
          <w:szCs w:val="24"/>
        </w:rPr>
        <w:t xml:space="preserve">(2012). </w:t>
      </w:r>
      <w:r w:rsidRPr="00721C37">
        <w:rPr>
          <w:rFonts w:ascii="Times New Roman" w:hAnsi="Times New Roman" w:cs="Times New Roman"/>
          <w:i/>
          <w:sz w:val="24"/>
          <w:szCs w:val="24"/>
        </w:rPr>
        <w:t>Libro verde.</w:t>
      </w:r>
      <w:r w:rsidRPr="00721C37">
        <w:rPr>
          <w:rFonts w:ascii="Times New Roman" w:hAnsi="Times New Roman" w:cs="Times New Roman"/>
          <w:sz w:val="24"/>
          <w:szCs w:val="24"/>
        </w:rPr>
        <w:t xml:space="preserve"> </w:t>
      </w:r>
      <w:r w:rsidRPr="00721C37">
        <w:rPr>
          <w:rFonts w:ascii="Times New Roman" w:hAnsi="Times New Roman" w:cs="Times New Roman"/>
          <w:i/>
          <w:sz w:val="24"/>
          <w:szCs w:val="24"/>
        </w:rPr>
        <w:t>El fomento y la medición de la tercera misión en las instituciones de educación superior</w:t>
      </w:r>
      <w:r w:rsidRPr="00721C37">
        <w:rPr>
          <w:rFonts w:ascii="Times New Roman" w:hAnsi="Times New Roman" w:cs="Times New Roman"/>
          <w:sz w:val="24"/>
          <w:szCs w:val="24"/>
        </w:rPr>
        <w:t xml:space="preserve">. </w:t>
      </w:r>
      <w:r w:rsidRPr="00721C37">
        <w:rPr>
          <w:rFonts w:ascii="Times New Roman" w:hAnsi="Times New Roman" w:cs="Times New Roman"/>
          <w:sz w:val="24"/>
          <w:szCs w:val="24"/>
          <w:lang w:val="en-US"/>
        </w:rPr>
        <w:t>Doi: 10.13140/RG.2.2.25015.11687</w:t>
      </w:r>
    </w:p>
    <w:p w14:paraId="4342FECA" w14:textId="77777777" w:rsidR="00863879" w:rsidRPr="00863879" w:rsidRDefault="00863879" w:rsidP="00050156">
      <w:pPr>
        <w:spacing w:after="0" w:line="360" w:lineRule="auto"/>
        <w:ind w:left="709" w:hanging="709"/>
        <w:jc w:val="both"/>
        <w:rPr>
          <w:rFonts w:ascii="Times New Roman" w:eastAsiaTheme="minorHAnsi" w:hAnsi="Times New Roman" w:cs="Times New Roman"/>
          <w:sz w:val="24"/>
          <w:szCs w:val="24"/>
          <w:lang w:val="en-US" w:eastAsia="en-US"/>
        </w:rPr>
      </w:pPr>
      <w:r w:rsidRPr="00721C37">
        <w:rPr>
          <w:rFonts w:ascii="Times New Roman" w:eastAsiaTheme="minorHAnsi" w:hAnsi="Times New Roman" w:cs="Times New Roman"/>
          <w:sz w:val="24"/>
          <w:szCs w:val="24"/>
          <w:lang w:val="en-US" w:eastAsia="en-US"/>
        </w:rPr>
        <w:t xml:space="preserve">Farrell, M. J. (1957). The measurement of productive efficiency. </w:t>
      </w:r>
      <w:r w:rsidRPr="00721C37">
        <w:rPr>
          <w:rFonts w:ascii="Times New Roman" w:eastAsiaTheme="minorHAnsi" w:hAnsi="Times New Roman" w:cs="Times New Roman"/>
          <w:i/>
          <w:sz w:val="24"/>
          <w:szCs w:val="24"/>
          <w:lang w:val="en-US" w:eastAsia="en-US"/>
        </w:rPr>
        <w:t xml:space="preserve">Journal of the royal statistical society. </w:t>
      </w:r>
      <w:r w:rsidRPr="00863879">
        <w:rPr>
          <w:rFonts w:ascii="Times New Roman" w:eastAsiaTheme="minorHAnsi" w:hAnsi="Times New Roman" w:cs="Times New Roman"/>
          <w:i/>
          <w:sz w:val="24"/>
          <w:szCs w:val="24"/>
          <w:lang w:val="en-US" w:eastAsia="en-US"/>
        </w:rPr>
        <w:t>Series A. 120</w:t>
      </w:r>
      <w:r w:rsidRPr="00863879">
        <w:rPr>
          <w:rFonts w:ascii="Times New Roman" w:eastAsiaTheme="minorHAnsi" w:hAnsi="Times New Roman" w:cs="Times New Roman"/>
          <w:sz w:val="24"/>
          <w:szCs w:val="24"/>
          <w:lang w:val="en-US" w:eastAsia="en-US"/>
        </w:rPr>
        <w:t>(3)</w:t>
      </w:r>
      <w:r w:rsidRPr="00863879">
        <w:rPr>
          <w:rFonts w:ascii="Times New Roman" w:eastAsiaTheme="minorHAnsi" w:hAnsi="Times New Roman" w:cs="Times New Roman"/>
          <w:i/>
          <w:sz w:val="24"/>
          <w:szCs w:val="24"/>
          <w:lang w:val="en-US" w:eastAsia="en-US"/>
        </w:rPr>
        <w:t xml:space="preserve">, </w:t>
      </w:r>
      <w:r w:rsidRPr="00863879">
        <w:rPr>
          <w:rFonts w:ascii="Times New Roman" w:eastAsiaTheme="minorHAnsi" w:hAnsi="Times New Roman" w:cs="Times New Roman"/>
          <w:sz w:val="24"/>
          <w:szCs w:val="24"/>
          <w:lang w:val="en-US" w:eastAsia="en-US"/>
        </w:rPr>
        <w:t>253-290. Doi: 10.2307/2343100</w:t>
      </w:r>
    </w:p>
    <w:p w14:paraId="7C356931" w14:textId="537A6330"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863879">
        <w:rPr>
          <w:rFonts w:ascii="Times New Roman" w:eastAsiaTheme="minorHAnsi" w:hAnsi="Times New Roman" w:cs="Times New Roman"/>
          <w:sz w:val="24"/>
          <w:szCs w:val="24"/>
          <w:lang w:val="en-US" w:eastAsia="en-US"/>
        </w:rPr>
        <w:t xml:space="preserve">Fuentes-Pascual, R. (2011). </w:t>
      </w:r>
      <w:r w:rsidRPr="00721C37">
        <w:rPr>
          <w:rFonts w:ascii="Times New Roman" w:eastAsiaTheme="minorHAnsi" w:hAnsi="Times New Roman" w:cs="Times New Roman"/>
          <w:sz w:val="24"/>
          <w:szCs w:val="24"/>
          <w:lang w:eastAsia="en-US"/>
        </w:rPr>
        <w:t xml:space="preserve">Técnicas de análisis económico aplicado II. Bloque III (curso 2011-2012). </w:t>
      </w:r>
      <w:r w:rsidRPr="00721C37">
        <w:rPr>
          <w:rFonts w:ascii="Times New Roman" w:eastAsiaTheme="minorHAnsi" w:hAnsi="Times New Roman" w:cs="Times New Roman"/>
          <w:i/>
          <w:sz w:val="24"/>
          <w:szCs w:val="24"/>
          <w:lang w:eastAsia="en-US"/>
        </w:rPr>
        <w:t xml:space="preserve">Técnicas econométricas en detalle. El análisis envolvente de datos. </w:t>
      </w:r>
      <w:r w:rsidRPr="00721C37">
        <w:rPr>
          <w:rFonts w:ascii="Times New Roman" w:eastAsiaTheme="minorHAnsi" w:hAnsi="Times New Roman" w:cs="Times New Roman"/>
          <w:sz w:val="24"/>
          <w:szCs w:val="24"/>
          <w:lang w:eastAsia="en-US"/>
        </w:rPr>
        <w:t xml:space="preserve">Recuperado de </w:t>
      </w:r>
      <w:r w:rsidRPr="00050156">
        <w:rPr>
          <w:rFonts w:ascii="Times New Roman" w:eastAsiaTheme="minorHAnsi" w:hAnsi="Times New Roman" w:cs="Times New Roman"/>
          <w:sz w:val="24"/>
          <w:szCs w:val="24"/>
          <w:lang w:eastAsia="en-US"/>
        </w:rPr>
        <w:t>https://rua.ua.es/dspace/bitstream/10045/19658/6/Materiales.Teoria.Bloque.III.pdf</w:t>
      </w:r>
      <w:r w:rsidRPr="00721C37">
        <w:rPr>
          <w:rFonts w:ascii="Times New Roman" w:eastAsiaTheme="minorHAnsi" w:hAnsi="Times New Roman" w:cs="Times New Roman"/>
          <w:sz w:val="24"/>
          <w:szCs w:val="24"/>
          <w:lang w:eastAsia="en-US"/>
        </w:rPr>
        <w:t xml:space="preserve"> </w:t>
      </w:r>
    </w:p>
    <w:p w14:paraId="28116687" w14:textId="22AFBEBE"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Galaz, J.</w:t>
      </w:r>
      <w:r w:rsidR="00D906FD">
        <w:rPr>
          <w:rFonts w:ascii="Times New Roman" w:eastAsiaTheme="minorHAnsi" w:hAnsi="Times New Roman" w:cs="Times New Roman"/>
          <w:sz w:val="24"/>
          <w:szCs w:val="24"/>
          <w:lang w:eastAsia="en-US"/>
        </w:rPr>
        <w:t xml:space="preserve"> </w:t>
      </w:r>
      <w:r w:rsidRPr="00721C37">
        <w:rPr>
          <w:rFonts w:ascii="Times New Roman" w:eastAsiaTheme="minorHAnsi" w:hAnsi="Times New Roman" w:cs="Times New Roman"/>
          <w:sz w:val="24"/>
          <w:szCs w:val="24"/>
          <w:lang w:eastAsia="en-US"/>
        </w:rPr>
        <w:t xml:space="preserve">F. (1998). Sobre la clasificación de las instituciones mexicanas de educación superior. </w:t>
      </w:r>
      <w:r w:rsidRPr="00721C37">
        <w:rPr>
          <w:rFonts w:ascii="Times New Roman" w:eastAsiaTheme="minorHAnsi" w:hAnsi="Times New Roman" w:cs="Times New Roman"/>
          <w:i/>
          <w:sz w:val="24"/>
          <w:szCs w:val="24"/>
          <w:lang w:eastAsia="en-US"/>
        </w:rPr>
        <w:t>Revista de Educación Superior, 27</w:t>
      </w:r>
      <w:r w:rsidRPr="00721C37">
        <w:rPr>
          <w:rFonts w:ascii="Times New Roman" w:eastAsiaTheme="minorHAnsi" w:hAnsi="Times New Roman" w:cs="Times New Roman"/>
          <w:sz w:val="24"/>
          <w:szCs w:val="24"/>
          <w:lang w:eastAsia="en-US"/>
        </w:rPr>
        <w:t xml:space="preserve">(106), 1-21. Recuperado de </w:t>
      </w:r>
      <w:r w:rsidRPr="00050156">
        <w:rPr>
          <w:rFonts w:ascii="Times New Roman" w:eastAsiaTheme="minorHAnsi" w:hAnsi="Times New Roman" w:cs="Times New Roman"/>
          <w:sz w:val="24"/>
          <w:szCs w:val="24"/>
          <w:lang w:eastAsia="en-US"/>
        </w:rPr>
        <w:t>http://publicaciones.anuies.mx/pdfs/revista/Revista106_S2A4ES.pdf</w:t>
      </w:r>
      <w:r w:rsidRPr="00721C37">
        <w:rPr>
          <w:rFonts w:ascii="Times New Roman" w:eastAsiaTheme="minorHAnsi" w:hAnsi="Times New Roman" w:cs="Times New Roman"/>
          <w:sz w:val="24"/>
          <w:szCs w:val="24"/>
          <w:lang w:eastAsia="en-US"/>
        </w:rPr>
        <w:t xml:space="preserve"> </w:t>
      </w:r>
    </w:p>
    <w:p w14:paraId="3E9707E9" w14:textId="2A4ACAFD"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Icart, M. </w:t>
      </w:r>
      <w:r w:rsidR="009A58F4">
        <w:rPr>
          <w:rFonts w:ascii="Times New Roman" w:hAnsi="Times New Roman" w:cs="Times New Roman"/>
          <w:sz w:val="24"/>
          <w:szCs w:val="24"/>
        </w:rPr>
        <w:t>T., Fuente</w:t>
      </w:r>
      <w:r w:rsidRPr="00721C37">
        <w:rPr>
          <w:rFonts w:ascii="Times New Roman" w:hAnsi="Times New Roman" w:cs="Times New Roman"/>
          <w:sz w:val="24"/>
          <w:szCs w:val="24"/>
        </w:rPr>
        <w:t xml:space="preserve">Isaz, C. y Pulpón, A. (2001). </w:t>
      </w:r>
      <w:r w:rsidRPr="00721C37">
        <w:rPr>
          <w:rFonts w:ascii="Times New Roman" w:hAnsi="Times New Roman" w:cs="Times New Roman"/>
          <w:i/>
          <w:sz w:val="24"/>
          <w:szCs w:val="24"/>
        </w:rPr>
        <w:t>Elaboración y presentación de un proyecto de investigación y una tesina</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http://www.publicacions.ub.edu/refs/indices/06677.pdf</w:t>
      </w:r>
      <w:r w:rsidRPr="00721C37">
        <w:rPr>
          <w:rFonts w:ascii="Times New Roman" w:hAnsi="Times New Roman" w:cs="Times New Roman"/>
          <w:sz w:val="24"/>
          <w:szCs w:val="24"/>
        </w:rPr>
        <w:t xml:space="preserve"> </w:t>
      </w:r>
    </w:p>
    <w:p w14:paraId="43173855" w14:textId="6FA71AD9"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Instituto Mediterráneo Estudio de Protocolo [IMEP] (2018). </w:t>
      </w:r>
      <w:r w:rsidRPr="00721C37">
        <w:rPr>
          <w:rFonts w:ascii="Times New Roman" w:hAnsi="Times New Roman" w:cs="Times New Roman"/>
          <w:i/>
          <w:sz w:val="24"/>
          <w:szCs w:val="24"/>
        </w:rPr>
        <w:t>¿Qué es un evento y cómo se puede clasificar?</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https://www.protocoloimep.com/articulos/que-es-un-evento-y-clasificacion/</w:t>
      </w:r>
      <w:r w:rsidRPr="00721C37">
        <w:rPr>
          <w:rFonts w:ascii="Times New Roman" w:hAnsi="Times New Roman" w:cs="Times New Roman"/>
          <w:sz w:val="24"/>
          <w:szCs w:val="24"/>
        </w:rPr>
        <w:t xml:space="preserve"> </w:t>
      </w:r>
    </w:p>
    <w:p w14:paraId="6CD8E1AE" w14:textId="7ABDBBCD"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Instituto Mexicano de la Propiedad Industrial [INAPI] (2018). </w:t>
      </w:r>
      <w:r w:rsidRPr="00721C37">
        <w:rPr>
          <w:rFonts w:ascii="Times New Roman" w:hAnsi="Times New Roman" w:cs="Times New Roman"/>
          <w:i/>
          <w:sz w:val="24"/>
          <w:szCs w:val="24"/>
        </w:rPr>
        <w:t xml:space="preserve">Diseños industriales.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https://www.gob.mx/impi/articulos/que-son-los-disenos-industriales?idiom=es</w:t>
      </w:r>
      <w:r w:rsidRPr="00721C37">
        <w:rPr>
          <w:rFonts w:ascii="Times New Roman" w:hAnsi="Times New Roman" w:cs="Times New Roman"/>
          <w:sz w:val="24"/>
          <w:szCs w:val="24"/>
        </w:rPr>
        <w:t xml:space="preserve"> </w:t>
      </w:r>
    </w:p>
    <w:p w14:paraId="5756B104" w14:textId="37DEAE45"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lastRenderedPageBreak/>
        <w:t>Instituto Nacional de Emprendedor [INADEM] (2018).</w:t>
      </w:r>
      <w:r w:rsidRPr="00721C37">
        <w:rPr>
          <w:rFonts w:ascii="Times New Roman" w:hAnsi="Times New Roman" w:cs="Times New Roman"/>
          <w:i/>
          <w:sz w:val="24"/>
          <w:szCs w:val="24"/>
        </w:rPr>
        <w:t xml:space="preserve"> Fondo Nacional Emprendedor</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https://www.inadem.gob.mx/fondo-nacional-emprendedor/</w:t>
      </w:r>
      <w:r w:rsidRPr="00721C37">
        <w:rPr>
          <w:rFonts w:ascii="Times New Roman" w:hAnsi="Times New Roman" w:cs="Times New Roman"/>
          <w:sz w:val="24"/>
          <w:szCs w:val="24"/>
        </w:rPr>
        <w:t xml:space="preserve"> </w:t>
      </w:r>
    </w:p>
    <w:p w14:paraId="33D1DA5E" w14:textId="599B5B6C"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Instituto Nacional de Propiedad Industrial [INAPI] (s. f.). </w:t>
      </w:r>
      <w:r w:rsidRPr="00721C37">
        <w:rPr>
          <w:rFonts w:ascii="Times New Roman" w:hAnsi="Times New Roman" w:cs="Times New Roman"/>
          <w:i/>
          <w:sz w:val="24"/>
          <w:szCs w:val="24"/>
        </w:rPr>
        <w:t>Marca.</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https://www.inapi.cl/portal/institucional/600/w3-article-1612.html</w:t>
      </w:r>
      <w:r w:rsidRPr="00721C37">
        <w:rPr>
          <w:rFonts w:ascii="Times New Roman" w:hAnsi="Times New Roman" w:cs="Times New Roman"/>
          <w:sz w:val="24"/>
          <w:szCs w:val="24"/>
        </w:rPr>
        <w:t xml:space="preserve"> </w:t>
      </w:r>
    </w:p>
    <w:p w14:paraId="14B321EA" w14:textId="77777777"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Instituto Nacional de Propiedad Industrial [INAPI] (s. f.). </w:t>
      </w:r>
      <w:r w:rsidRPr="00721C37">
        <w:rPr>
          <w:rFonts w:ascii="Times New Roman" w:hAnsi="Times New Roman" w:cs="Times New Roman"/>
          <w:i/>
          <w:sz w:val="24"/>
          <w:szCs w:val="24"/>
        </w:rPr>
        <w:t>Modelo de Utilidad.</w:t>
      </w:r>
      <w:r w:rsidRPr="00721C37">
        <w:rPr>
          <w:rFonts w:ascii="Times New Roman" w:hAnsi="Times New Roman" w:cs="Times New Roman"/>
          <w:sz w:val="24"/>
          <w:szCs w:val="24"/>
        </w:rPr>
        <w:t xml:space="preserve"> Recuperado de https://www.inapi.cl/portal/institucional/600/w3-article-746.html</w:t>
      </w:r>
    </w:p>
    <w:p w14:paraId="3728D8B6" w14:textId="73C32756"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Instituto Nacional del Derecho de Autor [INDAUTOR] (s. f.). </w:t>
      </w:r>
      <w:r w:rsidRPr="00721C37">
        <w:rPr>
          <w:rFonts w:ascii="Times New Roman" w:hAnsi="Times New Roman" w:cs="Times New Roman"/>
          <w:i/>
          <w:sz w:val="24"/>
          <w:szCs w:val="24"/>
        </w:rPr>
        <w:t xml:space="preserve">Derechos de autor.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http://www.indautor.gob.mx/accesibilidad/accesibilidad_autor.html</w:t>
      </w:r>
      <w:r w:rsidRPr="00721C37">
        <w:rPr>
          <w:rFonts w:ascii="Times New Roman" w:hAnsi="Times New Roman" w:cs="Times New Roman"/>
          <w:sz w:val="24"/>
          <w:szCs w:val="24"/>
        </w:rPr>
        <w:t xml:space="preserve"> </w:t>
      </w:r>
    </w:p>
    <w:p w14:paraId="350E9BA1" w14:textId="468A0EC2" w:rsidR="00863879" w:rsidRPr="004A638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Instituto Nacional para la Evaluación de la Educación [INEE] (2007</w:t>
      </w:r>
      <w:r w:rsidRPr="00721C37">
        <w:rPr>
          <w:rFonts w:ascii="Times New Roman" w:hAnsi="Times New Roman" w:cs="Times New Roman"/>
          <w:i/>
          <w:sz w:val="24"/>
          <w:szCs w:val="24"/>
        </w:rPr>
        <w:t xml:space="preserve">). Infraestructura escolar en las primarias y secundarias de México.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https://www.inee.edu.mx/wp-content/uploads/2019/01/infarestructuracompletoa.pdf</w:t>
      </w:r>
      <w:r>
        <w:rPr>
          <w:rFonts w:ascii="Times New Roman" w:hAnsi="Times New Roman" w:cs="Times New Roman"/>
          <w:sz w:val="24"/>
          <w:szCs w:val="24"/>
        </w:rPr>
        <w:t xml:space="preserve"> </w:t>
      </w:r>
    </w:p>
    <w:p w14:paraId="08BF01E2" w14:textId="5BB2FCA8"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Martí, D., Puertas, M. y Calafat, M. (2014). Calidad y eficiencia de las universidades públicas españolas. </w:t>
      </w:r>
      <w:r w:rsidRPr="00721C37">
        <w:rPr>
          <w:rFonts w:ascii="Times New Roman" w:eastAsiaTheme="minorHAnsi" w:hAnsi="Times New Roman" w:cs="Times New Roman"/>
          <w:i/>
          <w:sz w:val="24"/>
          <w:szCs w:val="24"/>
          <w:lang w:eastAsia="en-US"/>
        </w:rPr>
        <w:t xml:space="preserve">Revista de Estudios Regionales, </w:t>
      </w:r>
      <w:r w:rsidRPr="00721C37">
        <w:rPr>
          <w:rFonts w:ascii="Times New Roman" w:eastAsiaTheme="minorHAnsi" w:hAnsi="Times New Roman" w:cs="Times New Roman"/>
          <w:sz w:val="24"/>
          <w:szCs w:val="24"/>
          <w:lang w:eastAsia="en-US"/>
        </w:rPr>
        <w:t>(99),</w:t>
      </w:r>
      <w:r w:rsidRPr="00721C37">
        <w:rPr>
          <w:rFonts w:ascii="Times New Roman" w:eastAsiaTheme="minorHAnsi" w:hAnsi="Times New Roman" w:cs="Times New Roman"/>
          <w:i/>
          <w:sz w:val="24"/>
          <w:szCs w:val="24"/>
          <w:lang w:eastAsia="en-US"/>
        </w:rPr>
        <w:t xml:space="preserve"> </w:t>
      </w:r>
      <w:r w:rsidRPr="00721C37">
        <w:rPr>
          <w:rFonts w:ascii="Times New Roman" w:eastAsiaTheme="minorHAnsi" w:hAnsi="Times New Roman" w:cs="Times New Roman"/>
          <w:sz w:val="24"/>
          <w:szCs w:val="24"/>
          <w:lang w:eastAsia="en-US"/>
        </w:rPr>
        <w:t xml:space="preserve">135-154. Recuperado de </w:t>
      </w:r>
      <w:r w:rsidRPr="00050156">
        <w:rPr>
          <w:rFonts w:ascii="Times New Roman" w:eastAsiaTheme="minorHAnsi" w:hAnsi="Times New Roman" w:cs="Times New Roman"/>
          <w:sz w:val="24"/>
          <w:szCs w:val="24"/>
          <w:lang w:eastAsia="en-US"/>
        </w:rPr>
        <w:t>http://www.redalyc.org/pdf/755/75531857005.pdf</w:t>
      </w:r>
      <w:r w:rsidRPr="00721C37">
        <w:rPr>
          <w:rFonts w:ascii="Times New Roman" w:eastAsiaTheme="minorHAnsi" w:hAnsi="Times New Roman" w:cs="Times New Roman"/>
          <w:sz w:val="24"/>
          <w:szCs w:val="24"/>
          <w:lang w:eastAsia="en-US"/>
        </w:rPr>
        <w:t xml:space="preserve"> </w:t>
      </w:r>
    </w:p>
    <w:p w14:paraId="22B7F553" w14:textId="77777777" w:rsidR="00863879" w:rsidRPr="007F4486"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Marulanda, N. y Rojas, M. (2019). Ética en instituciones de educación superior para la construcción de relaciones de confianza con grupos de interés. </w:t>
      </w:r>
      <w:r w:rsidRPr="00721C37">
        <w:rPr>
          <w:rFonts w:ascii="Times New Roman" w:eastAsiaTheme="minorHAnsi" w:hAnsi="Times New Roman" w:cs="Times New Roman"/>
          <w:i/>
          <w:sz w:val="24"/>
          <w:szCs w:val="24"/>
          <w:lang w:eastAsia="en-US"/>
        </w:rPr>
        <w:t>Información Tecnológica, 30</w:t>
      </w:r>
      <w:r w:rsidRPr="00721C37">
        <w:rPr>
          <w:rFonts w:ascii="Times New Roman" w:eastAsiaTheme="minorHAnsi" w:hAnsi="Times New Roman" w:cs="Times New Roman"/>
          <w:sz w:val="24"/>
          <w:szCs w:val="24"/>
          <w:lang w:eastAsia="en-US"/>
        </w:rPr>
        <w:t>(3),</w:t>
      </w:r>
      <w:r w:rsidRPr="00721C37">
        <w:rPr>
          <w:rFonts w:ascii="Times New Roman" w:eastAsiaTheme="minorHAnsi" w:hAnsi="Times New Roman" w:cs="Times New Roman"/>
          <w:i/>
          <w:sz w:val="24"/>
          <w:szCs w:val="24"/>
          <w:lang w:eastAsia="en-US"/>
        </w:rPr>
        <w:t xml:space="preserve"> </w:t>
      </w:r>
      <w:r w:rsidRPr="00721C37">
        <w:rPr>
          <w:rFonts w:ascii="Times New Roman" w:eastAsiaTheme="minorHAnsi" w:hAnsi="Times New Roman" w:cs="Times New Roman"/>
          <w:sz w:val="24"/>
          <w:szCs w:val="24"/>
          <w:lang w:eastAsia="en-US"/>
        </w:rPr>
        <w:t>269-276. Doi:</w:t>
      </w:r>
      <w:r w:rsidRPr="00721C37">
        <w:t xml:space="preserve"> </w:t>
      </w:r>
      <w:r w:rsidRPr="00721C37">
        <w:rPr>
          <w:rFonts w:ascii="Times New Roman" w:eastAsiaTheme="minorHAnsi" w:hAnsi="Times New Roman" w:cs="Times New Roman"/>
          <w:sz w:val="24"/>
          <w:szCs w:val="24"/>
          <w:lang w:eastAsia="en-US"/>
        </w:rPr>
        <w:t>10.4067/S0718-07642019000300269</w:t>
      </w:r>
      <w:r>
        <w:rPr>
          <w:rFonts w:ascii="Times New Roman" w:eastAsiaTheme="minorHAnsi" w:hAnsi="Times New Roman" w:cs="Times New Roman"/>
          <w:sz w:val="24"/>
          <w:szCs w:val="24"/>
          <w:lang w:eastAsia="en-US"/>
        </w:rPr>
        <w:t xml:space="preserve"> </w:t>
      </w:r>
    </w:p>
    <w:p w14:paraId="0C8F5D3D" w14:textId="77777777" w:rsidR="00863879" w:rsidRPr="0000644A"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rPr>
        <w:t xml:space="preserve">Miyahira, J. (2017). Publicación científica: un debe ser de las instituciones de educación superior. </w:t>
      </w:r>
      <w:r w:rsidRPr="0000644A">
        <w:rPr>
          <w:rFonts w:ascii="Times New Roman" w:hAnsi="Times New Roman" w:cs="Times New Roman"/>
          <w:i/>
          <w:sz w:val="24"/>
          <w:szCs w:val="24"/>
          <w:lang w:val="en-US"/>
        </w:rPr>
        <w:t>Revista Médica Herediana, 28</w:t>
      </w:r>
      <w:r w:rsidRPr="0000644A">
        <w:rPr>
          <w:rFonts w:ascii="Times New Roman" w:hAnsi="Times New Roman" w:cs="Times New Roman"/>
          <w:sz w:val="24"/>
          <w:szCs w:val="24"/>
          <w:lang w:val="en-US"/>
        </w:rPr>
        <w:t xml:space="preserve">(2), 73-74. Doi: 10.20453/rmh. v28i2.3106 </w:t>
      </w:r>
    </w:p>
    <w:p w14:paraId="72F8B6BD" w14:textId="6B565588" w:rsidR="00863879" w:rsidRPr="00721C37"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lang w:val="en-US"/>
        </w:rPr>
        <w:t xml:space="preserve">Molas-Gallart, J., Salter, A., Patel, P., Scott, A. and Duran, X. (2002). Measuring Third Stream Activities. </w:t>
      </w:r>
      <w:r w:rsidRPr="00721C37">
        <w:rPr>
          <w:rFonts w:ascii="Times New Roman" w:hAnsi="Times New Roman" w:cs="Times New Roman"/>
          <w:i/>
          <w:sz w:val="24"/>
          <w:szCs w:val="24"/>
          <w:lang w:val="en-US"/>
        </w:rPr>
        <w:t>Science and Technology Policy Research</w:t>
      </w:r>
      <w:r w:rsidRPr="00721C37">
        <w:rPr>
          <w:rFonts w:ascii="Times New Roman" w:hAnsi="Times New Roman" w:cs="Times New Roman"/>
          <w:sz w:val="24"/>
          <w:szCs w:val="24"/>
          <w:lang w:val="en-US"/>
        </w:rPr>
        <w:t xml:space="preserve">. 1-48. Retrieved from </w:t>
      </w:r>
      <w:r w:rsidRPr="00050156">
        <w:rPr>
          <w:rFonts w:ascii="Times New Roman" w:hAnsi="Times New Roman" w:cs="Times New Roman"/>
          <w:sz w:val="24"/>
          <w:szCs w:val="24"/>
          <w:lang w:val="en-US"/>
        </w:rPr>
        <w:t>https://www.academia.edu/RegisterToDownload#Download</w:t>
      </w:r>
      <w:r w:rsidRPr="00721C37">
        <w:rPr>
          <w:rFonts w:ascii="Times New Roman" w:hAnsi="Times New Roman" w:cs="Times New Roman"/>
          <w:sz w:val="24"/>
          <w:szCs w:val="24"/>
          <w:lang w:val="en-US"/>
        </w:rPr>
        <w:t xml:space="preserve"> </w:t>
      </w:r>
    </w:p>
    <w:p w14:paraId="4A8758BC" w14:textId="573A432E" w:rsidR="00863879" w:rsidRPr="004A638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Organización Mundial de la Propiedad Industrial [OMPI]. (2018). </w:t>
      </w:r>
      <w:r w:rsidRPr="00721C37">
        <w:rPr>
          <w:rFonts w:ascii="Times New Roman" w:eastAsiaTheme="minorHAnsi" w:hAnsi="Times New Roman" w:cs="Times New Roman"/>
          <w:i/>
          <w:sz w:val="24"/>
          <w:szCs w:val="24"/>
          <w:lang w:eastAsia="en-US"/>
        </w:rPr>
        <w:t xml:space="preserve">Definición de </w:t>
      </w:r>
      <w:r w:rsidRPr="00721C37">
        <w:rPr>
          <w:rFonts w:ascii="Times New Roman" w:eastAsiaTheme="minorHAnsi" w:hAnsi="Times New Roman" w:cs="Times New Roman"/>
          <w:sz w:val="24"/>
          <w:szCs w:val="24"/>
          <w:lang w:eastAsia="en-US"/>
        </w:rPr>
        <w:t xml:space="preserve">patentes. Recuperado d: </w:t>
      </w:r>
      <w:r w:rsidRPr="00050156">
        <w:rPr>
          <w:rFonts w:ascii="Times New Roman" w:eastAsiaTheme="minorHAnsi" w:hAnsi="Times New Roman" w:cs="Times New Roman"/>
          <w:sz w:val="24"/>
          <w:szCs w:val="24"/>
          <w:lang w:eastAsia="en-US"/>
        </w:rPr>
        <w:t>http://www.wipo.int/patents/es/</w:t>
      </w:r>
      <w:r>
        <w:rPr>
          <w:rFonts w:ascii="Times New Roman" w:eastAsiaTheme="minorHAnsi" w:hAnsi="Times New Roman" w:cs="Times New Roman"/>
          <w:sz w:val="24"/>
          <w:szCs w:val="24"/>
          <w:lang w:eastAsia="en-US"/>
        </w:rPr>
        <w:t xml:space="preserve"> </w:t>
      </w:r>
    </w:p>
    <w:p w14:paraId="29D40279" w14:textId="5D27AED9"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Pedroza, A. y Ortiz, S. (2013). </w:t>
      </w:r>
      <w:r w:rsidRPr="00721C37">
        <w:rPr>
          <w:rFonts w:ascii="Times New Roman" w:hAnsi="Times New Roman" w:cs="Times New Roman"/>
          <w:i/>
          <w:sz w:val="24"/>
          <w:szCs w:val="24"/>
        </w:rPr>
        <w:t>Estructura de interfaz universitaria: estudio de caso. Repositorio Institucional del ITESO</w:t>
      </w:r>
      <w:r w:rsidRPr="00721C37">
        <w:rPr>
          <w:rFonts w:ascii="Times New Roman" w:hAnsi="Times New Roman" w:cs="Times New Roman"/>
          <w:sz w:val="24"/>
          <w:szCs w:val="24"/>
        </w:rPr>
        <w:t xml:space="preserve">. Guadalajara, Jalisco. Recuperado de </w:t>
      </w:r>
      <w:r w:rsidRPr="00050156">
        <w:rPr>
          <w:rFonts w:ascii="Times New Roman" w:hAnsi="Times New Roman" w:cs="Times New Roman"/>
          <w:sz w:val="24"/>
          <w:szCs w:val="24"/>
        </w:rPr>
        <w:t>http://rei.iteso.mx/bitstream/handle/11117/2154/APZ%20-%20SOC%20PROGINNT%20_ORE%20REV.pdf?sequence=2</w:t>
      </w:r>
      <w:r w:rsidRPr="00721C37">
        <w:rPr>
          <w:rFonts w:ascii="Times New Roman" w:hAnsi="Times New Roman" w:cs="Times New Roman"/>
          <w:sz w:val="24"/>
          <w:szCs w:val="24"/>
        </w:rPr>
        <w:t xml:space="preserve"> </w:t>
      </w:r>
    </w:p>
    <w:p w14:paraId="456FA084" w14:textId="77777777" w:rsidR="00863879" w:rsidRPr="00721C37"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lang w:val="en-US"/>
        </w:rPr>
        <w:t xml:space="preserve">Piva, E. and Rossi-Lamastra, C. (2013). Systems of indicators to evaluate the performance of university-industry alliances: a review of the literature and directions for future research. </w:t>
      </w:r>
      <w:r w:rsidRPr="00721C37">
        <w:rPr>
          <w:rFonts w:ascii="Times New Roman" w:hAnsi="Times New Roman" w:cs="Times New Roman"/>
          <w:i/>
          <w:sz w:val="24"/>
          <w:szCs w:val="24"/>
          <w:lang w:val="en-US"/>
        </w:rPr>
        <w:t>Measuring Business Excellence, 17</w:t>
      </w:r>
      <w:r w:rsidRPr="00721C37">
        <w:rPr>
          <w:rFonts w:ascii="Times New Roman" w:hAnsi="Times New Roman" w:cs="Times New Roman"/>
          <w:sz w:val="24"/>
          <w:szCs w:val="24"/>
          <w:lang w:val="en-US"/>
        </w:rPr>
        <w:t>(3),</w:t>
      </w:r>
      <w:r w:rsidRPr="00721C37">
        <w:rPr>
          <w:rFonts w:ascii="Times New Roman" w:hAnsi="Times New Roman" w:cs="Times New Roman"/>
          <w:i/>
          <w:sz w:val="24"/>
          <w:szCs w:val="24"/>
          <w:lang w:val="en-US"/>
        </w:rPr>
        <w:t xml:space="preserve"> </w:t>
      </w:r>
      <w:r w:rsidRPr="00721C37">
        <w:rPr>
          <w:rFonts w:ascii="Times New Roman" w:hAnsi="Times New Roman" w:cs="Times New Roman"/>
          <w:sz w:val="24"/>
          <w:szCs w:val="24"/>
          <w:lang w:val="en-US"/>
        </w:rPr>
        <w:t>40-54.</w:t>
      </w:r>
      <w:r w:rsidRPr="00721C37">
        <w:rPr>
          <w:rFonts w:ascii="Times New Roman" w:hAnsi="Times New Roman" w:cs="Times New Roman"/>
          <w:i/>
          <w:sz w:val="24"/>
          <w:szCs w:val="24"/>
          <w:lang w:val="en-US"/>
        </w:rPr>
        <w:t xml:space="preserve"> </w:t>
      </w:r>
      <w:r w:rsidRPr="00721C37">
        <w:rPr>
          <w:rFonts w:ascii="Times New Roman" w:hAnsi="Times New Roman" w:cs="Times New Roman"/>
          <w:sz w:val="24"/>
          <w:szCs w:val="24"/>
          <w:lang w:val="en-US"/>
        </w:rPr>
        <w:t>Doi: 10.1108/MBE-01-2013-0004</w:t>
      </w:r>
    </w:p>
    <w:p w14:paraId="666DC982" w14:textId="7CCDE721" w:rsidR="00863879" w:rsidRPr="00721C37"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lang w:val="en-US"/>
        </w:rPr>
        <w:lastRenderedPageBreak/>
        <w:t>Policies for Research and Innovation in the Movey [PRIME] (2006)</w:t>
      </w:r>
      <w:r w:rsidRPr="00721C37">
        <w:rPr>
          <w:rFonts w:ascii="Times New Roman" w:hAnsi="Times New Roman" w:cs="Times New Roman"/>
          <w:i/>
          <w:sz w:val="24"/>
          <w:szCs w:val="24"/>
          <w:lang w:val="en-US"/>
        </w:rPr>
        <w:t>. Methodological Guide. Observatory of the European University</w:t>
      </w:r>
      <w:r w:rsidRPr="00721C37">
        <w:rPr>
          <w:rFonts w:ascii="Times New Roman" w:hAnsi="Times New Roman" w:cs="Times New Roman"/>
          <w:sz w:val="24"/>
          <w:szCs w:val="24"/>
          <w:lang w:val="en-US"/>
        </w:rPr>
        <w:t xml:space="preserve">. </w:t>
      </w:r>
      <w:r w:rsidRPr="00863879">
        <w:rPr>
          <w:rFonts w:ascii="Times New Roman" w:hAnsi="Times New Roman" w:cs="Times New Roman"/>
          <w:sz w:val="24"/>
          <w:szCs w:val="24"/>
          <w:lang w:val="en-US"/>
        </w:rPr>
        <w:t xml:space="preserve">6-247. </w:t>
      </w:r>
      <w:r w:rsidRPr="00721C37">
        <w:rPr>
          <w:rFonts w:ascii="Times New Roman" w:hAnsi="Times New Roman" w:cs="Times New Roman"/>
          <w:sz w:val="24"/>
          <w:szCs w:val="24"/>
          <w:lang w:val="en-US"/>
        </w:rPr>
        <w:t xml:space="preserve">Retrieved from </w:t>
      </w:r>
      <w:r w:rsidRPr="00050156">
        <w:rPr>
          <w:rFonts w:ascii="Times New Roman" w:hAnsi="Times New Roman" w:cs="Times New Roman"/>
          <w:sz w:val="24"/>
          <w:szCs w:val="24"/>
          <w:lang w:val="en-US"/>
        </w:rPr>
        <w:t>http://www.finhed.org/media/files/01-THIRD_MISSION_poglavlje_125_169.pdf</w:t>
      </w:r>
      <w:r w:rsidRPr="00721C37">
        <w:rPr>
          <w:rFonts w:ascii="Times New Roman" w:hAnsi="Times New Roman" w:cs="Times New Roman"/>
          <w:sz w:val="24"/>
          <w:szCs w:val="24"/>
          <w:lang w:val="en-US"/>
        </w:rPr>
        <w:t xml:space="preserve"> </w:t>
      </w:r>
    </w:p>
    <w:p w14:paraId="1CD86D1A" w14:textId="7469F62A"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Rodríguez, L. G. (2009). </w:t>
      </w:r>
      <w:r w:rsidRPr="00721C37">
        <w:rPr>
          <w:rFonts w:ascii="Times New Roman" w:hAnsi="Times New Roman" w:cs="Times New Roman"/>
          <w:i/>
          <w:sz w:val="24"/>
          <w:szCs w:val="24"/>
        </w:rPr>
        <w:t xml:space="preserve">Generación de metodología aplicando Data Envelopment Analysis (DEA), en el diseño de indicadores de eficiencia y productividad para la función de extensión de la Universidad Nacional de Colombia </w:t>
      </w:r>
      <w:r w:rsidRPr="00721C37">
        <w:rPr>
          <w:rFonts w:ascii="Times New Roman" w:hAnsi="Times New Roman" w:cs="Times New Roman"/>
          <w:sz w:val="24"/>
          <w:szCs w:val="24"/>
        </w:rPr>
        <w:t>(tesis doctoral). Recuperado de</w:t>
      </w:r>
      <w:r w:rsidRPr="00721C37">
        <w:t xml:space="preserve"> </w:t>
      </w:r>
      <w:r w:rsidRPr="00050156">
        <w:rPr>
          <w:rFonts w:ascii="Times New Roman" w:hAnsi="Times New Roman" w:cs="Times New Roman"/>
          <w:sz w:val="24"/>
          <w:szCs w:val="24"/>
        </w:rPr>
        <w:t>http://bdigital.unal.edu.co/62418/</w:t>
      </w:r>
      <w:r w:rsidRPr="00721C37">
        <w:rPr>
          <w:rFonts w:ascii="Times New Roman" w:hAnsi="Times New Roman" w:cs="Times New Roman"/>
          <w:sz w:val="24"/>
          <w:szCs w:val="24"/>
        </w:rPr>
        <w:t xml:space="preserve">  </w:t>
      </w:r>
    </w:p>
    <w:p w14:paraId="35DE2F00" w14:textId="7B1890D8"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Ruiz, J. (2004). La tercera función. </w:t>
      </w:r>
      <w:r w:rsidRPr="00721C37">
        <w:rPr>
          <w:rFonts w:ascii="Times New Roman" w:eastAsiaTheme="minorHAnsi" w:hAnsi="Times New Roman" w:cs="Times New Roman"/>
          <w:i/>
          <w:sz w:val="24"/>
          <w:szCs w:val="24"/>
          <w:lang w:eastAsia="en-US"/>
        </w:rPr>
        <w:t>Revista Reencuentro, (39),</w:t>
      </w:r>
      <w:r w:rsidRPr="00721C37">
        <w:rPr>
          <w:rFonts w:ascii="Times New Roman" w:eastAsiaTheme="minorHAnsi" w:hAnsi="Times New Roman" w:cs="Times New Roman"/>
          <w:sz w:val="24"/>
          <w:szCs w:val="24"/>
          <w:lang w:eastAsia="en-US"/>
        </w:rPr>
        <w:t xml:space="preserve"> 15-23. Recuperado de </w:t>
      </w:r>
      <w:r w:rsidRPr="00050156">
        <w:rPr>
          <w:rFonts w:ascii="Times New Roman" w:eastAsiaTheme="minorHAnsi" w:hAnsi="Times New Roman" w:cs="Times New Roman"/>
          <w:sz w:val="24"/>
          <w:szCs w:val="24"/>
          <w:lang w:eastAsia="en-US"/>
        </w:rPr>
        <w:t>https://www.redalyc.org/articulo.oa?id=34003903</w:t>
      </w:r>
      <w:r w:rsidRPr="00721C37">
        <w:rPr>
          <w:rFonts w:ascii="Times New Roman" w:eastAsiaTheme="minorHAnsi" w:hAnsi="Times New Roman" w:cs="Times New Roman"/>
          <w:sz w:val="24"/>
          <w:szCs w:val="24"/>
          <w:lang w:eastAsia="en-US"/>
        </w:rPr>
        <w:t xml:space="preserve"> </w:t>
      </w:r>
    </w:p>
    <w:p w14:paraId="27BDE174" w14:textId="7017A3AE"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Secretaría de Educación Pública [SEP]. (2008). </w:t>
      </w:r>
      <w:r w:rsidRPr="00721C37">
        <w:rPr>
          <w:rFonts w:ascii="Times New Roman" w:eastAsiaTheme="minorHAnsi" w:hAnsi="Times New Roman" w:cs="Times New Roman"/>
          <w:i/>
          <w:sz w:val="24"/>
          <w:szCs w:val="24"/>
          <w:lang w:eastAsia="en-US"/>
        </w:rPr>
        <w:t>Glosario. Términos utilizados en la Dirección General de Planeación y Programación 2008</w:t>
      </w:r>
      <w:r w:rsidRPr="00721C37">
        <w:rPr>
          <w:rFonts w:ascii="Times New Roman" w:eastAsiaTheme="minorHAnsi" w:hAnsi="Times New Roman" w:cs="Times New Roman"/>
          <w:sz w:val="24"/>
          <w:szCs w:val="24"/>
          <w:lang w:eastAsia="en-US"/>
        </w:rPr>
        <w:t xml:space="preserve">. Recuperado de </w:t>
      </w:r>
      <w:r w:rsidRPr="00050156">
        <w:rPr>
          <w:rFonts w:ascii="Times New Roman" w:eastAsiaTheme="minorHAnsi" w:hAnsi="Times New Roman" w:cs="Times New Roman"/>
          <w:sz w:val="24"/>
          <w:szCs w:val="24"/>
          <w:lang w:eastAsia="en-US"/>
        </w:rPr>
        <w:t>http://cumplimientopef.sep.gob.mx/2010/Glosario%202008%2024-jun-08.pdf</w:t>
      </w:r>
      <w:r w:rsidRPr="00721C37">
        <w:rPr>
          <w:rFonts w:ascii="Times New Roman" w:eastAsiaTheme="minorHAnsi" w:hAnsi="Times New Roman" w:cs="Times New Roman"/>
          <w:sz w:val="24"/>
          <w:szCs w:val="24"/>
          <w:lang w:eastAsia="en-US"/>
        </w:rPr>
        <w:t xml:space="preserve"> </w:t>
      </w:r>
    </w:p>
    <w:p w14:paraId="3A7ED96F" w14:textId="53F04554"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Secretaría de Educación Pública [SEP] (2013). </w:t>
      </w:r>
      <w:r w:rsidRPr="00721C37">
        <w:rPr>
          <w:rFonts w:ascii="Times New Roman" w:hAnsi="Times New Roman" w:cs="Times New Roman"/>
          <w:i/>
          <w:sz w:val="24"/>
          <w:szCs w:val="24"/>
        </w:rPr>
        <w:t>Programa Sectorial de Educación 2013-2018</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http://www.dof.gob.mx/nota_detalle_popup.php?codigo=5326569</w:t>
      </w:r>
      <w:r w:rsidRPr="00721C37">
        <w:rPr>
          <w:rFonts w:ascii="Times New Roman" w:hAnsi="Times New Roman" w:cs="Times New Roman"/>
          <w:sz w:val="24"/>
          <w:szCs w:val="24"/>
        </w:rPr>
        <w:t xml:space="preserve"> </w:t>
      </w:r>
    </w:p>
    <w:p w14:paraId="2F685D4E" w14:textId="011EDFC2" w:rsidR="00863879" w:rsidRPr="00050156"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Secretaría de Educación Pública [SEP]. (2017). Principales Cifras del Sistema Educativo Nacional 2016-2017. </w:t>
      </w:r>
      <w:r w:rsidRPr="00050156">
        <w:rPr>
          <w:rFonts w:ascii="Times New Roman" w:hAnsi="Times New Roman" w:cs="Times New Roman"/>
          <w:sz w:val="24"/>
          <w:szCs w:val="24"/>
        </w:rPr>
        <w:t xml:space="preserve">Recuperado de https://www.planeacion.sep.gob.mx/Doc/estadistica_e_indicadores/principales_cifras/principales_cifras_2016_2017_bolsillo.pdf </w:t>
      </w:r>
    </w:p>
    <w:p w14:paraId="51D034FA" w14:textId="77777777" w:rsidR="00863879" w:rsidRPr="00721C37" w:rsidRDefault="00863879" w:rsidP="00050156">
      <w:pPr>
        <w:spacing w:after="0" w:line="360" w:lineRule="auto"/>
        <w:ind w:left="709" w:hanging="709"/>
        <w:jc w:val="both"/>
        <w:rPr>
          <w:rFonts w:ascii="Times New Roman" w:hAnsi="Times New Roman" w:cs="Times New Roman"/>
          <w:sz w:val="24"/>
          <w:szCs w:val="24"/>
          <w:lang w:val="en-US"/>
        </w:rPr>
      </w:pPr>
      <w:r w:rsidRPr="00721C37">
        <w:rPr>
          <w:rFonts w:ascii="Times New Roman" w:hAnsi="Times New Roman" w:cs="Times New Roman"/>
          <w:sz w:val="24"/>
          <w:szCs w:val="24"/>
          <w:lang w:val="en-US"/>
        </w:rPr>
        <w:t xml:space="preserve">Secundo, G. Pérez, S., Martinaitis, Z. and Leitner, K. (2017) An Intellectual Capital framework to measure universities' third mission activities. </w:t>
      </w:r>
      <w:r w:rsidRPr="00721C37">
        <w:rPr>
          <w:rFonts w:ascii="Times New Roman" w:hAnsi="Times New Roman" w:cs="Times New Roman"/>
          <w:i/>
          <w:sz w:val="24"/>
          <w:szCs w:val="24"/>
          <w:lang w:val="en-US"/>
        </w:rPr>
        <w:t xml:space="preserve">Technological Forecasting and Social Change, </w:t>
      </w:r>
      <w:r w:rsidRPr="00721C37">
        <w:rPr>
          <w:rFonts w:ascii="Times New Roman" w:hAnsi="Times New Roman" w:cs="Times New Roman"/>
          <w:sz w:val="24"/>
          <w:szCs w:val="24"/>
          <w:lang w:val="en-US"/>
        </w:rPr>
        <w:t xml:space="preserve">1-11. Doi 10.1016/j.techfore.2016.12.013 </w:t>
      </w:r>
    </w:p>
    <w:p w14:paraId="3B8D4B23" w14:textId="39CF6690" w:rsidR="00863879" w:rsidRPr="00721C37" w:rsidRDefault="00863879" w:rsidP="00050156">
      <w:pPr>
        <w:spacing w:after="0" w:line="360" w:lineRule="auto"/>
        <w:ind w:left="709" w:hanging="709"/>
        <w:jc w:val="both"/>
        <w:rPr>
          <w:rFonts w:ascii="Times New Roman" w:hAnsi="Times New Roman" w:cs="Times New Roman"/>
          <w:sz w:val="24"/>
          <w:szCs w:val="24"/>
        </w:rPr>
      </w:pPr>
      <w:r w:rsidRPr="00F72FEE">
        <w:rPr>
          <w:rFonts w:ascii="Times New Roman" w:hAnsi="Times New Roman" w:cs="Times New Roman"/>
          <w:sz w:val="24"/>
          <w:szCs w:val="24"/>
          <w:lang w:val="en-US"/>
        </w:rPr>
        <w:t xml:space="preserve">Tamayo, M. (1999). </w:t>
      </w:r>
      <w:r w:rsidRPr="00721C37">
        <w:rPr>
          <w:rFonts w:ascii="Times New Roman" w:hAnsi="Times New Roman" w:cs="Times New Roman"/>
          <w:sz w:val="24"/>
          <w:szCs w:val="24"/>
        </w:rPr>
        <w:t xml:space="preserve">Módulo 5. El proyecto de investigación. </w:t>
      </w:r>
      <w:r w:rsidRPr="00721C37">
        <w:rPr>
          <w:rFonts w:ascii="Times New Roman" w:hAnsi="Times New Roman" w:cs="Times New Roman"/>
          <w:i/>
          <w:sz w:val="24"/>
          <w:szCs w:val="24"/>
        </w:rPr>
        <w:t xml:space="preserve">Instituto Colombiano para el fomento de la educación superior.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https://www.usbcali.edu.co/sites/default/files/documentodeconsultacomplementario-el_proyecto_de_investigacion.pdf</w:t>
      </w:r>
      <w:r w:rsidRPr="00721C37">
        <w:rPr>
          <w:rFonts w:ascii="Times New Roman" w:hAnsi="Times New Roman" w:cs="Times New Roman"/>
          <w:sz w:val="24"/>
          <w:szCs w:val="24"/>
        </w:rPr>
        <w:t xml:space="preserve"> </w:t>
      </w:r>
    </w:p>
    <w:p w14:paraId="36886245" w14:textId="300C1A5C"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Autónoma Metropolitana [UAM]. (2019). </w:t>
      </w:r>
      <w:r w:rsidRPr="00721C37">
        <w:rPr>
          <w:rFonts w:ascii="Times New Roman" w:hAnsi="Times New Roman" w:cs="Times New Roman"/>
          <w:i/>
          <w:sz w:val="24"/>
          <w:szCs w:val="24"/>
        </w:rPr>
        <w:t xml:space="preserve">Coordinación general para el fortalecimiento académico y vinculación.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http://www.vinculacion.uam.mx/index.php/universidad-y-empresa/vinculacion-con-empresas/formatos-de-convenios-y-contratos</w:t>
      </w:r>
      <w:r w:rsidRPr="00721C37">
        <w:rPr>
          <w:rFonts w:ascii="Times New Roman" w:hAnsi="Times New Roman" w:cs="Times New Roman"/>
          <w:sz w:val="24"/>
          <w:szCs w:val="24"/>
        </w:rPr>
        <w:t xml:space="preserve"> </w:t>
      </w:r>
    </w:p>
    <w:p w14:paraId="292EC1C4" w14:textId="7327A55C"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Católica San Antonio de Murcia [UCAM]. (2015). </w:t>
      </w:r>
      <w:r w:rsidRPr="00721C37">
        <w:rPr>
          <w:rFonts w:ascii="Times New Roman" w:hAnsi="Times New Roman" w:cs="Times New Roman"/>
          <w:i/>
          <w:sz w:val="24"/>
          <w:szCs w:val="24"/>
        </w:rPr>
        <w:t xml:space="preserve">Informe de resultados Encuesta de Satisfacción de Egresados. Título de máster en Enfermería de Urgencia, Emergencias y Cuidados Especiales.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lastRenderedPageBreak/>
        <w:t>https://www.ucam.edu/sites/default/files/estudios/grados/grado-enfermeria/egresados_master_enfermeria_de_urgencias_15-16_y_respuesta.pdf</w:t>
      </w:r>
      <w:r w:rsidRPr="00721C37">
        <w:rPr>
          <w:rFonts w:ascii="Times New Roman" w:hAnsi="Times New Roman" w:cs="Times New Roman"/>
          <w:sz w:val="24"/>
          <w:szCs w:val="24"/>
        </w:rPr>
        <w:t xml:space="preserve"> </w:t>
      </w:r>
    </w:p>
    <w:p w14:paraId="01CC47BC" w14:textId="34CD3EB9"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de Concepción (s. f.). </w:t>
      </w:r>
      <w:r w:rsidRPr="00721C37">
        <w:rPr>
          <w:rFonts w:ascii="Times New Roman" w:hAnsi="Times New Roman" w:cs="Times New Roman"/>
          <w:i/>
          <w:sz w:val="24"/>
          <w:szCs w:val="24"/>
        </w:rPr>
        <w:t xml:space="preserve">Actividades artístico-culturales y recreativas. </w:t>
      </w:r>
      <w:r w:rsidRPr="00721C37">
        <w:rPr>
          <w:rFonts w:ascii="Times New Roman" w:hAnsi="Times New Roman" w:cs="Times New Roman"/>
          <w:sz w:val="24"/>
          <w:szCs w:val="24"/>
        </w:rPr>
        <w:t>Recuperado de</w:t>
      </w:r>
      <w:r w:rsidRPr="00721C37">
        <w:rPr>
          <w:sz w:val="24"/>
          <w:szCs w:val="24"/>
        </w:rPr>
        <w:t xml:space="preserve"> </w:t>
      </w:r>
      <w:r w:rsidRPr="00050156">
        <w:rPr>
          <w:rFonts w:ascii="Times New Roman" w:hAnsi="Times New Roman" w:cs="Times New Roman"/>
          <w:sz w:val="24"/>
          <w:szCs w:val="24"/>
        </w:rPr>
        <w:t>https://www.udec.cl/dise/node/704</w:t>
      </w:r>
      <w:r w:rsidRPr="00721C37">
        <w:rPr>
          <w:rFonts w:ascii="Times New Roman" w:hAnsi="Times New Roman" w:cs="Times New Roman"/>
          <w:sz w:val="24"/>
          <w:szCs w:val="24"/>
        </w:rPr>
        <w:t xml:space="preserve">  </w:t>
      </w:r>
    </w:p>
    <w:p w14:paraId="14E8AE5F" w14:textId="3967B71D"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de San Buenaventura (2018). </w:t>
      </w:r>
      <w:r w:rsidRPr="00721C37">
        <w:rPr>
          <w:rFonts w:ascii="Times New Roman" w:hAnsi="Times New Roman" w:cs="Times New Roman"/>
          <w:i/>
          <w:sz w:val="24"/>
          <w:szCs w:val="24"/>
        </w:rPr>
        <w:t>¿Qué es movilidad académica?</w:t>
      </w:r>
      <w:r w:rsidRPr="00721C37">
        <w:rPr>
          <w:rFonts w:ascii="Times New Roman" w:hAnsi="Times New Roman" w:cs="Times New Roman"/>
          <w:sz w:val="24"/>
          <w:szCs w:val="24"/>
        </w:rPr>
        <w:t xml:space="preserve"> Recuperado de</w:t>
      </w:r>
      <w:r w:rsidRPr="00721C37">
        <w:rPr>
          <w:sz w:val="24"/>
          <w:szCs w:val="24"/>
        </w:rPr>
        <w:t xml:space="preserve"> </w:t>
      </w:r>
      <w:r w:rsidRPr="00050156">
        <w:rPr>
          <w:rFonts w:ascii="Times New Roman" w:hAnsi="Times New Roman" w:cs="Times New Roman"/>
          <w:sz w:val="24"/>
          <w:szCs w:val="24"/>
        </w:rPr>
        <w:t>https://www.usbmed.edu.co/internacionalizacion/movilidad-academica/que-e</w:t>
      </w:r>
      <w:r w:rsidRPr="00721C37">
        <w:rPr>
          <w:rFonts w:ascii="Times New Roman" w:hAnsi="Times New Roman" w:cs="Times New Roman"/>
          <w:sz w:val="24"/>
          <w:szCs w:val="24"/>
        </w:rPr>
        <w:t xml:space="preserve">  </w:t>
      </w:r>
    </w:p>
    <w:p w14:paraId="3D763966" w14:textId="2B13B044"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Interamericana para el Desarrollo [UNID] (2019). </w:t>
      </w:r>
      <w:r w:rsidRPr="00721C37">
        <w:rPr>
          <w:rFonts w:ascii="Times New Roman" w:hAnsi="Times New Roman" w:cs="Times New Roman"/>
          <w:i/>
          <w:sz w:val="24"/>
          <w:szCs w:val="24"/>
        </w:rPr>
        <w:t xml:space="preserve">Educación continua. </w:t>
      </w:r>
      <w:r w:rsidRPr="00721C37">
        <w:rPr>
          <w:rFonts w:ascii="Times New Roman" w:hAnsi="Times New Roman" w:cs="Times New Roman"/>
          <w:sz w:val="24"/>
          <w:szCs w:val="24"/>
        </w:rPr>
        <w:t>Recuperado de</w:t>
      </w:r>
      <w:r w:rsidRPr="00721C37">
        <w:rPr>
          <w:sz w:val="24"/>
          <w:szCs w:val="24"/>
        </w:rPr>
        <w:t xml:space="preserve"> </w:t>
      </w:r>
      <w:r w:rsidRPr="00050156">
        <w:rPr>
          <w:rFonts w:ascii="Times New Roman" w:hAnsi="Times New Roman" w:cs="Times New Roman"/>
          <w:sz w:val="24"/>
          <w:szCs w:val="24"/>
        </w:rPr>
        <w:t>https://www.unid.edu.mx/formacion-continua/</w:t>
      </w:r>
      <w:r w:rsidRPr="00721C37">
        <w:rPr>
          <w:rFonts w:ascii="Times New Roman" w:hAnsi="Times New Roman" w:cs="Times New Roman"/>
          <w:sz w:val="24"/>
          <w:szCs w:val="24"/>
        </w:rPr>
        <w:t xml:space="preserve">  </w:t>
      </w:r>
    </w:p>
    <w:p w14:paraId="7B84C216" w14:textId="05090A39"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Universidad Nacional Autónoma de México [UNAM] (2017</w:t>
      </w:r>
      <w:r w:rsidRPr="00721C37">
        <w:rPr>
          <w:rFonts w:ascii="Times New Roman" w:eastAsiaTheme="minorHAnsi" w:hAnsi="Times New Roman" w:cs="Times New Roman"/>
          <w:i/>
          <w:sz w:val="24"/>
          <w:szCs w:val="24"/>
          <w:lang w:eastAsia="en-US"/>
        </w:rPr>
        <w:t>). Estudio comparativo de las universidades mexicanas explorador de datos. Explorador de datos UNAM</w:t>
      </w:r>
      <w:r w:rsidRPr="00721C37">
        <w:rPr>
          <w:rFonts w:ascii="Times New Roman" w:eastAsiaTheme="minorHAnsi" w:hAnsi="Times New Roman" w:cs="Times New Roman"/>
          <w:sz w:val="24"/>
          <w:szCs w:val="24"/>
          <w:lang w:eastAsia="en-US"/>
        </w:rPr>
        <w:t xml:space="preserve">. Recuperado de </w:t>
      </w:r>
      <w:r w:rsidRPr="00050156">
        <w:rPr>
          <w:rFonts w:ascii="Times New Roman" w:eastAsiaTheme="minorHAnsi" w:hAnsi="Times New Roman" w:cs="Times New Roman"/>
          <w:sz w:val="24"/>
          <w:szCs w:val="24"/>
          <w:lang w:eastAsia="en-US"/>
        </w:rPr>
        <w:t>http://www.execum.unam.mx/#</w:t>
      </w:r>
      <w:r w:rsidRPr="00721C37">
        <w:rPr>
          <w:rFonts w:ascii="Times New Roman" w:eastAsiaTheme="minorHAnsi" w:hAnsi="Times New Roman" w:cs="Times New Roman"/>
          <w:sz w:val="24"/>
          <w:szCs w:val="24"/>
          <w:lang w:eastAsia="en-US"/>
        </w:rPr>
        <w:t xml:space="preserve"> </w:t>
      </w:r>
    </w:p>
    <w:p w14:paraId="2F16C380" w14:textId="2CF379D9"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Universidad Nacional Autónoma de México [UNAM]. (2019). </w:t>
      </w:r>
      <w:r w:rsidRPr="00721C37">
        <w:rPr>
          <w:rFonts w:ascii="Times New Roman" w:hAnsi="Times New Roman" w:cs="Times New Roman"/>
          <w:i/>
          <w:sz w:val="24"/>
          <w:szCs w:val="24"/>
        </w:rPr>
        <w:t xml:space="preserve">Dirección General de Cooperación e Internacionalización. </w:t>
      </w:r>
      <w:r w:rsidRPr="00721C37">
        <w:rPr>
          <w:rFonts w:ascii="Times New Roman" w:hAnsi="Times New Roman" w:cs="Times New Roman"/>
          <w:sz w:val="24"/>
          <w:szCs w:val="24"/>
        </w:rPr>
        <w:t xml:space="preserve">Recuperado de </w:t>
      </w:r>
      <w:r w:rsidRPr="00050156">
        <w:rPr>
          <w:rFonts w:ascii="Times New Roman" w:hAnsi="Times New Roman" w:cs="Times New Roman"/>
          <w:sz w:val="24"/>
          <w:szCs w:val="24"/>
        </w:rPr>
        <w:t>https://www.unaminternacional.unam.mx/es/alumno/licenciatura/movilidad-al-extranjero/investigacion</w:t>
      </w:r>
      <w:r w:rsidRPr="00721C37">
        <w:rPr>
          <w:rFonts w:ascii="Times New Roman" w:hAnsi="Times New Roman" w:cs="Times New Roman"/>
          <w:sz w:val="24"/>
          <w:szCs w:val="24"/>
        </w:rPr>
        <w:t xml:space="preserve"> </w:t>
      </w:r>
    </w:p>
    <w:p w14:paraId="1756C292" w14:textId="043DD6E6" w:rsidR="00863879" w:rsidRPr="00721C37"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Vázquez-Rojas, M. A. (2011). </w:t>
      </w:r>
      <w:r w:rsidRPr="00721C37">
        <w:rPr>
          <w:rFonts w:ascii="Times New Roman" w:hAnsi="Times New Roman" w:cs="Times New Roman"/>
          <w:i/>
          <w:sz w:val="24"/>
          <w:szCs w:val="24"/>
        </w:rPr>
        <w:t>Eficiencia técnica y cambio de productividad en la educación superior pública: un estudio aplicado al caso español (2000-2009)</w:t>
      </w:r>
      <w:r w:rsidRPr="00721C37">
        <w:rPr>
          <w:rFonts w:ascii="Times New Roman" w:hAnsi="Times New Roman" w:cs="Times New Roman"/>
          <w:sz w:val="24"/>
          <w:szCs w:val="24"/>
        </w:rPr>
        <w:t xml:space="preserve"> (tesis doctoral). Recuperado de </w:t>
      </w:r>
      <w:r w:rsidRPr="00050156">
        <w:rPr>
          <w:rFonts w:ascii="Times New Roman" w:hAnsi="Times New Roman" w:cs="Times New Roman"/>
          <w:sz w:val="24"/>
          <w:szCs w:val="24"/>
        </w:rPr>
        <w:t>https://repositorio.uam.es/handle/10486/11162</w:t>
      </w:r>
      <w:r w:rsidRPr="00721C37">
        <w:rPr>
          <w:rFonts w:ascii="Times New Roman" w:hAnsi="Times New Roman" w:cs="Times New Roman"/>
          <w:sz w:val="24"/>
          <w:szCs w:val="24"/>
        </w:rPr>
        <w:tab/>
      </w:r>
    </w:p>
    <w:p w14:paraId="76730FEF" w14:textId="22C43692"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Vilalta, J. (2013). La tercera misión universitaria. Innovación y transferencia de conocimientos en las universidades españolas. </w:t>
      </w:r>
      <w:r w:rsidRPr="00721C37">
        <w:rPr>
          <w:rFonts w:ascii="Times New Roman" w:eastAsiaTheme="minorHAnsi" w:hAnsi="Times New Roman" w:cs="Times New Roman"/>
          <w:i/>
          <w:sz w:val="24"/>
          <w:szCs w:val="24"/>
          <w:lang w:eastAsia="en-US"/>
        </w:rPr>
        <w:t>Studia XXI</w:t>
      </w:r>
      <w:r w:rsidRPr="00721C37">
        <w:rPr>
          <w:rFonts w:ascii="Times New Roman" w:eastAsiaTheme="minorHAnsi" w:hAnsi="Times New Roman" w:cs="Times New Roman"/>
          <w:sz w:val="24"/>
          <w:szCs w:val="24"/>
          <w:lang w:eastAsia="en-US"/>
        </w:rPr>
        <w:t>,</w:t>
      </w:r>
      <w:r w:rsidRPr="00721C37">
        <w:rPr>
          <w:rFonts w:ascii="Times New Roman" w:eastAsiaTheme="minorHAnsi" w:hAnsi="Times New Roman" w:cs="Times New Roman"/>
          <w:i/>
          <w:sz w:val="24"/>
          <w:szCs w:val="24"/>
          <w:lang w:eastAsia="en-US"/>
        </w:rPr>
        <w:t xml:space="preserve"> </w:t>
      </w:r>
      <w:r w:rsidRPr="00721C37">
        <w:rPr>
          <w:rFonts w:ascii="Times New Roman" w:eastAsiaTheme="minorHAnsi" w:hAnsi="Times New Roman" w:cs="Times New Roman"/>
          <w:sz w:val="24"/>
          <w:szCs w:val="24"/>
          <w:lang w:eastAsia="en-US"/>
        </w:rPr>
        <w:t>(4)</w:t>
      </w:r>
      <w:r w:rsidRPr="00721C37">
        <w:rPr>
          <w:rFonts w:ascii="Times New Roman" w:eastAsiaTheme="minorHAnsi" w:hAnsi="Times New Roman" w:cs="Times New Roman"/>
          <w:i/>
          <w:sz w:val="24"/>
          <w:szCs w:val="24"/>
          <w:lang w:eastAsia="en-US"/>
        </w:rPr>
        <w:t>,</w:t>
      </w:r>
      <w:r w:rsidRPr="00721C37">
        <w:rPr>
          <w:rFonts w:ascii="Times New Roman" w:eastAsiaTheme="minorHAnsi" w:hAnsi="Times New Roman" w:cs="Times New Roman"/>
          <w:sz w:val="24"/>
          <w:szCs w:val="24"/>
          <w:lang w:eastAsia="en-US"/>
        </w:rPr>
        <w:t xml:space="preserve"> 7-9. Recuperado de </w:t>
      </w:r>
      <w:r w:rsidRPr="00050156">
        <w:rPr>
          <w:rFonts w:ascii="Times New Roman" w:eastAsiaTheme="minorHAnsi" w:hAnsi="Times New Roman" w:cs="Times New Roman"/>
          <w:sz w:val="24"/>
          <w:szCs w:val="24"/>
          <w:lang w:eastAsia="en-US"/>
        </w:rPr>
        <w:t>http://www.studiaxxi.com/site/wp-content/uploads/00.-Cuaderno-de-trabajo-4-print.pdf</w:t>
      </w:r>
      <w:r w:rsidRPr="00721C37">
        <w:rPr>
          <w:rFonts w:ascii="Times New Roman" w:eastAsiaTheme="minorHAnsi" w:hAnsi="Times New Roman" w:cs="Times New Roman"/>
          <w:sz w:val="24"/>
          <w:szCs w:val="24"/>
          <w:lang w:eastAsia="en-US"/>
        </w:rPr>
        <w:t xml:space="preserve">  </w:t>
      </w:r>
    </w:p>
    <w:p w14:paraId="37374D2B" w14:textId="77777777" w:rsidR="00863879" w:rsidRPr="00721C37" w:rsidRDefault="00863879" w:rsidP="00050156">
      <w:pPr>
        <w:spacing w:after="0" w:line="360" w:lineRule="auto"/>
        <w:ind w:left="709" w:hanging="709"/>
        <w:jc w:val="both"/>
        <w:rPr>
          <w:rFonts w:ascii="Times New Roman" w:eastAsiaTheme="minorHAnsi" w:hAnsi="Times New Roman" w:cs="Times New Roman"/>
          <w:sz w:val="24"/>
          <w:szCs w:val="24"/>
          <w:lang w:eastAsia="en-US"/>
        </w:rPr>
      </w:pPr>
      <w:r w:rsidRPr="00721C37">
        <w:rPr>
          <w:rFonts w:ascii="Times New Roman" w:eastAsiaTheme="minorHAnsi" w:hAnsi="Times New Roman" w:cs="Times New Roman"/>
          <w:sz w:val="24"/>
          <w:szCs w:val="24"/>
          <w:lang w:eastAsia="en-US"/>
        </w:rPr>
        <w:t xml:space="preserve">Villarreal, F. y Tohmé, F. (2017). Análisis envolvente de datos. Un caso de estudio para una universidad argentina. </w:t>
      </w:r>
      <w:r w:rsidRPr="00721C37">
        <w:rPr>
          <w:rFonts w:ascii="Times New Roman" w:eastAsiaTheme="minorHAnsi" w:hAnsi="Times New Roman" w:cs="Times New Roman"/>
          <w:i/>
          <w:sz w:val="24"/>
          <w:szCs w:val="24"/>
          <w:lang w:eastAsia="en-US"/>
        </w:rPr>
        <w:t>Estudios Gerenciales, 33</w:t>
      </w:r>
      <w:r w:rsidRPr="00721C37">
        <w:rPr>
          <w:rFonts w:ascii="Times New Roman" w:eastAsiaTheme="minorHAnsi" w:hAnsi="Times New Roman" w:cs="Times New Roman"/>
          <w:sz w:val="24"/>
          <w:szCs w:val="24"/>
          <w:lang w:eastAsia="en-US"/>
        </w:rPr>
        <w:t>(144), 302-308. Doi: 10.1016/j.estger.2017.06.004</w:t>
      </w:r>
    </w:p>
    <w:p w14:paraId="5F984283" w14:textId="0BB71691" w:rsidR="00863879" w:rsidRDefault="00863879" w:rsidP="00050156">
      <w:pPr>
        <w:spacing w:after="0" w:line="360" w:lineRule="auto"/>
        <w:ind w:left="709" w:hanging="709"/>
        <w:jc w:val="both"/>
        <w:rPr>
          <w:rFonts w:ascii="Times New Roman" w:hAnsi="Times New Roman" w:cs="Times New Roman"/>
          <w:sz w:val="24"/>
          <w:szCs w:val="24"/>
        </w:rPr>
      </w:pPr>
      <w:r w:rsidRPr="00721C37">
        <w:rPr>
          <w:rFonts w:ascii="Times New Roman" w:hAnsi="Times New Roman" w:cs="Times New Roman"/>
          <w:sz w:val="24"/>
          <w:szCs w:val="24"/>
        </w:rPr>
        <w:t xml:space="preserve">Wompner, F. (2007). Un modelo de incubadora de negocios universitaria; en la ruta de la innovación organizacional. </w:t>
      </w:r>
      <w:r w:rsidRPr="00721C37">
        <w:rPr>
          <w:rFonts w:ascii="Times New Roman" w:hAnsi="Times New Roman" w:cs="Times New Roman"/>
          <w:i/>
          <w:sz w:val="24"/>
          <w:szCs w:val="24"/>
        </w:rPr>
        <w:t>Observatorio de la Economía Latinoamericana, 87.</w:t>
      </w:r>
      <w:r w:rsidRPr="00721C37">
        <w:rPr>
          <w:rFonts w:ascii="Times New Roman" w:hAnsi="Times New Roman" w:cs="Times New Roman"/>
          <w:sz w:val="24"/>
          <w:szCs w:val="24"/>
        </w:rPr>
        <w:t xml:space="preserve"> Recuperado de </w:t>
      </w:r>
      <w:r w:rsidRPr="00050156">
        <w:rPr>
          <w:rFonts w:ascii="Times New Roman" w:hAnsi="Times New Roman" w:cs="Times New Roman"/>
          <w:sz w:val="24"/>
          <w:szCs w:val="24"/>
        </w:rPr>
        <w:t>http://www.eumed.net/cursecon/ecolat/cl/2007/fw-incub.htm</w:t>
      </w:r>
      <w:r>
        <w:rPr>
          <w:rFonts w:ascii="Times New Roman" w:hAnsi="Times New Roman" w:cs="Times New Roman"/>
          <w:sz w:val="24"/>
          <w:szCs w:val="24"/>
        </w:rPr>
        <w:t xml:space="preserve"> </w:t>
      </w:r>
    </w:p>
    <w:p w14:paraId="6F3C77E6" w14:textId="77777777" w:rsidR="00D01E7E" w:rsidRDefault="00D01E7E" w:rsidP="00DE6F45">
      <w:pPr>
        <w:spacing w:after="0" w:line="240" w:lineRule="auto"/>
        <w:ind w:left="709" w:hanging="709"/>
        <w:jc w:val="both"/>
        <w:rPr>
          <w:rFonts w:ascii="Times New Roman" w:hAnsi="Times New Roman" w:cs="Times New Roman"/>
          <w:sz w:val="24"/>
          <w:szCs w:val="24"/>
        </w:rPr>
      </w:pPr>
    </w:p>
    <w:p w14:paraId="7DD0AA5D" w14:textId="1FEFEEC5" w:rsidR="00A84CD4" w:rsidRDefault="00A84CD4" w:rsidP="00DE6F45">
      <w:pPr>
        <w:spacing w:after="0" w:line="240" w:lineRule="auto"/>
        <w:ind w:left="709" w:hanging="709"/>
        <w:jc w:val="both"/>
        <w:rPr>
          <w:rFonts w:ascii="Times New Roman" w:hAnsi="Times New Roman" w:cs="Times New Roman"/>
          <w:sz w:val="24"/>
          <w:szCs w:val="24"/>
        </w:rPr>
      </w:pPr>
    </w:p>
    <w:p w14:paraId="52A7CFDC" w14:textId="0ADE1207" w:rsidR="00050156" w:rsidRDefault="00050156" w:rsidP="00DE6F45">
      <w:pPr>
        <w:spacing w:after="0" w:line="240" w:lineRule="auto"/>
        <w:ind w:left="709" w:hanging="709"/>
        <w:jc w:val="both"/>
        <w:rPr>
          <w:rFonts w:ascii="Times New Roman" w:hAnsi="Times New Roman" w:cs="Times New Roman"/>
          <w:sz w:val="24"/>
          <w:szCs w:val="24"/>
        </w:rPr>
      </w:pPr>
    </w:p>
    <w:p w14:paraId="046647A0" w14:textId="62D677A0" w:rsidR="00050156" w:rsidRDefault="00050156" w:rsidP="00DE6F45">
      <w:pPr>
        <w:spacing w:after="0" w:line="240" w:lineRule="auto"/>
        <w:ind w:left="709" w:hanging="709"/>
        <w:jc w:val="both"/>
        <w:rPr>
          <w:rFonts w:ascii="Times New Roman" w:hAnsi="Times New Roman" w:cs="Times New Roman"/>
          <w:sz w:val="24"/>
          <w:szCs w:val="24"/>
        </w:rPr>
      </w:pPr>
    </w:p>
    <w:p w14:paraId="58B81F4C" w14:textId="2A958F36" w:rsidR="00050156" w:rsidRDefault="00050156" w:rsidP="00DE6F45">
      <w:pPr>
        <w:spacing w:after="0" w:line="240" w:lineRule="auto"/>
        <w:ind w:left="709" w:hanging="709"/>
        <w:jc w:val="both"/>
        <w:rPr>
          <w:rFonts w:ascii="Times New Roman" w:hAnsi="Times New Roman" w:cs="Times New Roman"/>
          <w:sz w:val="24"/>
          <w:szCs w:val="24"/>
        </w:rPr>
      </w:pPr>
    </w:p>
    <w:p w14:paraId="46A3D3F9" w14:textId="1607CAA1" w:rsidR="00050156" w:rsidRDefault="00050156" w:rsidP="00DE6F45">
      <w:pPr>
        <w:spacing w:after="0" w:line="240" w:lineRule="auto"/>
        <w:ind w:left="709" w:hanging="709"/>
        <w:jc w:val="both"/>
        <w:rPr>
          <w:rFonts w:ascii="Times New Roman" w:hAnsi="Times New Roman" w:cs="Times New Roman"/>
          <w:sz w:val="24"/>
          <w:szCs w:val="24"/>
        </w:rPr>
      </w:pPr>
    </w:p>
    <w:p w14:paraId="43F54DCB" w14:textId="77777777" w:rsidR="00050156" w:rsidRDefault="00050156" w:rsidP="00DE6F45">
      <w:pPr>
        <w:spacing w:after="0" w:line="240" w:lineRule="auto"/>
        <w:ind w:left="709" w:hanging="709"/>
        <w:jc w:val="both"/>
        <w:rPr>
          <w:rFonts w:ascii="Times New Roman" w:hAnsi="Times New Roman" w:cs="Times New Roman"/>
          <w:sz w:val="24"/>
          <w:szCs w:val="24"/>
        </w:rPr>
      </w:pPr>
    </w:p>
    <w:tbl>
      <w:tblPr>
        <w:tblStyle w:val="Tablaconcuadrcula"/>
        <w:tblW w:w="9078" w:type="dxa"/>
        <w:jc w:val="center"/>
        <w:tblLook w:val="04A0" w:firstRow="1" w:lastRow="0" w:firstColumn="1" w:lastColumn="0" w:noHBand="0" w:noVBand="1"/>
      </w:tblPr>
      <w:tblGrid>
        <w:gridCol w:w="4539"/>
        <w:gridCol w:w="4539"/>
      </w:tblGrid>
      <w:tr w:rsidR="00B5492C" w14:paraId="4416CDD9" w14:textId="77777777" w:rsidTr="00050156">
        <w:trPr>
          <w:trHeight w:val="340"/>
          <w:jc w:val="center"/>
        </w:trPr>
        <w:tc>
          <w:tcPr>
            <w:tcW w:w="4539" w:type="dxa"/>
          </w:tcPr>
          <w:p w14:paraId="49249CB5" w14:textId="77777777" w:rsidR="00B5492C" w:rsidRDefault="00451150" w:rsidP="00050156">
            <w:pPr>
              <w:spacing w:line="360" w:lineRule="auto"/>
              <w:rPr>
                <w:rFonts w:ascii="Times New Roman" w:hAnsi="Times New Roman" w:cs="Times New Roman"/>
                <w:b/>
                <w:sz w:val="24"/>
                <w:szCs w:val="24"/>
              </w:rPr>
            </w:pPr>
            <w:r>
              <w:rPr>
                <w:rFonts w:ascii="Times New Roman" w:hAnsi="Times New Roman" w:cs="Times New Roman"/>
                <w:sz w:val="24"/>
                <w:szCs w:val="24"/>
              </w:rPr>
              <w:br w:type="page"/>
            </w:r>
            <w:r w:rsidR="00B5492C">
              <w:rPr>
                <w:rFonts w:ascii="Times New Roman" w:hAnsi="Times New Roman" w:cs="Times New Roman"/>
                <w:b/>
                <w:sz w:val="24"/>
                <w:szCs w:val="24"/>
              </w:rPr>
              <w:t xml:space="preserve">Rol de </w:t>
            </w:r>
            <w:r w:rsidR="00A84CD4">
              <w:rPr>
                <w:rFonts w:ascii="Times New Roman" w:hAnsi="Times New Roman" w:cs="Times New Roman"/>
                <w:b/>
                <w:sz w:val="24"/>
                <w:szCs w:val="24"/>
              </w:rPr>
              <w:t>c</w:t>
            </w:r>
            <w:r w:rsidR="00B5492C">
              <w:rPr>
                <w:rFonts w:ascii="Times New Roman" w:hAnsi="Times New Roman" w:cs="Times New Roman"/>
                <w:b/>
                <w:sz w:val="24"/>
                <w:szCs w:val="24"/>
              </w:rPr>
              <w:t>ontribución</w:t>
            </w:r>
          </w:p>
          <w:p w14:paraId="1C9CAD63" w14:textId="77777777" w:rsidR="00B5492C" w:rsidRDefault="00B5492C" w:rsidP="00050156">
            <w:pPr>
              <w:spacing w:line="360" w:lineRule="auto"/>
              <w:jc w:val="center"/>
              <w:rPr>
                <w:rFonts w:ascii="Times New Roman" w:hAnsi="Times New Roman" w:cs="Times New Roman"/>
                <w:b/>
                <w:sz w:val="24"/>
                <w:szCs w:val="24"/>
              </w:rPr>
            </w:pPr>
          </w:p>
        </w:tc>
        <w:tc>
          <w:tcPr>
            <w:tcW w:w="4539" w:type="dxa"/>
          </w:tcPr>
          <w:p w14:paraId="41B47C71" w14:textId="77777777" w:rsidR="00B5492C" w:rsidRDefault="00B5492C" w:rsidP="00050156">
            <w:pPr>
              <w:spacing w:line="360" w:lineRule="auto"/>
              <w:rPr>
                <w:rFonts w:ascii="Times New Roman" w:hAnsi="Times New Roman" w:cs="Times New Roman"/>
                <w:b/>
                <w:sz w:val="24"/>
                <w:szCs w:val="24"/>
              </w:rPr>
            </w:pPr>
            <w:r>
              <w:rPr>
                <w:rFonts w:ascii="Times New Roman" w:hAnsi="Times New Roman" w:cs="Times New Roman"/>
                <w:b/>
                <w:sz w:val="24"/>
                <w:szCs w:val="24"/>
              </w:rPr>
              <w:t>Autor(es)</w:t>
            </w:r>
          </w:p>
        </w:tc>
      </w:tr>
      <w:tr w:rsidR="00B5492C" w14:paraId="72D810FE" w14:textId="77777777" w:rsidTr="00050156">
        <w:trPr>
          <w:trHeight w:val="267"/>
          <w:jc w:val="center"/>
        </w:trPr>
        <w:tc>
          <w:tcPr>
            <w:tcW w:w="4539" w:type="dxa"/>
          </w:tcPr>
          <w:p w14:paraId="39E3CCA8"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Conceptualización</w:t>
            </w:r>
          </w:p>
        </w:tc>
        <w:tc>
          <w:tcPr>
            <w:tcW w:w="4539" w:type="dxa"/>
          </w:tcPr>
          <w:p w14:paraId="732F262A"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Maribel (principal) Angélica (igual) </w:t>
            </w:r>
          </w:p>
        </w:tc>
      </w:tr>
      <w:tr w:rsidR="00B5492C" w14:paraId="546C37A5" w14:textId="77777777" w:rsidTr="00050156">
        <w:trPr>
          <w:trHeight w:val="267"/>
          <w:jc w:val="center"/>
        </w:trPr>
        <w:tc>
          <w:tcPr>
            <w:tcW w:w="4539" w:type="dxa"/>
          </w:tcPr>
          <w:p w14:paraId="6610C44D"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Metodología</w:t>
            </w:r>
          </w:p>
        </w:tc>
        <w:tc>
          <w:tcPr>
            <w:tcW w:w="4539" w:type="dxa"/>
          </w:tcPr>
          <w:p w14:paraId="2C47AAB2"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r w:rsidR="00B5492C" w14:paraId="7D2FF07E" w14:textId="77777777" w:rsidTr="00050156">
        <w:trPr>
          <w:trHeight w:val="267"/>
          <w:jc w:val="center"/>
        </w:trPr>
        <w:tc>
          <w:tcPr>
            <w:tcW w:w="4539" w:type="dxa"/>
          </w:tcPr>
          <w:p w14:paraId="569F8BA2"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Software</w:t>
            </w:r>
          </w:p>
        </w:tc>
        <w:tc>
          <w:tcPr>
            <w:tcW w:w="4539" w:type="dxa"/>
          </w:tcPr>
          <w:p w14:paraId="41BCA5C3" w14:textId="77777777" w:rsidR="00B5492C" w:rsidRPr="00B5492C" w:rsidRDefault="00F514C1"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w:t>
            </w:r>
          </w:p>
        </w:tc>
      </w:tr>
      <w:tr w:rsidR="00B5492C" w14:paraId="2F1CC9D5" w14:textId="77777777" w:rsidTr="00050156">
        <w:trPr>
          <w:trHeight w:val="267"/>
          <w:jc w:val="center"/>
        </w:trPr>
        <w:tc>
          <w:tcPr>
            <w:tcW w:w="4539" w:type="dxa"/>
          </w:tcPr>
          <w:p w14:paraId="332A1CFE"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Validación</w:t>
            </w:r>
          </w:p>
        </w:tc>
        <w:tc>
          <w:tcPr>
            <w:tcW w:w="4539" w:type="dxa"/>
          </w:tcPr>
          <w:p w14:paraId="71A702A1"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Angélica (principal) Maribel (igual)</w:t>
            </w:r>
          </w:p>
        </w:tc>
      </w:tr>
      <w:tr w:rsidR="00B5492C" w14:paraId="4EF51F5E" w14:textId="77777777" w:rsidTr="00050156">
        <w:trPr>
          <w:trHeight w:val="267"/>
          <w:jc w:val="center"/>
        </w:trPr>
        <w:tc>
          <w:tcPr>
            <w:tcW w:w="4539" w:type="dxa"/>
          </w:tcPr>
          <w:p w14:paraId="7E77C738"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Análisis Formal</w:t>
            </w:r>
          </w:p>
        </w:tc>
        <w:tc>
          <w:tcPr>
            <w:tcW w:w="4539" w:type="dxa"/>
          </w:tcPr>
          <w:p w14:paraId="54229D30"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r w:rsidR="00B5492C" w14:paraId="4B7176FF" w14:textId="77777777" w:rsidTr="00050156">
        <w:trPr>
          <w:trHeight w:val="267"/>
          <w:jc w:val="center"/>
        </w:trPr>
        <w:tc>
          <w:tcPr>
            <w:tcW w:w="4539" w:type="dxa"/>
          </w:tcPr>
          <w:p w14:paraId="2CC12653"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Investigación</w:t>
            </w:r>
          </w:p>
        </w:tc>
        <w:tc>
          <w:tcPr>
            <w:tcW w:w="4539" w:type="dxa"/>
          </w:tcPr>
          <w:p w14:paraId="08E81B71"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r w:rsidR="00B5492C" w14:paraId="471DCA0A" w14:textId="77777777" w:rsidTr="00050156">
        <w:trPr>
          <w:trHeight w:val="267"/>
          <w:jc w:val="center"/>
        </w:trPr>
        <w:tc>
          <w:tcPr>
            <w:tcW w:w="4539" w:type="dxa"/>
          </w:tcPr>
          <w:p w14:paraId="5AEEF046"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Recursos</w:t>
            </w:r>
          </w:p>
        </w:tc>
        <w:tc>
          <w:tcPr>
            <w:tcW w:w="4539" w:type="dxa"/>
          </w:tcPr>
          <w:p w14:paraId="1B848CE4"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w:t>
            </w:r>
            <w:r w:rsidR="00262259">
              <w:rPr>
                <w:rFonts w:ascii="Times New Roman" w:hAnsi="Times New Roman" w:cs="Times New Roman"/>
                <w:sz w:val="24"/>
                <w:szCs w:val="24"/>
              </w:rPr>
              <w:t xml:space="preserve"> </w:t>
            </w:r>
            <w:r>
              <w:rPr>
                <w:rFonts w:ascii="Times New Roman" w:hAnsi="Times New Roman" w:cs="Times New Roman"/>
                <w:sz w:val="24"/>
                <w:szCs w:val="24"/>
              </w:rPr>
              <w:t xml:space="preserve">(principal) </w:t>
            </w:r>
          </w:p>
        </w:tc>
      </w:tr>
      <w:tr w:rsidR="00B5492C" w14:paraId="5E3299B4" w14:textId="77777777" w:rsidTr="00050156">
        <w:trPr>
          <w:trHeight w:val="267"/>
          <w:jc w:val="center"/>
        </w:trPr>
        <w:tc>
          <w:tcPr>
            <w:tcW w:w="4539" w:type="dxa"/>
          </w:tcPr>
          <w:p w14:paraId="5CDCB8D9"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Curación de datos</w:t>
            </w:r>
          </w:p>
        </w:tc>
        <w:tc>
          <w:tcPr>
            <w:tcW w:w="4539" w:type="dxa"/>
          </w:tcPr>
          <w:p w14:paraId="1AAC4728"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r w:rsidR="00B5492C" w14:paraId="2EA53A4D" w14:textId="77777777" w:rsidTr="00050156">
        <w:trPr>
          <w:trHeight w:val="267"/>
          <w:jc w:val="center"/>
        </w:trPr>
        <w:tc>
          <w:tcPr>
            <w:tcW w:w="4539" w:type="dxa"/>
          </w:tcPr>
          <w:p w14:paraId="563F75DE" w14:textId="77777777" w:rsidR="00B5492C" w:rsidRPr="00050156" w:rsidRDefault="00A84CD4"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Escritura-p</w:t>
            </w:r>
            <w:r w:rsidR="00B5492C" w:rsidRPr="00050156">
              <w:rPr>
                <w:rFonts w:ascii="Times New Roman" w:hAnsi="Times New Roman" w:cs="Times New Roman"/>
                <w:b/>
                <w:bCs/>
                <w:sz w:val="24"/>
                <w:szCs w:val="24"/>
              </w:rPr>
              <w:t>reparación del borrador original</w:t>
            </w:r>
          </w:p>
        </w:tc>
        <w:tc>
          <w:tcPr>
            <w:tcW w:w="4539" w:type="dxa"/>
          </w:tcPr>
          <w:p w14:paraId="5B999991"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w:t>
            </w:r>
          </w:p>
        </w:tc>
      </w:tr>
      <w:tr w:rsidR="00B5492C" w14:paraId="1268589A" w14:textId="77777777" w:rsidTr="00050156">
        <w:trPr>
          <w:trHeight w:val="267"/>
          <w:jc w:val="center"/>
        </w:trPr>
        <w:tc>
          <w:tcPr>
            <w:tcW w:w="4539" w:type="dxa"/>
          </w:tcPr>
          <w:p w14:paraId="13BA61A9" w14:textId="77777777" w:rsidR="00B5492C" w:rsidRPr="00050156" w:rsidRDefault="00A84CD4"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Escritura-r</w:t>
            </w:r>
            <w:r w:rsidR="00B5492C" w:rsidRPr="00050156">
              <w:rPr>
                <w:rFonts w:ascii="Times New Roman" w:hAnsi="Times New Roman" w:cs="Times New Roman"/>
                <w:b/>
                <w:bCs/>
                <w:sz w:val="24"/>
                <w:szCs w:val="24"/>
              </w:rPr>
              <w:t>evisión y edición</w:t>
            </w:r>
          </w:p>
        </w:tc>
        <w:tc>
          <w:tcPr>
            <w:tcW w:w="4539" w:type="dxa"/>
          </w:tcPr>
          <w:p w14:paraId="70414105"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Angélica </w:t>
            </w:r>
          </w:p>
        </w:tc>
      </w:tr>
      <w:tr w:rsidR="00B5492C" w14:paraId="5F6B78BC" w14:textId="77777777" w:rsidTr="00050156">
        <w:trPr>
          <w:trHeight w:val="267"/>
          <w:jc w:val="center"/>
        </w:trPr>
        <w:tc>
          <w:tcPr>
            <w:tcW w:w="4539" w:type="dxa"/>
          </w:tcPr>
          <w:p w14:paraId="481BC21E"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Visualización</w:t>
            </w:r>
          </w:p>
        </w:tc>
        <w:tc>
          <w:tcPr>
            <w:tcW w:w="4539" w:type="dxa"/>
          </w:tcPr>
          <w:p w14:paraId="6BF2DF40"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r w:rsidR="00B5492C" w14:paraId="23AF4E83" w14:textId="77777777" w:rsidTr="00050156">
        <w:trPr>
          <w:trHeight w:val="267"/>
          <w:jc w:val="center"/>
        </w:trPr>
        <w:tc>
          <w:tcPr>
            <w:tcW w:w="4539" w:type="dxa"/>
          </w:tcPr>
          <w:p w14:paraId="3903A016"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Supervisión</w:t>
            </w:r>
          </w:p>
        </w:tc>
        <w:tc>
          <w:tcPr>
            <w:tcW w:w="4539" w:type="dxa"/>
          </w:tcPr>
          <w:p w14:paraId="5B213306"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Angélica</w:t>
            </w:r>
          </w:p>
        </w:tc>
      </w:tr>
      <w:tr w:rsidR="00B5492C" w14:paraId="0703DAFA" w14:textId="77777777" w:rsidTr="00050156">
        <w:trPr>
          <w:trHeight w:val="267"/>
          <w:jc w:val="center"/>
        </w:trPr>
        <w:tc>
          <w:tcPr>
            <w:tcW w:w="4539" w:type="dxa"/>
          </w:tcPr>
          <w:p w14:paraId="1763CF8F" w14:textId="77777777" w:rsidR="00B5492C" w:rsidRPr="00050156" w:rsidRDefault="00A84CD4"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Administración de p</w:t>
            </w:r>
            <w:r w:rsidR="00B5492C" w:rsidRPr="00050156">
              <w:rPr>
                <w:rFonts w:ascii="Times New Roman" w:hAnsi="Times New Roman" w:cs="Times New Roman"/>
                <w:b/>
                <w:bCs/>
                <w:sz w:val="24"/>
                <w:szCs w:val="24"/>
              </w:rPr>
              <w:t>royectos</w:t>
            </w:r>
          </w:p>
        </w:tc>
        <w:tc>
          <w:tcPr>
            <w:tcW w:w="4539" w:type="dxa"/>
          </w:tcPr>
          <w:p w14:paraId="6B1E5DDD" w14:textId="77777777" w:rsidR="00B5492C" w:rsidRPr="00B5492C" w:rsidRDefault="00B5492C"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w:t>
            </w:r>
          </w:p>
        </w:tc>
      </w:tr>
      <w:tr w:rsidR="00B5492C" w14:paraId="0759172F" w14:textId="77777777" w:rsidTr="00050156">
        <w:trPr>
          <w:trHeight w:val="267"/>
          <w:jc w:val="center"/>
        </w:trPr>
        <w:tc>
          <w:tcPr>
            <w:tcW w:w="4539" w:type="dxa"/>
          </w:tcPr>
          <w:p w14:paraId="39F46DAE" w14:textId="77777777" w:rsidR="00B5492C" w:rsidRPr="00050156" w:rsidRDefault="00B5492C" w:rsidP="00050156">
            <w:pPr>
              <w:spacing w:line="360" w:lineRule="auto"/>
              <w:jc w:val="both"/>
              <w:rPr>
                <w:rFonts w:ascii="Times New Roman" w:hAnsi="Times New Roman" w:cs="Times New Roman"/>
                <w:b/>
                <w:bCs/>
                <w:sz w:val="24"/>
                <w:szCs w:val="24"/>
              </w:rPr>
            </w:pPr>
            <w:r w:rsidRPr="00050156">
              <w:rPr>
                <w:rFonts w:ascii="Times New Roman" w:hAnsi="Times New Roman" w:cs="Times New Roman"/>
                <w:b/>
                <w:bCs/>
                <w:sz w:val="24"/>
                <w:szCs w:val="24"/>
              </w:rPr>
              <w:t xml:space="preserve">Adquisición de fondos </w:t>
            </w:r>
          </w:p>
        </w:tc>
        <w:tc>
          <w:tcPr>
            <w:tcW w:w="4539" w:type="dxa"/>
          </w:tcPr>
          <w:p w14:paraId="71208346" w14:textId="77777777" w:rsidR="00B5492C" w:rsidRPr="00B5492C" w:rsidRDefault="00F514C1" w:rsidP="00050156">
            <w:pPr>
              <w:spacing w:line="360" w:lineRule="auto"/>
              <w:jc w:val="both"/>
              <w:rPr>
                <w:rFonts w:ascii="Times New Roman" w:hAnsi="Times New Roman" w:cs="Times New Roman"/>
                <w:sz w:val="24"/>
                <w:szCs w:val="24"/>
              </w:rPr>
            </w:pPr>
            <w:r>
              <w:rPr>
                <w:rFonts w:ascii="Times New Roman" w:hAnsi="Times New Roman" w:cs="Times New Roman"/>
                <w:sz w:val="24"/>
                <w:szCs w:val="24"/>
              </w:rPr>
              <w:t>Maribel (principal) Angélica (igual)</w:t>
            </w:r>
          </w:p>
        </w:tc>
      </w:tr>
    </w:tbl>
    <w:p w14:paraId="7FDB1833" w14:textId="77777777" w:rsidR="00B5492C" w:rsidRPr="004A6387" w:rsidRDefault="00B5492C" w:rsidP="006E7C07">
      <w:pPr>
        <w:spacing w:line="240" w:lineRule="auto"/>
        <w:jc w:val="both"/>
        <w:rPr>
          <w:rFonts w:ascii="Times New Roman" w:hAnsi="Times New Roman" w:cs="Times New Roman"/>
          <w:b/>
          <w:sz w:val="24"/>
          <w:szCs w:val="24"/>
        </w:rPr>
      </w:pPr>
    </w:p>
    <w:sectPr w:rsidR="00B5492C" w:rsidRPr="004A6387" w:rsidSect="00860D71">
      <w:headerReference w:type="default" r:id="rId8"/>
      <w:footerReference w:type="default" r:id="rId9"/>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013C" w14:textId="77777777" w:rsidR="009E6FA2" w:rsidRDefault="009E6FA2" w:rsidP="009F4E89">
      <w:pPr>
        <w:spacing w:after="0" w:line="240" w:lineRule="auto"/>
      </w:pPr>
      <w:r>
        <w:separator/>
      </w:r>
    </w:p>
  </w:endnote>
  <w:endnote w:type="continuationSeparator" w:id="0">
    <w:p w14:paraId="55B9C8F3" w14:textId="77777777" w:rsidR="009E6FA2" w:rsidRDefault="009E6FA2" w:rsidP="009F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B3F1" w14:textId="258C4C84" w:rsidR="0000644A" w:rsidRDefault="0000644A">
    <w:pPr>
      <w:pStyle w:val="Piedepgina"/>
    </w:pPr>
    <w:r>
      <w:t xml:space="preserve">            </w:t>
    </w:r>
    <w:r>
      <w:rPr>
        <w:noProof/>
      </w:rPr>
      <w:drawing>
        <wp:inline distT="0" distB="0" distL="0" distR="0" wp14:anchorId="20A320E2" wp14:editId="2D312FEE">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791645">
      <w:rPr>
        <w:rFonts w:cstheme="minorHAnsi"/>
        <w:b/>
      </w:rPr>
      <w:t>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BA6D" w14:textId="77777777" w:rsidR="009E6FA2" w:rsidRDefault="009E6FA2" w:rsidP="009F4E89">
      <w:pPr>
        <w:spacing w:after="0" w:line="240" w:lineRule="auto"/>
      </w:pPr>
      <w:r>
        <w:separator/>
      </w:r>
    </w:p>
  </w:footnote>
  <w:footnote w:type="continuationSeparator" w:id="0">
    <w:p w14:paraId="29B30F87" w14:textId="77777777" w:rsidR="009E6FA2" w:rsidRDefault="009E6FA2" w:rsidP="009F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F1BB" w14:textId="1ADB09C0" w:rsidR="0000644A" w:rsidRDefault="0000644A" w:rsidP="00860D71">
    <w:pPr>
      <w:pStyle w:val="Encabezado"/>
      <w:jc w:val="center"/>
    </w:pPr>
    <w:r w:rsidRPr="005A563C">
      <w:rPr>
        <w:noProof/>
      </w:rPr>
      <w:drawing>
        <wp:inline distT="0" distB="0" distL="0" distR="0" wp14:anchorId="6011BD8D" wp14:editId="23A1A9E8">
          <wp:extent cx="5400040" cy="63260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0F23"/>
    <w:multiLevelType w:val="hybridMultilevel"/>
    <w:tmpl w:val="BDF84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EE477D"/>
    <w:multiLevelType w:val="hybridMultilevel"/>
    <w:tmpl w:val="9460C0E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6E626B57"/>
    <w:multiLevelType w:val="hybridMultilevel"/>
    <w:tmpl w:val="23A023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D7"/>
    <w:rsid w:val="00001B66"/>
    <w:rsid w:val="0000644A"/>
    <w:rsid w:val="00012264"/>
    <w:rsid w:val="00021EBC"/>
    <w:rsid w:val="00044487"/>
    <w:rsid w:val="00047262"/>
    <w:rsid w:val="00050156"/>
    <w:rsid w:val="00050256"/>
    <w:rsid w:val="0005660C"/>
    <w:rsid w:val="00062676"/>
    <w:rsid w:val="000643EB"/>
    <w:rsid w:val="000646C8"/>
    <w:rsid w:val="000722FC"/>
    <w:rsid w:val="00073CC7"/>
    <w:rsid w:val="00081FBC"/>
    <w:rsid w:val="000832D6"/>
    <w:rsid w:val="000A4952"/>
    <w:rsid w:val="000A76D4"/>
    <w:rsid w:val="000D0A75"/>
    <w:rsid w:val="000F00D1"/>
    <w:rsid w:val="000F3423"/>
    <w:rsid w:val="00101EFB"/>
    <w:rsid w:val="00105AAC"/>
    <w:rsid w:val="00116340"/>
    <w:rsid w:val="00130039"/>
    <w:rsid w:val="00133077"/>
    <w:rsid w:val="0013635C"/>
    <w:rsid w:val="00137B8B"/>
    <w:rsid w:val="00140417"/>
    <w:rsid w:val="00151BC9"/>
    <w:rsid w:val="00152B7D"/>
    <w:rsid w:val="00155C13"/>
    <w:rsid w:val="001563E8"/>
    <w:rsid w:val="0015659F"/>
    <w:rsid w:val="00156B4F"/>
    <w:rsid w:val="001625BC"/>
    <w:rsid w:val="0016656C"/>
    <w:rsid w:val="00177F4E"/>
    <w:rsid w:val="00186496"/>
    <w:rsid w:val="00187E7D"/>
    <w:rsid w:val="00192816"/>
    <w:rsid w:val="001973AE"/>
    <w:rsid w:val="001B31FC"/>
    <w:rsid w:val="001B5C58"/>
    <w:rsid w:val="001B6DCC"/>
    <w:rsid w:val="001C0DCB"/>
    <w:rsid w:val="001D1C69"/>
    <w:rsid w:val="001D4A5B"/>
    <w:rsid w:val="001E3F02"/>
    <w:rsid w:val="00211085"/>
    <w:rsid w:val="002248DB"/>
    <w:rsid w:val="002549E7"/>
    <w:rsid w:val="0025790A"/>
    <w:rsid w:val="00261F3F"/>
    <w:rsid w:val="00262259"/>
    <w:rsid w:val="0027669B"/>
    <w:rsid w:val="00286905"/>
    <w:rsid w:val="002A74CA"/>
    <w:rsid w:val="002B04B5"/>
    <w:rsid w:val="002F02F0"/>
    <w:rsid w:val="002F31E6"/>
    <w:rsid w:val="002F357A"/>
    <w:rsid w:val="002F4056"/>
    <w:rsid w:val="00307694"/>
    <w:rsid w:val="003120EC"/>
    <w:rsid w:val="0031378C"/>
    <w:rsid w:val="00315981"/>
    <w:rsid w:val="00322F08"/>
    <w:rsid w:val="00326C23"/>
    <w:rsid w:val="00334852"/>
    <w:rsid w:val="00340515"/>
    <w:rsid w:val="0034667D"/>
    <w:rsid w:val="00346EF3"/>
    <w:rsid w:val="0035437F"/>
    <w:rsid w:val="003563E8"/>
    <w:rsid w:val="003674F9"/>
    <w:rsid w:val="00371B78"/>
    <w:rsid w:val="003736B0"/>
    <w:rsid w:val="003803B0"/>
    <w:rsid w:val="003920A2"/>
    <w:rsid w:val="003A1E8E"/>
    <w:rsid w:val="003B7B95"/>
    <w:rsid w:val="003C322E"/>
    <w:rsid w:val="003E2811"/>
    <w:rsid w:val="003E6823"/>
    <w:rsid w:val="0040397C"/>
    <w:rsid w:val="00405EAC"/>
    <w:rsid w:val="0041229D"/>
    <w:rsid w:val="00420E3A"/>
    <w:rsid w:val="00421391"/>
    <w:rsid w:val="0043223F"/>
    <w:rsid w:val="00451150"/>
    <w:rsid w:val="00454C7B"/>
    <w:rsid w:val="00460CD9"/>
    <w:rsid w:val="004712BB"/>
    <w:rsid w:val="004755D4"/>
    <w:rsid w:val="00480098"/>
    <w:rsid w:val="00480E43"/>
    <w:rsid w:val="004845EB"/>
    <w:rsid w:val="00491F87"/>
    <w:rsid w:val="00493AEC"/>
    <w:rsid w:val="004A276B"/>
    <w:rsid w:val="004A6387"/>
    <w:rsid w:val="004A7AB0"/>
    <w:rsid w:val="004C6407"/>
    <w:rsid w:val="004D0BCE"/>
    <w:rsid w:val="004D1973"/>
    <w:rsid w:val="004D2E75"/>
    <w:rsid w:val="004D31B3"/>
    <w:rsid w:val="004D7F72"/>
    <w:rsid w:val="004E005C"/>
    <w:rsid w:val="004E15E4"/>
    <w:rsid w:val="004F391C"/>
    <w:rsid w:val="004F45D9"/>
    <w:rsid w:val="005255DC"/>
    <w:rsid w:val="005377C8"/>
    <w:rsid w:val="00543DFC"/>
    <w:rsid w:val="005575A4"/>
    <w:rsid w:val="00557E02"/>
    <w:rsid w:val="0057333E"/>
    <w:rsid w:val="00590ACA"/>
    <w:rsid w:val="00594EB8"/>
    <w:rsid w:val="005958B2"/>
    <w:rsid w:val="005B2074"/>
    <w:rsid w:val="005B571E"/>
    <w:rsid w:val="005D7CB5"/>
    <w:rsid w:val="005D7F54"/>
    <w:rsid w:val="005F30CE"/>
    <w:rsid w:val="005F4CB6"/>
    <w:rsid w:val="005F6081"/>
    <w:rsid w:val="006226C5"/>
    <w:rsid w:val="006239A3"/>
    <w:rsid w:val="00623BD4"/>
    <w:rsid w:val="00627933"/>
    <w:rsid w:val="00640A9A"/>
    <w:rsid w:val="00646BD5"/>
    <w:rsid w:val="00657DD8"/>
    <w:rsid w:val="00667C01"/>
    <w:rsid w:val="00674D26"/>
    <w:rsid w:val="006758EB"/>
    <w:rsid w:val="0068138F"/>
    <w:rsid w:val="00696CC5"/>
    <w:rsid w:val="006B0FEA"/>
    <w:rsid w:val="006B3FE4"/>
    <w:rsid w:val="006B64F8"/>
    <w:rsid w:val="006C4BFD"/>
    <w:rsid w:val="006D0931"/>
    <w:rsid w:val="006D250C"/>
    <w:rsid w:val="006D4EFC"/>
    <w:rsid w:val="006E7C07"/>
    <w:rsid w:val="00702B97"/>
    <w:rsid w:val="0070355A"/>
    <w:rsid w:val="00714A79"/>
    <w:rsid w:val="00722A98"/>
    <w:rsid w:val="0073608B"/>
    <w:rsid w:val="007375C0"/>
    <w:rsid w:val="00740E41"/>
    <w:rsid w:val="00754261"/>
    <w:rsid w:val="00763BC0"/>
    <w:rsid w:val="00784D5A"/>
    <w:rsid w:val="00786EE3"/>
    <w:rsid w:val="00791645"/>
    <w:rsid w:val="00797FFC"/>
    <w:rsid w:val="007D3273"/>
    <w:rsid w:val="007D6F42"/>
    <w:rsid w:val="007E689E"/>
    <w:rsid w:val="007F111C"/>
    <w:rsid w:val="007F4486"/>
    <w:rsid w:val="0080295B"/>
    <w:rsid w:val="00815FF7"/>
    <w:rsid w:val="00826A04"/>
    <w:rsid w:val="00833160"/>
    <w:rsid w:val="00860D71"/>
    <w:rsid w:val="00863879"/>
    <w:rsid w:val="00864B51"/>
    <w:rsid w:val="008834EE"/>
    <w:rsid w:val="00896097"/>
    <w:rsid w:val="008A77B7"/>
    <w:rsid w:val="008B02B4"/>
    <w:rsid w:val="008B6CD5"/>
    <w:rsid w:val="008C3031"/>
    <w:rsid w:val="008E4B85"/>
    <w:rsid w:val="00900057"/>
    <w:rsid w:val="009131E1"/>
    <w:rsid w:val="00913486"/>
    <w:rsid w:val="009204D3"/>
    <w:rsid w:val="00935051"/>
    <w:rsid w:val="00942052"/>
    <w:rsid w:val="009451F7"/>
    <w:rsid w:val="00955B6C"/>
    <w:rsid w:val="00960BC6"/>
    <w:rsid w:val="00965ECF"/>
    <w:rsid w:val="00973BE6"/>
    <w:rsid w:val="009841C2"/>
    <w:rsid w:val="00990490"/>
    <w:rsid w:val="00997E86"/>
    <w:rsid w:val="009A58DB"/>
    <w:rsid w:val="009A58F4"/>
    <w:rsid w:val="009D5B73"/>
    <w:rsid w:val="009E6FA2"/>
    <w:rsid w:val="009F4E89"/>
    <w:rsid w:val="00A146A1"/>
    <w:rsid w:val="00A21B80"/>
    <w:rsid w:val="00A27EB9"/>
    <w:rsid w:val="00A32128"/>
    <w:rsid w:val="00A40716"/>
    <w:rsid w:val="00A44744"/>
    <w:rsid w:val="00A571DF"/>
    <w:rsid w:val="00A66AA0"/>
    <w:rsid w:val="00A70FF9"/>
    <w:rsid w:val="00A84CD4"/>
    <w:rsid w:val="00A87DB8"/>
    <w:rsid w:val="00A97519"/>
    <w:rsid w:val="00A97601"/>
    <w:rsid w:val="00AA1F37"/>
    <w:rsid w:val="00AB522E"/>
    <w:rsid w:val="00AE4339"/>
    <w:rsid w:val="00AE6592"/>
    <w:rsid w:val="00AF0B40"/>
    <w:rsid w:val="00AF2DC9"/>
    <w:rsid w:val="00B00891"/>
    <w:rsid w:val="00B0144A"/>
    <w:rsid w:val="00B1771A"/>
    <w:rsid w:val="00B34F76"/>
    <w:rsid w:val="00B43A30"/>
    <w:rsid w:val="00B45C75"/>
    <w:rsid w:val="00B5492C"/>
    <w:rsid w:val="00B76FBD"/>
    <w:rsid w:val="00B912DB"/>
    <w:rsid w:val="00B973C2"/>
    <w:rsid w:val="00BA3D6A"/>
    <w:rsid w:val="00BA4D9D"/>
    <w:rsid w:val="00BA71C1"/>
    <w:rsid w:val="00BB02C2"/>
    <w:rsid w:val="00BB1D4B"/>
    <w:rsid w:val="00BB30F9"/>
    <w:rsid w:val="00BB35D3"/>
    <w:rsid w:val="00BB4C1E"/>
    <w:rsid w:val="00BB5C08"/>
    <w:rsid w:val="00BC423D"/>
    <w:rsid w:val="00BE160B"/>
    <w:rsid w:val="00BE6E6D"/>
    <w:rsid w:val="00BF4F8E"/>
    <w:rsid w:val="00BF7B60"/>
    <w:rsid w:val="00C029B2"/>
    <w:rsid w:val="00C02C21"/>
    <w:rsid w:val="00C0693B"/>
    <w:rsid w:val="00C06C87"/>
    <w:rsid w:val="00C150CB"/>
    <w:rsid w:val="00C2672A"/>
    <w:rsid w:val="00C34EF0"/>
    <w:rsid w:val="00C36790"/>
    <w:rsid w:val="00C446F4"/>
    <w:rsid w:val="00C46658"/>
    <w:rsid w:val="00C66A82"/>
    <w:rsid w:val="00C67BFD"/>
    <w:rsid w:val="00C76468"/>
    <w:rsid w:val="00C83C6F"/>
    <w:rsid w:val="00C94C9D"/>
    <w:rsid w:val="00C97DF1"/>
    <w:rsid w:val="00CA0BD3"/>
    <w:rsid w:val="00CB1B74"/>
    <w:rsid w:val="00CB57FC"/>
    <w:rsid w:val="00CB64C1"/>
    <w:rsid w:val="00CD78C0"/>
    <w:rsid w:val="00CD7EFD"/>
    <w:rsid w:val="00CF0F47"/>
    <w:rsid w:val="00D01E7E"/>
    <w:rsid w:val="00D069C9"/>
    <w:rsid w:val="00D21870"/>
    <w:rsid w:val="00D26F09"/>
    <w:rsid w:val="00D35584"/>
    <w:rsid w:val="00D37B10"/>
    <w:rsid w:val="00D43FF3"/>
    <w:rsid w:val="00D440F4"/>
    <w:rsid w:val="00D452EA"/>
    <w:rsid w:val="00D502CD"/>
    <w:rsid w:val="00D63A4C"/>
    <w:rsid w:val="00D63C58"/>
    <w:rsid w:val="00D7138E"/>
    <w:rsid w:val="00D76C94"/>
    <w:rsid w:val="00D82F98"/>
    <w:rsid w:val="00D83C65"/>
    <w:rsid w:val="00D8415C"/>
    <w:rsid w:val="00D906FD"/>
    <w:rsid w:val="00D909D7"/>
    <w:rsid w:val="00D91A31"/>
    <w:rsid w:val="00DA7BB4"/>
    <w:rsid w:val="00DB11F7"/>
    <w:rsid w:val="00DB1AFC"/>
    <w:rsid w:val="00DD5C1E"/>
    <w:rsid w:val="00DE6F45"/>
    <w:rsid w:val="00E01600"/>
    <w:rsid w:val="00E14107"/>
    <w:rsid w:val="00E22E24"/>
    <w:rsid w:val="00E34A44"/>
    <w:rsid w:val="00E35409"/>
    <w:rsid w:val="00E401EA"/>
    <w:rsid w:val="00E54421"/>
    <w:rsid w:val="00E60705"/>
    <w:rsid w:val="00E61B69"/>
    <w:rsid w:val="00E67922"/>
    <w:rsid w:val="00E72FFF"/>
    <w:rsid w:val="00E7448F"/>
    <w:rsid w:val="00E76137"/>
    <w:rsid w:val="00E8440D"/>
    <w:rsid w:val="00E860ED"/>
    <w:rsid w:val="00EA2291"/>
    <w:rsid w:val="00EC3355"/>
    <w:rsid w:val="00EC3DFB"/>
    <w:rsid w:val="00ED2B97"/>
    <w:rsid w:val="00ED6233"/>
    <w:rsid w:val="00ED78A2"/>
    <w:rsid w:val="00EE19FB"/>
    <w:rsid w:val="00EE20A7"/>
    <w:rsid w:val="00EF0622"/>
    <w:rsid w:val="00EF432B"/>
    <w:rsid w:val="00EF53D3"/>
    <w:rsid w:val="00F01DEF"/>
    <w:rsid w:val="00F11578"/>
    <w:rsid w:val="00F11B1D"/>
    <w:rsid w:val="00F1523C"/>
    <w:rsid w:val="00F2056A"/>
    <w:rsid w:val="00F21E25"/>
    <w:rsid w:val="00F3193F"/>
    <w:rsid w:val="00F40695"/>
    <w:rsid w:val="00F41EF9"/>
    <w:rsid w:val="00F43441"/>
    <w:rsid w:val="00F514C1"/>
    <w:rsid w:val="00F578C9"/>
    <w:rsid w:val="00F60251"/>
    <w:rsid w:val="00F621A0"/>
    <w:rsid w:val="00F72FEE"/>
    <w:rsid w:val="00F73E2C"/>
    <w:rsid w:val="00F92655"/>
    <w:rsid w:val="00F9275E"/>
    <w:rsid w:val="00F92870"/>
    <w:rsid w:val="00F96C7B"/>
    <w:rsid w:val="00FA53FC"/>
    <w:rsid w:val="00FC0DA5"/>
    <w:rsid w:val="00FC2980"/>
    <w:rsid w:val="00FC2BC9"/>
    <w:rsid w:val="00FC5839"/>
    <w:rsid w:val="00FC7CDC"/>
    <w:rsid w:val="00FD56FD"/>
    <w:rsid w:val="00FF4361"/>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4ED6"/>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F09"/>
    <w:pPr>
      <w:ind w:left="720"/>
      <w:contextualSpacing/>
    </w:pPr>
  </w:style>
  <w:style w:type="table" w:styleId="Tablaconcuadrcula">
    <w:name w:val="Table Grid"/>
    <w:basedOn w:val="Tablanormal"/>
    <w:uiPriority w:val="39"/>
    <w:rsid w:val="00864B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64B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A3D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96C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A7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74D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83C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660C"/>
    <w:rPr>
      <w:color w:val="0563C1" w:themeColor="hyperlink"/>
      <w:u w:val="single"/>
    </w:rPr>
  </w:style>
  <w:style w:type="table" w:customStyle="1" w:styleId="Tablaconcuadrcula12">
    <w:name w:val="Tabla con cuadrícula12"/>
    <w:basedOn w:val="Tablanormal"/>
    <w:next w:val="Tablaconcuadrcula"/>
    <w:uiPriority w:val="39"/>
    <w:rsid w:val="00960B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B64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B64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A6387"/>
    <w:rPr>
      <w:color w:val="808080"/>
    </w:rPr>
  </w:style>
  <w:style w:type="paragraph" w:styleId="Encabezado">
    <w:name w:val="header"/>
    <w:basedOn w:val="Normal"/>
    <w:link w:val="EncabezadoCar"/>
    <w:uiPriority w:val="99"/>
    <w:unhideWhenUsed/>
    <w:rsid w:val="009F4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4E89"/>
  </w:style>
  <w:style w:type="paragraph" w:styleId="Piedepgina">
    <w:name w:val="footer"/>
    <w:basedOn w:val="Normal"/>
    <w:link w:val="PiedepginaCar"/>
    <w:uiPriority w:val="99"/>
    <w:unhideWhenUsed/>
    <w:rsid w:val="009F4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4E89"/>
  </w:style>
  <w:style w:type="paragraph" w:styleId="Textodeglobo">
    <w:name w:val="Balloon Text"/>
    <w:basedOn w:val="Normal"/>
    <w:link w:val="TextodegloboCar"/>
    <w:uiPriority w:val="99"/>
    <w:semiHidden/>
    <w:unhideWhenUsed/>
    <w:rsid w:val="008B6C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CD5"/>
    <w:rPr>
      <w:rFonts w:ascii="Tahoma" w:hAnsi="Tahoma" w:cs="Tahoma"/>
      <w:sz w:val="16"/>
      <w:szCs w:val="16"/>
    </w:rPr>
  </w:style>
  <w:style w:type="character" w:styleId="Refdecomentario">
    <w:name w:val="annotation reference"/>
    <w:basedOn w:val="Fuentedeprrafopredeter"/>
    <w:uiPriority w:val="99"/>
    <w:semiHidden/>
    <w:unhideWhenUsed/>
    <w:rsid w:val="00EE19FB"/>
    <w:rPr>
      <w:sz w:val="16"/>
      <w:szCs w:val="16"/>
    </w:rPr>
  </w:style>
  <w:style w:type="paragraph" w:styleId="Textocomentario">
    <w:name w:val="annotation text"/>
    <w:basedOn w:val="Normal"/>
    <w:link w:val="TextocomentarioCar"/>
    <w:uiPriority w:val="99"/>
    <w:unhideWhenUsed/>
    <w:rsid w:val="00EE19FB"/>
    <w:pPr>
      <w:spacing w:line="240" w:lineRule="auto"/>
    </w:pPr>
    <w:rPr>
      <w:sz w:val="20"/>
      <w:szCs w:val="20"/>
    </w:rPr>
  </w:style>
  <w:style w:type="character" w:customStyle="1" w:styleId="TextocomentarioCar">
    <w:name w:val="Texto comentario Car"/>
    <w:basedOn w:val="Fuentedeprrafopredeter"/>
    <w:link w:val="Textocomentario"/>
    <w:uiPriority w:val="99"/>
    <w:rsid w:val="00EE19FB"/>
    <w:rPr>
      <w:sz w:val="20"/>
      <w:szCs w:val="20"/>
    </w:rPr>
  </w:style>
  <w:style w:type="paragraph" w:styleId="Asuntodelcomentario">
    <w:name w:val="annotation subject"/>
    <w:basedOn w:val="Textocomentario"/>
    <w:next w:val="Textocomentario"/>
    <w:link w:val="AsuntodelcomentarioCar"/>
    <w:uiPriority w:val="99"/>
    <w:semiHidden/>
    <w:unhideWhenUsed/>
    <w:rsid w:val="00EE19FB"/>
    <w:rPr>
      <w:b/>
      <w:bCs/>
    </w:rPr>
  </w:style>
  <w:style w:type="character" w:customStyle="1" w:styleId="AsuntodelcomentarioCar">
    <w:name w:val="Asunto del comentario Car"/>
    <w:basedOn w:val="TextocomentarioCar"/>
    <w:link w:val="Asuntodelcomentario"/>
    <w:uiPriority w:val="99"/>
    <w:semiHidden/>
    <w:rsid w:val="00EE19FB"/>
    <w:rPr>
      <w:b/>
      <w:bCs/>
      <w:sz w:val="20"/>
      <w:szCs w:val="20"/>
    </w:rPr>
  </w:style>
  <w:style w:type="character" w:customStyle="1" w:styleId="Mencinsinresolver1">
    <w:name w:val="Mención sin resolver1"/>
    <w:basedOn w:val="Fuentedeprrafopredeter"/>
    <w:uiPriority w:val="99"/>
    <w:semiHidden/>
    <w:unhideWhenUsed/>
    <w:rsid w:val="005F6081"/>
    <w:rPr>
      <w:color w:val="605E5C"/>
      <w:shd w:val="clear" w:color="auto" w:fill="E1DFDD"/>
    </w:rPr>
  </w:style>
  <w:style w:type="paragraph" w:styleId="HTMLconformatoprevio">
    <w:name w:val="HTML Preformatted"/>
    <w:basedOn w:val="Normal"/>
    <w:link w:val="HTMLconformatoprevioCar"/>
    <w:uiPriority w:val="99"/>
    <w:unhideWhenUsed/>
    <w:rsid w:val="0086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60D7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4615">
      <w:bodyDiv w:val="1"/>
      <w:marLeft w:val="0"/>
      <w:marRight w:val="0"/>
      <w:marTop w:val="0"/>
      <w:marBottom w:val="0"/>
      <w:divBdr>
        <w:top w:val="none" w:sz="0" w:space="0" w:color="auto"/>
        <w:left w:val="none" w:sz="0" w:space="0" w:color="auto"/>
        <w:bottom w:val="none" w:sz="0" w:space="0" w:color="auto"/>
        <w:right w:val="none" w:sz="0" w:space="0" w:color="auto"/>
      </w:divBdr>
    </w:div>
    <w:div w:id="924267388">
      <w:bodyDiv w:val="1"/>
      <w:marLeft w:val="0"/>
      <w:marRight w:val="0"/>
      <w:marTop w:val="0"/>
      <w:marBottom w:val="0"/>
      <w:divBdr>
        <w:top w:val="none" w:sz="0" w:space="0" w:color="auto"/>
        <w:left w:val="none" w:sz="0" w:space="0" w:color="auto"/>
        <w:bottom w:val="none" w:sz="0" w:space="0" w:color="auto"/>
        <w:right w:val="none" w:sz="0" w:space="0" w:color="auto"/>
      </w:divBdr>
    </w:div>
    <w:div w:id="1220088703">
      <w:bodyDiv w:val="1"/>
      <w:marLeft w:val="0"/>
      <w:marRight w:val="0"/>
      <w:marTop w:val="0"/>
      <w:marBottom w:val="0"/>
      <w:divBdr>
        <w:top w:val="none" w:sz="0" w:space="0" w:color="auto"/>
        <w:left w:val="none" w:sz="0" w:space="0" w:color="auto"/>
        <w:bottom w:val="none" w:sz="0" w:space="0" w:color="auto"/>
        <w:right w:val="none" w:sz="0" w:space="0" w:color="auto"/>
      </w:divBdr>
    </w:div>
    <w:div w:id="198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E5E7-4C02-46CC-ABED-0BDFBC81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10019</Words>
  <Characters>55107</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Gonzalez</dc:creator>
  <cp:keywords/>
  <dc:description/>
  <cp:lastModifiedBy>Gustavo Toledo</cp:lastModifiedBy>
  <cp:revision>9</cp:revision>
  <dcterms:created xsi:type="dcterms:W3CDTF">2020-11-27T04:35:00Z</dcterms:created>
  <dcterms:modified xsi:type="dcterms:W3CDTF">2020-11-29T16:06:00Z</dcterms:modified>
</cp:coreProperties>
</file>