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73" w:rsidRDefault="00313D73" w:rsidP="00313D73">
      <w:pPr>
        <w:spacing w:line="276" w:lineRule="auto"/>
        <w:jc w:val="right"/>
        <w:rPr>
          <w:rFonts w:asciiTheme="minorHAnsi" w:hAnsiTheme="minorHAnsi" w:cstheme="minorHAnsi"/>
          <w:color w:val="7030A0"/>
          <w:sz w:val="36"/>
          <w:lang w:val="es-ES_tradnl"/>
        </w:rPr>
      </w:pPr>
      <w:bookmarkStart w:id="0" w:name="_Ref314145013"/>
      <w:bookmarkStart w:id="1" w:name="_Toc314147966"/>
      <w:bookmarkStart w:id="2" w:name="_Toc314148296"/>
      <w:bookmarkStart w:id="3" w:name="_Toc336282846"/>
      <w:bookmarkStart w:id="4" w:name="_Toc336283500"/>
      <w:bookmarkStart w:id="5" w:name="_Toc336283628"/>
      <w:bookmarkStart w:id="6" w:name="_Toc336283701"/>
      <w:bookmarkStart w:id="7" w:name="_Toc336283787"/>
      <w:bookmarkStart w:id="8" w:name="_Toc336284088"/>
      <w:bookmarkStart w:id="9" w:name="_Toc336285078"/>
      <w:bookmarkStart w:id="10" w:name="_Toc339915801"/>
      <w:bookmarkStart w:id="11" w:name="_Toc351790098"/>
      <w:r w:rsidRPr="00313D73">
        <w:rPr>
          <w:rFonts w:asciiTheme="minorHAnsi" w:hAnsiTheme="minorHAnsi" w:cstheme="minorHAnsi"/>
          <w:color w:val="7030A0"/>
          <w:sz w:val="36"/>
        </w:rPr>
        <w:t xml:space="preserve">Época de recolecta en Palo Morado </w:t>
      </w:r>
    </w:p>
    <w:p w:rsidR="00313D73" w:rsidRDefault="00313D73" w:rsidP="00313D73">
      <w:pPr>
        <w:spacing w:line="276" w:lineRule="auto"/>
        <w:jc w:val="right"/>
        <w:rPr>
          <w:rFonts w:asciiTheme="minorHAnsi" w:hAnsiTheme="minorHAnsi" w:cstheme="minorHAnsi"/>
          <w:color w:val="7030A0"/>
          <w:sz w:val="36"/>
        </w:rPr>
      </w:pPr>
      <w:r w:rsidRPr="00313D73">
        <w:rPr>
          <w:rFonts w:asciiTheme="minorHAnsi" w:hAnsiTheme="minorHAnsi" w:cstheme="minorHAnsi"/>
          <w:color w:val="7030A0"/>
          <w:sz w:val="36"/>
        </w:rPr>
        <w:t>(</w:t>
      </w:r>
      <w:r w:rsidRPr="00313D73">
        <w:rPr>
          <w:rFonts w:asciiTheme="minorHAnsi" w:hAnsiTheme="minorHAnsi" w:cstheme="minorHAnsi"/>
          <w:i/>
          <w:color w:val="7030A0"/>
          <w:sz w:val="36"/>
        </w:rPr>
        <w:t>Peltogyne mexicana</w:t>
      </w:r>
      <w:r w:rsidRPr="00313D73">
        <w:rPr>
          <w:rFonts w:asciiTheme="minorHAnsi" w:hAnsiTheme="minorHAnsi" w:cstheme="minorHAnsi"/>
          <w:color w:val="7030A0"/>
          <w:sz w:val="36"/>
        </w:rPr>
        <w:t xml:space="preserve"> M.), en Acapulco Gro., México</w:t>
      </w:r>
    </w:p>
    <w:p w:rsidR="00C47AB1" w:rsidRDefault="00C47AB1" w:rsidP="00313D73">
      <w:pPr>
        <w:spacing w:line="276" w:lineRule="auto"/>
        <w:jc w:val="right"/>
        <w:rPr>
          <w:rFonts w:asciiTheme="minorHAnsi" w:hAnsiTheme="minorHAnsi" w:cstheme="minorHAnsi"/>
          <w:i/>
          <w:color w:val="7030A0"/>
          <w:sz w:val="28"/>
          <w:szCs w:val="28"/>
        </w:rPr>
      </w:pPr>
    </w:p>
    <w:p w:rsidR="00C47AB1" w:rsidRPr="00C47AB1" w:rsidRDefault="00C47AB1" w:rsidP="00313D73">
      <w:pPr>
        <w:spacing w:line="276" w:lineRule="auto"/>
        <w:jc w:val="right"/>
        <w:rPr>
          <w:rFonts w:asciiTheme="minorHAnsi" w:hAnsiTheme="minorHAnsi" w:cstheme="minorHAnsi"/>
          <w:i/>
          <w:color w:val="7030A0"/>
          <w:sz w:val="28"/>
          <w:szCs w:val="28"/>
        </w:rPr>
      </w:pPr>
      <w:r w:rsidRPr="00C47AB1">
        <w:rPr>
          <w:rFonts w:asciiTheme="minorHAnsi" w:hAnsiTheme="minorHAnsi" w:cstheme="minorHAnsi"/>
          <w:i/>
          <w:color w:val="7030A0"/>
          <w:sz w:val="28"/>
          <w:szCs w:val="28"/>
        </w:rPr>
        <w:t>Time of Gathering in Palo Morado (Mexican Peltogyne M.) in Acapulco Gro., Mexico.</w:t>
      </w:r>
    </w:p>
    <w:p w:rsidR="00313D73" w:rsidRPr="00313D73" w:rsidRDefault="00313D73" w:rsidP="00313D73">
      <w:pPr>
        <w:spacing w:line="276" w:lineRule="auto"/>
        <w:jc w:val="right"/>
        <w:rPr>
          <w:rFonts w:asciiTheme="minorHAnsi" w:hAnsiTheme="minorHAnsi" w:cstheme="minorHAnsi"/>
          <w:b/>
          <w:lang w:val="es-ES_tradnl"/>
        </w:rPr>
      </w:pPr>
    </w:p>
    <w:p w:rsidR="00313D73" w:rsidRPr="00313D73" w:rsidRDefault="00313D73" w:rsidP="00313D73">
      <w:pPr>
        <w:spacing w:line="276" w:lineRule="auto"/>
        <w:jc w:val="right"/>
        <w:rPr>
          <w:rFonts w:asciiTheme="minorHAnsi" w:hAnsiTheme="minorHAnsi" w:cstheme="minorHAnsi"/>
          <w:b/>
          <w:lang w:val="es-ES_tradnl"/>
        </w:rPr>
      </w:pPr>
      <w:r w:rsidRPr="00313D73">
        <w:rPr>
          <w:rFonts w:asciiTheme="minorHAnsi" w:hAnsiTheme="minorHAnsi" w:cstheme="minorHAnsi"/>
          <w:b/>
        </w:rPr>
        <w:t xml:space="preserve">Alejandro Juárez-Agis </w:t>
      </w:r>
    </w:p>
    <w:p w:rsidR="00313D73" w:rsidRPr="00313D73" w:rsidRDefault="00313D73" w:rsidP="00313D73">
      <w:pPr>
        <w:spacing w:line="276" w:lineRule="auto"/>
        <w:jc w:val="right"/>
        <w:rPr>
          <w:rFonts w:asciiTheme="minorHAnsi" w:hAnsiTheme="minorHAnsi" w:cstheme="minorHAnsi"/>
          <w:lang w:val="es-ES_tradnl"/>
        </w:rPr>
      </w:pPr>
      <w:r w:rsidRPr="00313D73">
        <w:rPr>
          <w:rFonts w:asciiTheme="minorHAnsi" w:hAnsiTheme="minorHAnsi" w:cstheme="minorHAnsi"/>
        </w:rPr>
        <w:t>Universidad Autónoma de Guerrero</w:t>
      </w:r>
    </w:p>
    <w:p w:rsidR="00313D73" w:rsidRPr="00313D73" w:rsidRDefault="00313D73" w:rsidP="00313D73">
      <w:pPr>
        <w:spacing w:line="276" w:lineRule="auto"/>
        <w:jc w:val="right"/>
        <w:rPr>
          <w:rFonts w:asciiTheme="minorHAnsi" w:hAnsiTheme="minorHAnsi" w:cstheme="minorHAnsi"/>
          <w:color w:val="FF0000"/>
          <w:lang w:val="es-ES_tradnl"/>
        </w:rPr>
      </w:pPr>
      <w:r>
        <w:rPr>
          <w:rFonts w:asciiTheme="minorHAnsi" w:hAnsiTheme="minorHAnsi" w:cstheme="minorHAnsi"/>
          <w:color w:val="FF0000"/>
        </w:rPr>
        <w:t>ajuarezagis@hotmail.com</w:t>
      </w:r>
    </w:p>
    <w:p w:rsidR="00313D73" w:rsidRPr="00313D73" w:rsidRDefault="00313D73" w:rsidP="00313D73">
      <w:pPr>
        <w:spacing w:line="276" w:lineRule="auto"/>
        <w:jc w:val="right"/>
        <w:rPr>
          <w:rFonts w:asciiTheme="minorHAnsi" w:hAnsiTheme="minorHAnsi" w:cstheme="minorHAnsi"/>
          <w:lang w:val="es-ES_tradnl"/>
        </w:rPr>
      </w:pPr>
    </w:p>
    <w:p w:rsidR="00313D73" w:rsidRPr="00313D73" w:rsidRDefault="00313D73" w:rsidP="00313D73">
      <w:pPr>
        <w:spacing w:line="276" w:lineRule="auto"/>
        <w:jc w:val="right"/>
        <w:rPr>
          <w:rFonts w:asciiTheme="minorHAnsi" w:hAnsiTheme="minorHAnsi" w:cstheme="minorHAnsi"/>
          <w:b/>
          <w:lang w:val="es-ES_tradnl"/>
        </w:rPr>
      </w:pPr>
      <w:r w:rsidRPr="00313D73">
        <w:rPr>
          <w:rFonts w:asciiTheme="minorHAnsi" w:hAnsiTheme="minorHAnsi" w:cstheme="minorHAnsi"/>
          <w:b/>
        </w:rPr>
        <w:t>José Ignacio Benítez Villasana</w:t>
      </w:r>
    </w:p>
    <w:p w:rsidR="00313D73" w:rsidRPr="00313D73" w:rsidRDefault="00313D73" w:rsidP="00313D73">
      <w:pPr>
        <w:spacing w:line="276" w:lineRule="auto"/>
        <w:jc w:val="right"/>
        <w:rPr>
          <w:rFonts w:asciiTheme="minorHAnsi" w:hAnsiTheme="minorHAnsi" w:cstheme="minorHAnsi"/>
          <w:lang w:val="es-ES_tradnl"/>
        </w:rPr>
      </w:pPr>
      <w:r w:rsidRPr="00313D73">
        <w:rPr>
          <w:rFonts w:asciiTheme="minorHAnsi" w:hAnsiTheme="minorHAnsi" w:cstheme="minorHAnsi"/>
        </w:rPr>
        <w:t>Universidad Autónoma de Guerrero</w:t>
      </w:r>
    </w:p>
    <w:p w:rsidR="00313D73" w:rsidRPr="00313D73" w:rsidRDefault="00313D73" w:rsidP="00313D73">
      <w:pPr>
        <w:spacing w:line="276" w:lineRule="auto"/>
        <w:jc w:val="right"/>
        <w:rPr>
          <w:rFonts w:asciiTheme="minorHAnsi" w:hAnsiTheme="minorHAnsi" w:cstheme="minorHAnsi"/>
          <w:color w:val="FF0000"/>
          <w:lang w:val="es-ES_tradnl"/>
        </w:rPr>
      </w:pPr>
      <w:r w:rsidRPr="00313D73">
        <w:rPr>
          <w:rFonts w:asciiTheme="minorHAnsi" w:hAnsiTheme="minorHAnsi" w:cstheme="minorHAnsi"/>
          <w:color w:val="FF0000"/>
          <w:lang w:val="es-ES_tradnl"/>
        </w:rPr>
        <w:t>bevi_79@hotmail.com</w:t>
      </w:r>
    </w:p>
    <w:p w:rsidR="00313D73" w:rsidRPr="00313D73" w:rsidRDefault="00313D73" w:rsidP="00313D73">
      <w:pPr>
        <w:spacing w:line="276" w:lineRule="auto"/>
        <w:jc w:val="right"/>
        <w:rPr>
          <w:rFonts w:asciiTheme="minorHAnsi" w:hAnsiTheme="minorHAnsi" w:cstheme="minorHAnsi"/>
          <w:lang w:val="es-ES_tradnl"/>
        </w:rPr>
      </w:pPr>
    </w:p>
    <w:p w:rsidR="00313D73" w:rsidRPr="00313D73" w:rsidRDefault="00313D73" w:rsidP="00313D73">
      <w:pPr>
        <w:spacing w:line="276" w:lineRule="auto"/>
        <w:jc w:val="right"/>
        <w:rPr>
          <w:rFonts w:asciiTheme="minorHAnsi" w:hAnsiTheme="minorHAnsi" w:cstheme="minorHAnsi"/>
          <w:b/>
          <w:lang w:val="es-ES_tradnl"/>
        </w:rPr>
      </w:pPr>
      <w:r w:rsidRPr="00313D73">
        <w:rPr>
          <w:rFonts w:asciiTheme="minorHAnsi" w:hAnsiTheme="minorHAnsi" w:cstheme="minorHAnsi"/>
          <w:b/>
        </w:rPr>
        <w:t>Silverio García Sánchez</w:t>
      </w:r>
    </w:p>
    <w:p w:rsidR="00313D73" w:rsidRPr="00313D73" w:rsidRDefault="00313D73" w:rsidP="00313D73">
      <w:pPr>
        <w:spacing w:line="276" w:lineRule="auto"/>
        <w:jc w:val="right"/>
        <w:rPr>
          <w:rFonts w:asciiTheme="minorHAnsi" w:hAnsiTheme="minorHAnsi" w:cstheme="minorHAnsi"/>
          <w:lang w:val="es-ES_tradnl"/>
        </w:rPr>
      </w:pPr>
      <w:r w:rsidRPr="00313D73">
        <w:rPr>
          <w:rFonts w:asciiTheme="minorHAnsi" w:hAnsiTheme="minorHAnsi" w:cstheme="minorHAnsi"/>
        </w:rPr>
        <w:t>Universidad Autónoma de Guerrero</w:t>
      </w:r>
    </w:p>
    <w:p w:rsidR="00313D73" w:rsidRDefault="00313D73" w:rsidP="00313D73">
      <w:pPr>
        <w:spacing w:line="276" w:lineRule="auto"/>
        <w:jc w:val="right"/>
        <w:rPr>
          <w:rFonts w:asciiTheme="minorHAnsi" w:hAnsiTheme="minorHAnsi" w:cstheme="minorHAnsi"/>
          <w:color w:val="FF0000"/>
          <w:lang w:val="es-ES_tradnl"/>
        </w:rPr>
      </w:pPr>
      <w:r w:rsidRPr="00313D73">
        <w:rPr>
          <w:rFonts w:asciiTheme="minorHAnsi" w:hAnsiTheme="minorHAnsi" w:cstheme="minorHAnsi"/>
          <w:color w:val="FF0000"/>
        </w:rPr>
        <w:t>silberio_garcia@hotmail.com</w:t>
      </w:r>
    </w:p>
    <w:p w:rsidR="00313D73" w:rsidRDefault="00313D73" w:rsidP="00313D73">
      <w:pPr>
        <w:spacing w:line="276" w:lineRule="auto"/>
        <w:rPr>
          <w:rFonts w:asciiTheme="minorHAnsi" w:hAnsiTheme="minorHAnsi" w:cstheme="minorHAnsi"/>
          <w:color w:val="7030A0"/>
          <w:sz w:val="28"/>
          <w:lang w:val="es-ES_tradnl"/>
        </w:rPr>
      </w:pPr>
    </w:p>
    <w:p w:rsidR="00313D73" w:rsidRDefault="00313D73" w:rsidP="00313D73">
      <w:pPr>
        <w:spacing w:line="276" w:lineRule="auto"/>
        <w:rPr>
          <w:rFonts w:asciiTheme="minorHAnsi" w:hAnsiTheme="minorHAnsi" w:cstheme="minorHAnsi"/>
          <w:color w:val="7030A0"/>
          <w:sz w:val="28"/>
          <w:lang w:val="es-ES_tradnl"/>
        </w:rPr>
      </w:pPr>
    </w:p>
    <w:p w:rsidR="00313D73" w:rsidRDefault="00313D73" w:rsidP="00313D73">
      <w:pPr>
        <w:spacing w:line="276" w:lineRule="auto"/>
        <w:rPr>
          <w:rFonts w:asciiTheme="minorHAnsi" w:hAnsiTheme="minorHAnsi" w:cstheme="minorHAnsi"/>
          <w:color w:val="7030A0"/>
          <w:sz w:val="28"/>
          <w:lang w:val="es-ES_tradnl"/>
        </w:rPr>
      </w:pPr>
    </w:p>
    <w:p w:rsidR="00313D73" w:rsidRPr="00313D73" w:rsidRDefault="00313D73" w:rsidP="00313D73">
      <w:pPr>
        <w:spacing w:line="276" w:lineRule="auto"/>
        <w:rPr>
          <w:rFonts w:asciiTheme="minorHAnsi" w:hAnsiTheme="minorHAnsi" w:cstheme="minorHAnsi"/>
          <w:color w:val="7030A0"/>
          <w:sz w:val="28"/>
        </w:rPr>
      </w:pPr>
      <w:r w:rsidRPr="00313D73">
        <w:rPr>
          <w:rFonts w:asciiTheme="minorHAnsi" w:hAnsiTheme="minorHAnsi" w:cstheme="minorHAnsi"/>
          <w:noProof/>
          <w:color w:val="7030A0"/>
          <w:sz w:val="28"/>
          <w:lang w:val="es-MX" w:eastAsia="es-MX"/>
        </w:rPr>
        <w:drawing>
          <wp:anchor distT="0" distB="0" distL="114300" distR="114300" simplePos="0" relativeHeight="251659264" behindDoc="0" locked="0" layoutInCell="1" allowOverlap="1">
            <wp:simplePos x="0" y="0"/>
            <wp:positionH relativeFrom="column">
              <wp:posOffset>7626985</wp:posOffset>
            </wp:positionH>
            <wp:positionV relativeFrom="paragraph">
              <wp:posOffset>259715</wp:posOffset>
            </wp:positionV>
            <wp:extent cx="843915" cy="1050925"/>
            <wp:effectExtent l="0" t="0" r="0" b="0"/>
            <wp:wrapNone/>
            <wp:docPr id="1" name="Imagen 7" descr="Descripción: DIBUJO AGRUP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DIBUJO AGRUPA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915" cy="1050925"/>
                    </a:xfrm>
                    <a:prstGeom prst="rect">
                      <a:avLst/>
                    </a:prstGeom>
                    <a:noFill/>
                    <a:ln>
                      <a:noFill/>
                    </a:ln>
                  </pic:spPr>
                </pic:pic>
              </a:graphicData>
            </a:graphic>
          </wp:anchor>
        </w:drawing>
      </w:r>
      <w:r w:rsidRPr="00313D73">
        <w:rPr>
          <w:rFonts w:asciiTheme="minorHAnsi" w:hAnsiTheme="minorHAnsi" w:cstheme="minorHAnsi"/>
          <w:color w:val="7030A0"/>
          <w:sz w:val="28"/>
        </w:rPr>
        <w:t>Resumen</w:t>
      </w:r>
    </w:p>
    <w:p w:rsidR="00313D73" w:rsidRPr="00313D73" w:rsidRDefault="00313D73" w:rsidP="00313D73">
      <w:pPr>
        <w:spacing w:line="360" w:lineRule="auto"/>
        <w:contextualSpacing/>
        <w:rPr>
          <w:rFonts w:asciiTheme="minorHAnsi" w:hAnsiTheme="minorHAnsi" w:cstheme="minorHAnsi"/>
          <w:b/>
        </w:rPr>
      </w:pPr>
    </w:p>
    <w:p w:rsidR="00313D73" w:rsidRPr="00313D73" w:rsidRDefault="00313D73" w:rsidP="00313D73">
      <w:pPr>
        <w:tabs>
          <w:tab w:val="left" w:pos="2977"/>
        </w:tabs>
        <w:spacing w:line="360" w:lineRule="auto"/>
        <w:rPr>
          <w:rFonts w:asciiTheme="minorHAnsi" w:hAnsiTheme="minorHAnsi" w:cstheme="minorHAnsi"/>
          <w:lang w:val="es-ES_tradnl"/>
        </w:rPr>
      </w:pPr>
      <w:r w:rsidRPr="00313D73">
        <w:rPr>
          <w:rFonts w:asciiTheme="minorHAnsi" w:hAnsiTheme="minorHAnsi" w:cstheme="minorHAnsi"/>
          <w:lang w:eastAsia="es-MX"/>
        </w:rPr>
        <w:t xml:space="preserve">En seis arboles de </w:t>
      </w:r>
      <w:r w:rsidRPr="00313D73">
        <w:rPr>
          <w:rFonts w:asciiTheme="minorHAnsi" w:hAnsiTheme="minorHAnsi" w:cstheme="minorHAnsi"/>
          <w:i/>
          <w:lang w:eastAsia="es-MX"/>
        </w:rPr>
        <w:t>Peltogyne mexicana</w:t>
      </w:r>
      <w:r w:rsidRPr="00313D73">
        <w:rPr>
          <w:rFonts w:asciiTheme="minorHAnsi" w:hAnsiTheme="minorHAnsi" w:cstheme="minorHAnsi"/>
          <w:lang w:eastAsia="es-MX"/>
        </w:rPr>
        <w:t xml:space="preserve"> M. se evaluó el efecto de las fechas</w:t>
      </w:r>
      <w:r w:rsidRPr="00313D73">
        <w:rPr>
          <w:rFonts w:asciiTheme="minorHAnsi" w:hAnsiTheme="minorHAnsi" w:cstheme="minorHAnsi"/>
        </w:rPr>
        <w:t xml:space="preserve"> sobre variables de germinación</w:t>
      </w:r>
      <w:r w:rsidRPr="00313D73">
        <w:rPr>
          <w:rFonts w:asciiTheme="minorHAnsi" w:hAnsiTheme="minorHAnsi" w:cstheme="minorHAnsi"/>
          <w:lang w:eastAsia="es-MX"/>
        </w:rPr>
        <w:t xml:space="preserve">, </w:t>
      </w:r>
      <w:r w:rsidRPr="00313D73">
        <w:rPr>
          <w:rFonts w:asciiTheme="minorHAnsi" w:hAnsiTheme="minorHAnsi" w:cstheme="minorHAnsi"/>
        </w:rPr>
        <w:t>Se utilizó un diseño de bloques al azar con parcelas divididas con cinco bloques (repeticiones), en las parcelas grandes se colocaron los árboles (cinco) y en las parcelas chicas las fechas de recolecta (seis). Cada parcela pequeña tuvo cinco bolsas, estas a su vez tuvieron cinco semillas, usándose 25 semillas de cada fecha</w:t>
      </w:r>
      <w:bookmarkStart w:id="12" w:name="_GoBack"/>
      <w:bookmarkEnd w:id="12"/>
      <w:r w:rsidRPr="00313D73">
        <w:rPr>
          <w:rFonts w:asciiTheme="minorHAnsi" w:hAnsiTheme="minorHAnsi" w:cstheme="minorHAnsi"/>
        </w:rPr>
        <w:t xml:space="preserve"> de su respectivo árbol (parcela pequeña) en cada parcela grande (fecha de recolecta). </w:t>
      </w:r>
      <w:r w:rsidRPr="00313D73">
        <w:rPr>
          <w:rFonts w:asciiTheme="minorHAnsi" w:hAnsiTheme="minorHAnsi" w:cstheme="minorHAnsi"/>
          <w:iCs/>
        </w:rPr>
        <w:t xml:space="preserve">Los mejores resultados para germinación fueron </w:t>
      </w:r>
      <w:r w:rsidRPr="00313D73">
        <w:rPr>
          <w:rFonts w:asciiTheme="minorHAnsi" w:hAnsiTheme="minorHAnsi" w:cstheme="minorHAnsi"/>
        </w:rPr>
        <w:t>para la fecha uno con un valor de 72.48% y la fecha dos con valor de 61.12%,  el valor mínimo fue de 24.48 para la fecha seis. Así las semillas que se recolectan de manera temprana tienen porcentajes de germinación mayor.</w:t>
      </w:r>
    </w:p>
    <w:p w:rsidR="00180D3E" w:rsidRDefault="00180D3E" w:rsidP="00313D73">
      <w:pPr>
        <w:autoSpaceDE w:val="0"/>
        <w:autoSpaceDN w:val="0"/>
        <w:adjustRightInd w:val="0"/>
        <w:spacing w:line="360" w:lineRule="auto"/>
        <w:rPr>
          <w:rFonts w:asciiTheme="minorHAnsi" w:hAnsiTheme="minorHAnsi" w:cstheme="minorHAnsi"/>
          <w:color w:val="7030A0"/>
          <w:sz w:val="28"/>
          <w:lang w:val="es-MX"/>
        </w:rPr>
      </w:pPr>
    </w:p>
    <w:p w:rsidR="00313D73" w:rsidRDefault="00313D73" w:rsidP="00313D73">
      <w:pPr>
        <w:autoSpaceDE w:val="0"/>
        <w:autoSpaceDN w:val="0"/>
        <w:adjustRightInd w:val="0"/>
        <w:spacing w:line="360" w:lineRule="auto"/>
        <w:rPr>
          <w:rFonts w:asciiTheme="minorHAnsi" w:hAnsiTheme="minorHAnsi" w:cstheme="minorHAnsi"/>
        </w:rPr>
      </w:pPr>
      <w:r w:rsidRPr="00313D73">
        <w:rPr>
          <w:rFonts w:asciiTheme="minorHAnsi" w:hAnsiTheme="minorHAnsi" w:cstheme="minorHAnsi"/>
          <w:color w:val="7030A0"/>
          <w:sz w:val="28"/>
        </w:rPr>
        <w:lastRenderedPageBreak/>
        <w:t>Palabras clave:</w:t>
      </w:r>
      <w:r w:rsidRPr="00313D73">
        <w:rPr>
          <w:rFonts w:asciiTheme="minorHAnsi" w:hAnsiTheme="minorHAnsi" w:cstheme="minorHAnsi"/>
          <w:sz w:val="28"/>
        </w:rPr>
        <w:t xml:space="preserve"> </w:t>
      </w:r>
      <w:r w:rsidRPr="00313D73">
        <w:rPr>
          <w:rFonts w:asciiTheme="minorHAnsi" w:hAnsiTheme="minorHAnsi" w:cstheme="minorHAnsi"/>
          <w:i/>
        </w:rPr>
        <w:t>Peltogyne mexicana</w:t>
      </w:r>
      <w:r w:rsidRPr="00313D73">
        <w:rPr>
          <w:rFonts w:asciiTheme="minorHAnsi" w:hAnsiTheme="minorHAnsi" w:cstheme="minorHAnsi"/>
        </w:rPr>
        <w:t>, fechas de recolecta, germinación, fechas de recolecta.</w:t>
      </w:r>
    </w:p>
    <w:p w:rsidR="00C47AB1" w:rsidRPr="00C47AB1" w:rsidRDefault="00C47AB1" w:rsidP="00C47AB1">
      <w:pPr>
        <w:spacing w:line="360" w:lineRule="auto"/>
        <w:rPr>
          <w:rFonts w:asciiTheme="minorHAnsi" w:hAnsiTheme="minorHAnsi" w:cstheme="minorHAnsi"/>
          <w:color w:val="7030A0"/>
          <w:sz w:val="28"/>
        </w:rPr>
      </w:pPr>
      <w:r w:rsidRPr="00C47AB1">
        <w:rPr>
          <w:rFonts w:asciiTheme="minorHAnsi" w:hAnsiTheme="minorHAnsi" w:cstheme="minorHAnsi"/>
          <w:color w:val="7030A0"/>
          <w:sz w:val="28"/>
        </w:rPr>
        <w:t>Abstract</w:t>
      </w:r>
    </w:p>
    <w:p w:rsidR="00C47AB1" w:rsidRDefault="00C47AB1" w:rsidP="00C47AB1">
      <w:pPr>
        <w:spacing w:before="100" w:beforeAutospacing="1" w:after="100" w:afterAutospacing="1" w:line="360" w:lineRule="auto"/>
        <w:outlineLvl w:val="3"/>
        <w:rPr>
          <w:rFonts w:ascii="Calibri" w:hAnsi="Calibri" w:cstheme="minorHAnsi"/>
          <w:bCs/>
          <w:lang w:val="en-US" w:eastAsia="es-ES"/>
        </w:rPr>
      </w:pPr>
      <w:r w:rsidRPr="00171015">
        <w:rPr>
          <w:rFonts w:ascii="Calibri" w:hAnsi="Calibri" w:cstheme="minorHAnsi"/>
          <w:bCs/>
          <w:lang w:val="en-US" w:eastAsia="es-ES"/>
        </w:rPr>
        <w:t xml:space="preserve">Six trees Mexican </w:t>
      </w:r>
      <w:proofErr w:type="spellStart"/>
      <w:r w:rsidRPr="00171015">
        <w:rPr>
          <w:rFonts w:ascii="Calibri" w:hAnsi="Calibri" w:cstheme="minorHAnsi"/>
          <w:bCs/>
          <w:lang w:val="en-US" w:eastAsia="es-ES"/>
        </w:rPr>
        <w:t>Peltogyne</w:t>
      </w:r>
      <w:proofErr w:type="spellEnd"/>
      <w:r w:rsidRPr="00171015">
        <w:rPr>
          <w:rFonts w:ascii="Calibri" w:hAnsi="Calibri" w:cstheme="minorHAnsi"/>
          <w:bCs/>
          <w:lang w:val="en-US" w:eastAsia="es-ES"/>
        </w:rPr>
        <w:t xml:space="preserve"> M. the effect of varying dates on germination was assessed a randomized block design with split plot with five blocks (replicates), on large plots was used trees (five) were placed on the plots and dates girls collects (six). Each plot had five small bags, these in turn had five seeds, 25 seeds of each in use date of its respective shaft (small plot) in each large plot (collection date). The best results for germination were to date one with a value of 72.48% and date two with value 61.12%, the minimum value was 24.48 for six date. So the seeds are harvested early so have higher germination rates.</w:t>
      </w:r>
    </w:p>
    <w:p w:rsidR="00C47AB1" w:rsidRDefault="00C47AB1" w:rsidP="00C47AB1">
      <w:pPr>
        <w:spacing w:before="100" w:beforeAutospacing="1" w:after="100" w:afterAutospacing="1" w:line="360" w:lineRule="auto"/>
        <w:outlineLvl w:val="3"/>
        <w:rPr>
          <w:rFonts w:ascii="Calibri" w:hAnsi="Calibri" w:cstheme="minorHAnsi"/>
          <w:bCs/>
          <w:lang w:val="en-US" w:eastAsia="es-ES"/>
        </w:rPr>
      </w:pPr>
      <w:r w:rsidRPr="00C47AB1">
        <w:rPr>
          <w:rFonts w:asciiTheme="minorHAnsi" w:hAnsiTheme="minorHAnsi" w:cstheme="minorHAnsi"/>
          <w:color w:val="7030A0"/>
          <w:sz w:val="28"/>
        </w:rPr>
        <w:t>Key words:</w:t>
      </w:r>
      <w:r w:rsidRPr="00F13B5D">
        <w:rPr>
          <w:rFonts w:ascii="Calibri" w:eastAsia="Calibri" w:hAnsi="Calibri" w:cs="Calibri"/>
          <w:color w:val="7030A0"/>
          <w:sz w:val="36"/>
          <w:lang w:val="en-US"/>
        </w:rPr>
        <w:t xml:space="preserve"> </w:t>
      </w:r>
      <w:r w:rsidRPr="00171015">
        <w:rPr>
          <w:rFonts w:ascii="Calibri" w:hAnsi="Calibri" w:cstheme="minorHAnsi"/>
          <w:bCs/>
          <w:lang w:val="en-US" w:eastAsia="es-ES"/>
        </w:rPr>
        <w:t xml:space="preserve">Mexican </w:t>
      </w:r>
      <w:proofErr w:type="spellStart"/>
      <w:r w:rsidRPr="00171015">
        <w:rPr>
          <w:rFonts w:ascii="Calibri" w:hAnsi="Calibri" w:cstheme="minorHAnsi"/>
          <w:bCs/>
          <w:lang w:val="en-US" w:eastAsia="es-ES"/>
        </w:rPr>
        <w:t>Peltogyne</w:t>
      </w:r>
      <w:proofErr w:type="spellEnd"/>
      <w:r w:rsidRPr="00171015">
        <w:rPr>
          <w:rFonts w:ascii="Calibri" w:hAnsi="Calibri" w:cstheme="minorHAnsi"/>
          <w:bCs/>
          <w:lang w:val="en-US" w:eastAsia="es-ES"/>
        </w:rPr>
        <w:t xml:space="preserve"> Dates collects, germination, harvesting dates.</w:t>
      </w:r>
    </w:p>
    <w:p w:rsidR="00C47AB1" w:rsidRDefault="00C47AB1" w:rsidP="00C47AB1">
      <w:pPr>
        <w:spacing w:before="100" w:beforeAutospacing="1" w:after="100" w:afterAutospacing="1"/>
        <w:rPr>
          <w:rFonts w:asciiTheme="minorHAnsi" w:hAnsiTheme="minorHAnsi" w:cstheme="minorHAnsi"/>
        </w:rPr>
      </w:pPr>
      <w:r w:rsidRPr="00C47AB1">
        <w:rPr>
          <w:rFonts w:ascii="Calibri" w:hAnsi="Calibri" w:cstheme="minorHAnsi"/>
          <w:b/>
          <w:bCs/>
          <w:lang w:val="en-US" w:eastAsia="es-ES"/>
        </w:rPr>
        <w:t>Fecha recepción:</w:t>
      </w:r>
      <w:r w:rsidRPr="00C47AB1">
        <w:rPr>
          <w:rFonts w:ascii="Calibri" w:hAnsi="Calibri" w:cstheme="minorHAnsi"/>
          <w:bCs/>
          <w:lang w:val="en-US" w:eastAsia="es-ES"/>
        </w:rPr>
        <w:t xml:space="preserve"> Enero 2013            </w:t>
      </w:r>
      <w:proofErr w:type="spellStart"/>
      <w:r w:rsidRPr="00C47AB1">
        <w:rPr>
          <w:rFonts w:ascii="Calibri" w:hAnsi="Calibri" w:cstheme="minorHAnsi"/>
          <w:b/>
          <w:bCs/>
          <w:lang w:val="en-US" w:eastAsia="es-ES"/>
        </w:rPr>
        <w:t>Fecha</w:t>
      </w:r>
      <w:proofErr w:type="spellEnd"/>
      <w:r w:rsidRPr="00C47AB1">
        <w:rPr>
          <w:rFonts w:ascii="Calibri" w:hAnsi="Calibri" w:cstheme="minorHAnsi"/>
          <w:b/>
          <w:bCs/>
          <w:lang w:val="en-US" w:eastAsia="es-ES"/>
        </w:rPr>
        <w:t xml:space="preserve"> </w:t>
      </w:r>
      <w:proofErr w:type="spellStart"/>
      <w:r w:rsidRPr="00C47AB1">
        <w:rPr>
          <w:rFonts w:ascii="Calibri" w:hAnsi="Calibri" w:cstheme="minorHAnsi"/>
          <w:b/>
          <w:bCs/>
          <w:lang w:val="en-US" w:eastAsia="es-ES"/>
        </w:rPr>
        <w:t>aceptación</w:t>
      </w:r>
      <w:proofErr w:type="spellEnd"/>
      <w:r w:rsidRPr="00C47AB1">
        <w:rPr>
          <w:rFonts w:ascii="Calibri" w:hAnsi="Calibri" w:cstheme="minorHAnsi"/>
          <w:b/>
          <w:bCs/>
          <w:lang w:val="en-US" w:eastAsia="es-ES"/>
        </w:rPr>
        <w:t>:</w:t>
      </w:r>
      <w:r w:rsidRPr="00C47AB1">
        <w:rPr>
          <w:rFonts w:ascii="Calibri" w:hAnsi="Calibri" w:cstheme="minorHAnsi"/>
          <w:bCs/>
          <w:lang w:val="en-US" w:eastAsia="es-ES"/>
        </w:rPr>
        <w:t xml:space="preserve"> Abril 2013</w:t>
      </w:r>
    </w:p>
    <w:p w:rsidR="00313D73" w:rsidRPr="00313D73" w:rsidRDefault="00C47AB1" w:rsidP="00313D73">
      <w:pPr>
        <w:autoSpaceDE w:val="0"/>
        <w:autoSpaceDN w:val="0"/>
        <w:adjustRightInd w:val="0"/>
        <w:spacing w:line="360" w:lineRule="auto"/>
        <w:rPr>
          <w:rFonts w:asciiTheme="minorHAnsi" w:hAnsiTheme="minorHAnsi" w:cstheme="minorHAnsi"/>
          <w:lang w:val="es-ES_tradnl"/>
        </w:rPr>
      </w:pPr>
      <w:r>
        <w:rPr>
          <w:rFonts w:asciiTheme="minorHAnsi" w:hAnsiTheme="minorHAnsi" w:cstheme="minorHAnsi"/>
        </w:rPr>
        <w:pict>
          <v:rect id="_x0000_i1025" style="width:0;height:1.5pt" o:hralign="center" o:hrstd="t" o:hr="t" fillcolor="#a0a0a0" stroked="f"/>
        </w:pict>
      </w:r>
    </w:p>
    <w:p w:rsidR="00313D73" w:rsidRPr="00313D73" w:rsidRDefault="00313D73" w:rsidP="00313D73">
      <w:pPr>
        <w:spacing w:line="360" w:lineRule="auto"/>
        <w:rPr>
          <w:rFonts w:asciiTheme="minorHAnsi" w:hAnsiTheme="minorHAnsi" w:cstheme="minorHAnsi"/>
          <w:color w:val="7030A0"/>
          <w:sz w:val="28"/>
        </w:rPr>
      </w:pPr>
      <w:r w:rsidRPr="00313D73">
        <w:rPr>
          <w:rFonts w:asciiTheme="minorHAnsi" w:hAnsiTheme="minorHAnsi" w:cstheme="minorHAnsi"/>
          <w:color w:val="7030A0"/>
          <w:sz w:val="28"/>
        </w:rPr>
        <w:t>Introducción</w:t>
      </w:r>
      <w:bookmarkEnd w:id="0"/>
      <w:bookmarkEnd w:id="1"/>
      <w:bookmarkEnd w:id="2"/>
      <w:bookmarkEnd w:id="3"/>
      <w:bookmarkEnd w:id="4"/>
      <w:bookmarkEnd w:id="5"/>
      <w:bookmarkEnd w:id="6"/>
      <w:bookmarkEnd w:id="7"/>
      <w:bookmarkEnd w:id="8"/>
      <w:bookmarkEnd w:id="9"/>
      <w:bookmarkEnd w:id="10"/>
      <w:bookmarkEnd w:id="11"/>
    </w:p>
    <w:p w:rsidR="00313D73" w:rsidRPr="00313D73" w:rsidRDefault="00313D73" w:rsidP="00313D73">
      <w:pPr>
        <w:spacing w:line="360" w:lineRule="auto"/>
        <w:rPr>
          <w:rFonts w:asciiTheme="minorHAnsi" w:hAnsiTheme="minorHAnsi" w:cstheme="minorHAnsi"/>
        </w:rPr>
      </w:pPr>
    </w:p>
    <w:p w:rsidR="00313D73" w:rsidRDefault="00313D73" w:rsidP="00313D73">
      <w:pPr>
        <w:spacing w:line="360" w:lineRule="auto"/>
        <w:rPr>
          <w:rFonts w:asciiTheme="minorHAnsi" w:hAnsiTheme="minorHAnsi" w:cstheme="minorHAnsi"/>
          <w:lang w:val="es-ES_tradnl"/>
        </w:rPr>
      </w:pPr>
      <w:r w:rsidRPr="00313D73">
        <w:rPr>
          <w:rFonts w:asciiTheme="minorHAnsi" w:hAnsiTheme="minorHAnsi" w:cstheme="minorHAnsi"/>
          <w:i/>
        </w:rPr>
        <w:t xml:space="preserve">Peltogyne mexicana </w:t>
      </w:r>
      <w:r w:rsidRPr="00313D73">
        <w:rPr>
          <w:rFonts w:asciiTheme="minorHAnsi" w:hAnsiTheme="minorHAnsi" w:cstheme="minorHAnsi"/>
        </w:rPr>
        <w:t>Martínez (palo morado)</w:t>
      </w:r>
      <w:r w:rsidRPr="00313D73">
        <w:rPr>
          <w:rFonts w:asciiTheme="minorHAnsi" w:hAnsiTheme="minorHAnsi" w:cstheme="minorHAnsi"/>
          <w:i/>
        </w:rPr>
        <w:t xml:space="preserve"> </w:t>
      </w:r>
      <w:r w:rsidRPr="00313D73">
        <w:rPr>
          <w:rFonts w:asciiTheme="minorHAnsi" w:hAnsiTheme="minorHAnsi" w:cstheme="minorHAnsi"/>
        </w:rPr>
        <w:t xml:space="preserve">es una especie maderable y es parte de la diversidad florística del estado de Guerrero, por lo que lo sitúa como una de las entidades con mayor diversidad biológica, junto con Oaxaca, Chiapas y Veracruz </w:t>
      </w:r>
      <w:r w:rsidRPr="00313D73">
        <w:rPr>
          <w:rFonts w:asciiTheme="minorHAnsi" w:hAnsiTheme="minorHAnsi" w:cstheme="minorHAnsi"/>
          <w:shd w:val="clear" w:color="auto" w:fill="FFFFFF"/>
        </w:rPr>
        <w:t>(CONABIO, 2013</w:t>
      </w:r>
      <w:r w:rsidRPr="00313D73">
        <w:rPr>
          <w:rFonts w:asciiTheme="minorHAnsi" w:hAnsiTheme="minorHAnsi" w:cstheme="minorHAnsi"/>
        </w:rPr>
        <w:t>). En la actualidad los bosques tropicales son de gran importancia en el mantenimiento de la diversidad y en la regulación del clima global entre otros servicios ambientales, sin embargo, la reducción de los bosques tropicales ha sido ocasionada por factores relacionados con el cambio de uso de suelo lo que ocasiona la fragmentación de los ecosistemas y su disminución a pequeños parches aislados (Wright y Muller-Landau, 2006).</w:t>
      </w:r>
    </w:p>
    <w:p w:rsidR="00313D73" w:rsidRPr="00313D73" w:rsidRDefault="00313D73" w:rsidP="00313D73">
      <w:pPr>
        <w:spacing w:line="360" w:lineRule="auto"/>
        <w:rPr>
          <w:rFonts w:asciiTheme="minorHAnsi" w:hAnsiTheme="minorHAnsi" w:cstheme="minorHAnsi"/>
          <w:lang w:val="es-ES_tradnl"/>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 xml:space="preserve">La obtención de conocimientos para el manejo de germoplasma forestal con fines de restauración y reforestación es el inicio del ciclo para el uso de recursos de manera </w:t>
      </w:r>
      <w:r w:rsidRPr="00313D73">
        <w:rPr>
          <w:rFonts w:asciiTheme="minorHAnsi" w:hAnsiTheme="minorHAnsi" w:cstheme="minorHAnsi"/>
        </w:rPr>
        <w:lastRenderedPageBreak/>
        <w:t>sostenible, las semillas o germoplasma pueden ser utilizados con fines comerciales, urbanos, agroforestales o de restauración para resolver problemas económicos, sociales y ambientales, sin embargo, la falta de conocimientos sobre la producción de semillas y tecnología en general para su producción en vivero en muchos casos es nula (FAO, 2006).</w:t>
      </w:r>
    </w:p>
    <w:p w:rsidR="00313D73" w:rsidRDefault="00313D73" w:rsidP="00313D73">
      <w:pPr>
        <w:spacing w:line="360" w:lineRule="auto"/>
        <w:rPr>
          <w:rFonts w:asciiTheme="minorHAnsi" w:hAnsiTheme="minorHAnsi" w:cstheme="minorHAnsi"/>
          <w:lang w:val="es-ES_tradnl"/>
        </w:rPr>
      </w:pPr>
      <w:r w:rsidRPr="00313D73">
        <w:rPr>
          <w:rFonts w:asciiTheme="minorHAnsi" w:hAnsiTheme="minorHAnsi" w:cstheme="minorHAnsi"/>
        </w:rPr>
        <w:t xml:space="preserve">El poco conocimiento que se tiene de especies tropicales como fechas de colecta comportamiento de crecimiento en condiciones en vivero o en campo son algunos de los factores determinantes para el éxito de las plantaciones con fines de restauración. Con base en lo anterior conocer la fecha de colecta adecuada esta es el fundamento clave para tener calidad de las semillas ya que influye para el desarrollo y éxito de las plantas. </w:t>
      </w:r>
      <w:r w:rsidRPr="00313D73">
        <w:rPr>
          <w:rFonts w:asciiTheme="minorHAnsi" w:hAnsiTheme="minorHAnsi" w:cstheme="minorHAnsi"/>
          <w:i/>
        </w:rPr>
        <w:t>P. mexicana</w:t>
      </w:r>
      <w:r w:rsidRPr="00313D73">
        <w:rPr>
          <w:rFonts w:asciiTheme="minorHAnsi" w:hAnsiTheme="minorHAnsi" w:cstheme="minorHAnsi"/>
        </w:rPr>
        <w:t xml:space="preserve"> M., esta especie se encuentra listada dentro de la Norma Oficial Mexicana NOM 059 SEMARNAT 2010, en la categoría como especie no endémica “A” (amenazada) (Diario Oficial de la Federación 2010).</w:t>
      </w:r>
    </w:p>
    <w:p w:rsidR="00313D73" w:rsidRPr="00313D73" w:rsidRDefault="00313D73" w:rsidP="00313D73">
      <w:pPr>
        <w:spacing w:line="360" w:lineRule="auto"/>
        <w:rPr>
          <w:rFonts w:asciiTheme="minorHAnsi" w:hAnsiTheme="minorHAnsi" w:cstheme="minorHAnsi"/>
          <w:lang w:val="es-ES_tradnl"/>
        </w:rPr>
      </w:pPr>
    </w:p>
    <w:p w:rsidR="00313D73" w:rsidRDefault="00313D73" w:rsidP="00313D73">
      <w:pPr>
        <w:spacing w:line="360" w:lineRule="auto"/>
        <w:rPr>
          <w:rFonts w:asciiTheme="minorHAnsi" w:hAnsiTheme="minorHAnsi" w:cstheme="minorHAnsi"/>
          <w:lang w:val="es-ES_tradnl"/>
        </w:rPr>
      </w:pPr>
      <w:r w:rsidRPr="00313D73">
        <w:rPr>
          <w:rFonts w:asciiTheme="minorHAnsi" w:hAnsiTheme="minorHAnsi" w:cstheme="minorHAnsi"/>
        </w:rPr>
        <w:t>Un factor determinante en el futuro para la conservación y restauración con palo morado será sembrando semillas con características que aseguren su supervivencia en vivero y campo. Lo cual se logra seleccionando las mejores semillas tomando en cuenta, la  fecha de recolecta de las mismas (Montoya, 1996).</w:t>
      </w:r>
    </w:p>
    <w:p w:rsidR="00313D73" w:rsidRPr="00313D73" w:rsidRDefault="00313D73" w:rsidP="00313D73">
      <w:pPr>
        <w:spacing w:line="360" w:lineRule="auto"/>
        <w:rPr>
          <w:rFonts w:asciiTheme="minorHAnsi" w:hAnsiTheme="minorHAnsi" w:cstheme="minorHAnsi"/>
          <w:lang w:val="es-ES_tradnl"/>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 xml:space="preserve">Esta especie durante las décadas de los 50-60 fue aprovechada por la belleza de su duramen para la construcción de cascos de navíos y construcciones de tipo residencial aprovechando su dureza y color. De la misma manera esta época coincidió con el auge de la actividad turística del puerto de Acapulco. (Martínez, 1960). Así muchas de las residencias ocuparon esta madera preciosa para la construcción de mesas, vigas y puertas. </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Esta especie se distribuye en Acapulco en el área de Cumbres de Llano Largo, Las Brisas, y parte de la bahía de Puerto Márquez, Gro; estas son zonas con uso de suelo residencial lo que pone en riesgo la permanencia de esta especie. (</w:t>
      </w:r>
      <w:r w:rsidRPr="00313D73">
        <w:rPr>
          <w:rFonts w:asciiTheme="minorHAnsi" w:hAnsiTheme="minorHAnsi" w:cstheme="minorHAnsi"/>
          <w:i/>
        </w:rPr>
        <w:t>P. mexicana</w:t>
      </w:r>
      <w:r w:rsidRPr="00313D73">
        <w:rPr>
          <w:rFonts w:asciiTheme="minorHAnsi" w:hAnsiTheme="minorHAnsi" w:cstheme="minorHAnsi"/>
        </w:rPr>
        <w:t xml:space="preserve"> M), esta especie representativa y característica de esta zona que actualmente se encuentra en la Norma Oficial Mexicana 059 Secretaría de Medioambiente y Recursos Naturales. (NOM 059 SEMARNAT 2010). Bajo la categoría “A” (amenazada) no endémica. Es por ello que </w:t>
      </w:r>
      <w:r w:rsidRPr="00313D73">
        <w:rPr>
          <w:rFonts w:asciiTheme="minorHAnsi" w:hAnsiTheme="minorHAnsi" w:cstheme="minorHAnsi"/>
        </w:rPr>
        <w:lastRenderedPageBreak/>
        <w:t xml:space="preserve">generar conocimientos básicos para conocer la producción y germinación de semillas de esta especie, será útil para su conocimiento, posible aprovechamiento, restauración y preservación de esta especie, debido a que se carece o existe poca información sobre el manejo en vivero y fechas óptimas de colecta (Lorenzen, 2009). </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Por todo lo anterior, la presente investigación aportará conocimientos sobre el manejo de la semilla en la germinación y crecimiento inicial, asimismo servirá para futuras reforestaciones con palo morado. Ante los escenarios que asechan la permanencia del palo morado esta investigación aportará conocimientos para colecta eficiente de semilla y la producción de plántulas para futuros programas de restauración en esta zona y asegurar la permanencia de esta especie con el fin de asegurar el establecimiento y supervivencia de la especie en campo.</w:t>
      </w:r>
      <w:bookmarkStart w:id="13" w:name="_Toc314148303"/>
      <w:bookmarkStart w:id="14" w:name="_Toc336282853"/>
      <w:bookmarkStart w:id="15" w:name="_Toc336284095"/>
      <w:bookmarkStart w:id="16" w:name="_Toc336285081"/>
      <w:bookmarkStart w:id="17" w:name="_Toc339915808"/>
      <w:bookmarkStart w:id="18" w:name="_Toc351790113"/>
      <w:r w:rsidRPr="00313D73">
        <w:rPr>
          <w:rFonts w:asciiTheme="minorHAnsi" w:hAnsiTheme="minorHAnsi" w:cstheme="minorHAnsi"/>
          <w:b/>
          <w:bCs/>
        </w:rPr>
        <w:br w:type="page"/>
      </w:r>
    </w:p>
    <w:p w:rsidR="00313D73" w:rsidRPr="00313D73" w:rsidRDefault="00313D73" w:rsidP="00313D73">
      <w:pPr>
        <w:spacing w:line="360" w:lineRule="auto"/>
        <w:rPr>
          <w:rFonts w:asciiTheme="minorHAnsi" w:hAnsiTheme="minorHAnsi" w:cstheme="minorHAnsi"/>
        </w:rPr>
      </w:pPr>
      <w:bookmarkStart w:id="19" w:name="_Toc314148304"/>
      <w:bookmarkStart w:id="20" w:name="_Toc336282854"/>
      <w:bookmarkStart w:id="21" w:name="_Toc336284096"/>
      <w:bookmarkStart w:id="22" w:name="_Toc339915809"/>
      <w:bookmarkStart w:id="23" w:name="_Toc351790114"/>
      <w:bookmarkEnd w:id="13"/>
      <w:bookmarkEnd w:id="14"/>
      <w:bookmarkEnd w:id="15"/>
      <w:bookmarkEnd w:id="16"/>
      <w:bookmarkEnd w:id="17"/>
      <w:bookmarkEnd w:id="18"/>
      <w:r w:rsidRPr="00313D73">
        <w:rPr>
          <w:rFonts w:asciiTheme="minorHAnsi" w:hAnsiTheme="minorHAnsi" w:cstheme="minorHAnsi"/>
        </w:rPr>
        <w:lastRenderedPageBreak/>
        <w:t>OBJETIVO GENERAL</w:t>
      </w:r>
      <w:bookmarkEnd w:id="19"/>
      <w:bookmarkEnd w:id="20"/>
      <w:bookmarkEnd w:id="21"/>
      <w:bookmarkEnd w:id="22"/>
      <w:bookmarkEnd w:id="23"/>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 xml:space="preserve">Determinar el efecto de la fecha de recolecta semillas sobre las variables físicas de semillas y germinación en </w:t>
      </w:r>
      <w:r w:rsidRPr="00313D73">
        <w:rPr>
          <w:rFonts w:asciiTheme="minorHAnsi" w:hAnsiTheme="minorHAnsi" w:cstheme="minorHAnsi"/>
          <w:i/>
        </w:rPr>
        <w:t xml:space="preserve">P. mexicana </w:t>
      </w:r>
      <w:r w:rsidRPr="00313D73">
        <w:rPr>
          <w:rFonts w:asciiTheme="minorHAnsi" w:hAnsiTheme="minorHAnsi" w:cstheme="minorHAnsi"/>
        </w:rPr>
        <w:t>M.</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bookmarkStart w:id="24" w:name="_Toc314148305"/>
      <w:bookmarkStart w:id="25" w:name="_Toc336282855"/>
      <w:bookmarkStart w:id="26" w:name="_Toc336284097"/>
      <w:bookmarkStart w:id="27" w:name="_Toc339915810"/>
      <w:bookmarkStart w:id="28" w:name="_Toc351790115"/>
      <w:r w:rsidRPr="00313D73">
        <w:rPr>
          <w:rFonts w:asciiTheme="minorHAnsi" w:hAnsiTheme="minorHAnsi" w:cstheme="minorHAnsi"/>
        </w:rPr>
        <w:t>OBJETIVOS ESPECÍFICOS</w:t>
      </w:r>
      <w:bookmarkEnd w:id="24"/>
      <w:bookmarkEnd w:id="25"/>
      <w:bookmarkEnd w:id="26"/>
      <w:bookmarkEnd w:id="27"/>
      <w:bookmarkEnd w:id="28"/>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Evaluar las diferencias en características físicas (ancho, largo, grosor y peso) de las semillas colectadas en las diferentes fechas de recolecta.</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Identificar las diferencias en cuando al efecto de fechas de colecta en las variables de germinación.</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Verificar si existe correlación entre las fechas de colecta y las variables de características físicas de semillas y germinación.</w:t>
      </w:r>
    </w:p>
    <w:p w:rsidR="00313D73" w:rsidRPr="00313D73" w:rsidRDefault="00313D73" w:rsidP="00313D73">
      <w:pPr>
        <w:spacing w:line="360" w:lineRule="auto"/>
        <w:rPr>
          <w:rFonts w:asciiTheme="minorHAnsi" w:hAnsiTheme="minorHAnsi" w:cstheme="minorHAnsi"/>
        </w:rPr>
      </w:pPr>
      <w:bookmarkStart w:id="29" w:name="_Toc314148307"/>
      <w:bookmarkStart w:id="30" w:name="_Toc336282857"/>
      <w:bookmarkStart w:id="31" w:name="_Toc336284099"/>
      <w:bookmarkStart w:id="32" w:name="_Toc336285083"/>
      <w:bookmarkStart w:id="33" w:name="_Toc339915812"/>
      <w:bookmarkStart w:id="34" w:name="_Toc351790118"/>
    </w:p>
    <w:p w:rsidR="00313D73" w:rsidRDefault="00313D73" w:rsidP="00313D73">
      <w:pPr>
        <w:spacing w:line="360" w:lineRule="auto"/>
        <w:rPr>
          <w:rFonts w:asciiTheme="minorHAnsi" w:hAnsiTheme="minorHAnsi" w:cstheme="minorHAnsi"/>
          <w:lang w:val="es-ES_tradnl"/>
        </w:rPr>
      </w:pPr>
      <w:r w:rsidRPr="00313D73">
        <w:rPr>
          <w:rFonts w:asciiTheme="minorHAnsi" w:hAnsiTheme="minorHAnsi" w:cstheme="minorHAnsi"/>
        </w:rPr>
        <w:t xml:space="preserve">MATERIALES Y </w:t>
      </w:r>
      <w:bookmarkEnd w:id="29"/>
      <w:r w:rsidRPr="00313D73">
        <w:rPr>
          <w:rFonts w:asciiTheme="minorHAnsi" w:hAnsiTheme="minorHAnsi" w:cstheme="minorHAnsi"/>
        </w:rPr>
        <w:t>MÉTODOS</w:t>
      </w:r>
      <w:bookmarkEnd w:id="30"/>
      <w:bookmarkEnd w:id="31"/>
      <w:bookmarkEnd w:id="32"/>
      <w:bookmarkEnd w:id="33"/>
      <w:bookmarkEnd w:id="34"/>
    </w:p>
    <w:p w:rsidR="00313D73" w:rsidRPr="00313D73" w:rsidRDefault="00313D73" w:rsidP="00313D73">
      <w:pPr>
        <w:spacing w:line="360" w:lineRule="auto"/>
        <w:rPr>
          <w:rFonts w:asciiTheme="minorHAnsi" w:hAnsiTheme="minorHAnsi" w:cstheme="minorHAnsi"/>
          <w:lang w:val="es-ES_tradnl"/>
        </w:rPr>
      </w:pPr>
    </w:p>
    <w:p w:rsidR="00313D73" w:rsidRPr="00313D73" w:rsidRDefault="00313D73" w:rsidP="00313D73">
      <w:pPr>
        <w:spacing w:line="360" w:lineRule="auto"/>
        <w:rPr>
          <w:rFonts w:asciiTheme="minorHAnsi" w:hAnsiTheme="minorHAnsi" w:cstheme="minorHAnsi"/>
        </w:rPr>
      </w:pPr>
      <w:bookmarkStart w:id="35" w:name="_Toc314147974"/>
      <w:bookmarkStart w:id="36" w:name="_Toc314148308"/>
      <w:bookmarkStart w:id="37" w:name="_Toc336282858"/>
      <w:bookmarkStart w:id="38" w:name="_Toc336284100"/>
      <w:bookmarkStart w:id="39" w:name="_Toc339915813"/>
      <w:bookmarkStart w:id="40" w:name="_Toc351790119"/>
      <w:r w:rsidRPr="00313D73">
        <w:rPr>
          <w:rFonts w:asciiTheme="minorHAnsi" w:hAnsiTheme="minorHAnsi" w:cstheme="minorHAnsi"/>
        </w:rPr>
        <w:t>Ubicación del área de estudio</w:t>
      </w:r>
      <w:bookmarkEnd w:id="35"/>
      <w:bookmarkEnd w:id="36"/>
      <w:bookmarkEnd w:id="37"/>
      <w:bookmarkEnd w:id="38"/>
      <w:bookmarkEnd w:id="39"/>
      <w:bookmarkEnd w:id="40"/>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 xml:space="preserve">El presente estudio se realizó en el área de Cumbres de Llano Largo Acapulco, Gro., delimitado por las coordenadas geográficas (UTM) al x: 0408900 y: 1860770, al oeste x: 0409029 y: 1860787, al x: 0409054 y: 1860655, al norte x: 049280 y: 1860666. </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noProof/>
          <w:lang w:val="es-MX" w:eastAsia="es-MX"/>
        </w:rPr>
        <w:lastRenderedPageBreak/>
        <w:drawing>
          <wp:inline distT="0" distB="0" distL="0" distR="0">
            <wp:extent cx="5309695" cy="7163945"/>
            <wp:effectExtent l="19050" t="0" r="5255" b="0"/>
            <wp:docPr id="21" name="Imagen 2" descr="C:\Users\Alejandro\Desktop\FEL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jandro\Desktop\FELIX.jpg"/>
                    <pic:cNvPicPr>
                      <a:picLocks noChangeAspect="1" noChangeArrowheads="1"/>
                    </pic:cNvPicPr>
                  </pic:nvPicPr>
                  <pic:blipFill>
                    <a:blip r:embed="rId9" cstate="print"/>
                    <a:srcRect/>
                    <a:stretch>
                      <a:fillRect/>
                    </a:stretch>
                  </pic:blipFill>
                  <pic:spPr bwMode="auto">
                    <a:xfrm>
                      <a:off x="0" y="0"/>
                      <a:ext cx="5321414" cy="7179756"/>
                    </a:xfrm>
                    <a:prstGeom prst="rect">
                      <a:avLst/>
                    </a:prstGeom>
                    <a:noFill/>
                    <a:ln w="9525">
                      <a:noFill/>
                      <a:miter lim="800000"/>
                      <a:headEnd/>
                      <a:tailEnd/>
                    </a:ln>
                  </pic:spPr>
                </pic:pic>
              </a:graphicData>
            </a:graphic>
          </wp:inline>
        </w:drawing>
      </w:r>
    </w:p>
    <w:p w:rsidR="00313D73" w:rsidRPr="00313D73" w:rsidRDefault="00313D73" w:rsidP="00313D73">
      <w:pPr>
        <w:spacing w:line="360" w:lineRule="auto"/>
        <w:rPr>
          <w:rFonts w:asciiTheme="minorHAnsi" w:eastAsia="Calibri" w:hAnsiTheme="minorHAnsi" w:cstheme="minorHAnsi"/>
          <w:lang w:val="es-ES"/>
        </w:rPr>
      </w:pPr>
      <w:r w:rsidRPr="00313D73">
        <w:rPr>
          <w:rFonts w:asciiTheme="minorHAnsi" w:hAnsiTheme="minorHAnsi" w:cstheme="minorHAnsi"/>
        </w:rPr>
        <w:t xml:space="preserve">Ubicación del arbolado utilizado en el </w:t>
      </w:r>
      <w:bookmarkStart w:id="41" w:name="_Toc336284102"/>
      <w:bookmarkStart w:id="42" w:name="_Toc339915814"/>
      <w:r w:rsidRPr="00313D73">
        <w:rPr>
          <w:rFonts w:asciiTheme="minorHAnsi" w:hAnsiTheme="minorHAnsi" w:cstheme="minorHAnsi"/>
        </w:rPr>
        <w:t>estudio.</w:t>
      </w:r>
      <w:r w:rsidRPr="00313D73">
        <w:rPr>
          <w:rFonts w:asciiTheme="minorHAnsi" w:eastAsia="Calibri" w:hAnsiTheme="minorHAnsi" w:cstheme="minorHAnsi"/>
          <w:b/>
          <w:bCs/>
          <w:iCs/>
        </w:rPr>
        <w:br w:type="page"/>
      </w:r>
    </w:p>
    <w:p w:rsidR="00313D73" w:rsidRPr="00313D73" w:rsidRDefault="00313D73" w:rsidP="00313D73">
      <w:pPr>
        <w:spacing w:line="360" w:lineRule="auto"/>
        <w:rPr>
          <w:rFonts w:asciiTheme="minorHAnsi" w:hAnsiTheme="minorHAnsi" w:cstheme="minorHAnsi"/>
        </w:rPr>
      </w:pPr>
      <w:bookmarkStart w:id="43" w:name="_Toc336282860"/>
      <w:bookmarkStart w:id="44" w:name="_Toc336284103"/>
      <w:bookmarkStart w:id="45" w:name="_Toc339915815"/>
      <w:bookmarkStart w:id="46" w:name="_Toc351790120"/>
      <w:bookmarkEnd w:id="41"/>
      <w:bookmarkEnd w:id="42"/>
      <w:r w:rsidRPr="00313D73">
        <w:rPr>
          <w:rFonts w:asciiTheme="minorHAnsi" w:hAnsiTheme="minorHAnsi" w:cstheme="minorHAnsi"/>
        </w:rPr>
        <w:lastRenderedPageBreak/>
        <w:t>Muestr</w:t>
      </w:r>
      <w:bookmarkEnd w:id="43"/>
      <w:bookmarkEnd w:id="44"/>
      <w:bookmarkEnd w:id="45"/>
      <w:r w:rsidRPr="00313D73">
        <w:rPr>
          <w:rFonts w:asciiTheme="minorHAnsi" w:hAnsiTheme="minorHAnsi" w:cstheme="minorHAnsi"/>
        </w:rPr>
        <w:t>a</w:t>
      </w:r>
      <w:bookmarkEnd w:id="46"/>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La muestra está conformada por una población de 13 árboles de palo morado (</w:t>
      </w:r>
      <w:r w:rsidRPr="00313D73">
        <w:rPr>
          <w:rFonts w:asciiTheme="minorHAnsi" w:hAnsiTheme="minorHAnsi" w:cstheme="minorHAnsi"/>
          <w:i/>
        </w:rPr>
        <w:t>P. mexicana</w:t>
      </w:r>
      <w:r w:rsidRPr="00313D73">
        <w:rPr>
          <w:rFonts w:asciiTheme="minorHAnsi" w:hAnsiTheme="minorHAnsi" w:cstheme="minorHAnsi"/>
        </w:rPr>
        <w:t>). Los arboles fueron elegidos previo recorrido en el área de estudio, se efectuaron 10 recolectas en diferentes fechas, cabe mencionar que se utilizaron solo cinco fechas, tomando en cuenta que eran las que tenían cantidades de semillas necesarias para las mediciones y siembra, el análisis de características físicas de semilla (peso, ancho, largo y grosor) se realizó contando y midiendo 50 semillas de cada fecha de recolecta.</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bookmarkStart w:id="47" w:name="_Toc351760833"/>
      <w:bookmarkStart w:id="48" w:name="_Toc313968064"/>
      <w:bookmarkStart w:id="49" w:name="_Toc314148321"/>
      <w:bookmarkStart w:id="50" w:name="_Toc314480710"/>
      <w:bookmarkStart w:id="51" w:name="_Toc336282867"/>
      <w:bookmarkStart w:id="52" w:name="_Toc339875347"/>
      <w:bookmarkStart w:id="53" w:name="_Toc339915900"/>
      <w:bookmarkStart w:id="54" w:name="_Toc339916019"/>
      <w:r w:rsidRPr="00313D73">
        <w:rPr>
          <w:rFonts w:asciiTheme="minorHAnsi" w:hAnsiTheme="minorHAnsi" w:cstheme="minorHAnsi"/>
        </w:rPr>
        <w:t xml:space="preserve">Fechas de recolecta, número de semillas </w:t>
      </w:r>
      <w:bookmarkEnd w:id="47"/>
      <w:bookmarkEnd w:id="48"/>
      <w:bookmarkEnd w:id="49"/>
      <w:bookmarkEnd w:id="50"/>
      <w:bookmarkEnd w:id="51"/>
      <w:bookmarkEnd w:id="52"/>
      <w:bookmarkEnd w:id="53"/>
      <w:bookmarkEnd w:id="54"/>
      <w:r w:rsidRPr="00313D73">
        <w:rPr>
          <w:rFonts w:asciiTheme="minorHAnsi" w:hAnsiTheme="minorHAnsi" w:cstheme="minorHAnsi"/>
        </w:rPr>
        <w:t>y arboles muestreados.</w:t>
      </w:r>
    </w:p>
    <w:tbl>
      <w:tblPr>
        <w:tblW w:w="428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968"/>
        <w:gridCol w:w="1299"/>
        <w:gridCol w:w="1299"/>
        <w:gridCol w:w="1299"/>
        <w:gridCol w:w="1299"/>
        <w:gridCol w:w="1299"/>
        <w:gridCol w:w="1299"/>
      </w:tblGrid>
      <w:tr w:rsidR="00313D73" w:rsidRPr="00313D73" w:rsidTr="00FE247A">
        <w:trPr>
          <w:trHeight w:val="255"/>
          <w:jc w:val="center"/>
        </w:trPr>
        <w:tc>
          <w:tcPr>
            <w:tcW w:w="925" w:type="pct"/>
            <w:tcBorders>
              <w:top w:val="single" w:sz="4" w:space="0" w:color="auto"/>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p>
        </w:tc>
        <w:tc>
          <w:tcPr>
            <w:tcW w:w="4075" w:type="pct"/>
            <w:gridSpan w:val="6"/>
            <w:tcBorders>
              <w:top w:val="single" w:sz="4" w:space="0" w:color="auto"/>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Fechas de recolecta</w:t>
            </w:r>
          </w:p>
        </w:tc>
      </w:tr>
      <w:tr w:rsidR="00313D73" w:rsidRPr="00313D73" w:rsidTr="00FE247A">
        <w:trPr>
          <w:trHeight w:val="255"/>
          <w:jc w:val="center"/>
        </w:trPr>
        <w:tc>
          <w:tcPr>
            <w:tcW w:w="925" w:type="pct"/>
            <w:tcBorders>
              <w:top w:val="single" w:sz="4" w:space="0" w:color="auto"/>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p>
        </w:tc>
        <w:tc>
          <w:tcPr>
            <w:tcW w:w="677" w:type="pct"/>
            <w:tcBorders>
              <w:top w:val="single" w:sz="4" w:space="0" w:color="auto"/>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5</w:t>
            </w:r>
          </w:p>
        </w:tc>
        <w:tc>
          <w:tcPr>
            <w:tcW w:w="677" w:type="pct"/>
            <w:tcBorders>
              <w:top w:val="single" w:sz="4" w:space="0" w:color="auto"/>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6</w:t>
            </w:r>
          </w:p>
        </w:tc>
        <w:tc>
          <w:tcPr>
            <w:tcW w:w="677" w:type="pct"/>
            <w:tcBorders>
              <w:top w:val="single" w:sz="4" w:space="0" w:color="auto"/>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7</w:t>
            </w:r>
          </w:p>
        </w:tc>
        <w:tc>
          <w:tcPr>
            <w:tcW w:w="678" w:type="pct"/>
            <w:tcBorders>
              <w:top w:val="single" w:sz="4" w:space="0" w:color="auto"/>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8</w:t>
            </w:r>
          </w:p>
        </w:tc>
        <w:tc>
          <w:tcPr>
            <w:tcW w:w="678" w:type="pct"/>
            <w:tcBorders>
              <w:top w:val="single" w:sz="4" w:space="0" w:color="auto"/>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9</w:t>
            </w:r>
          </w:p>
        </w:tc>
        <w:tc>
          <w:tcPr>
            <w:tcW w:w="688" w:type="pct"/>
            <w:tcBorders>
              <w:top w:val="single" w:sz="4" w:space="0" w:color="auto"/>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10</w:t>
            </w:r>
          </w:p>
        </w:tc>
      </w:tr>
      <w:tr w:rsidR="00313D73" w:rsidRPr="00313D73" w:rsidTr="00FE247A">
        <w:trPr>
          <w:trHeight w:val="300"/>
          <w:jc w:val="center"/>
        </w:trPr>
        <w:tc>
          <w:tcPr>
            <w:tcW w:w="925" w:type="pct"/>
            <w:tcBorders>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p>
        </w:tc>
        <w:tc>
          <w:tcPr>
            <w:tcW w:w="677" w:type="pct"/>
            <w:tcBorders>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26/03/2011</w:t>
            </w:r>
          </w:p>
        </w:tc>
        <w:tc>
          <w:tcPr>
            <w:tcW w:w="677" w:type="pct"/>
            <w:tcBorders>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02/04/2011</w:t>
            </w:r>
          </w:p>
        </w:tc>
        <w:tc>
          <w:tcPr>
            <w:tcW w:w="677" w:type="pct"/>
            <w:tcBorders>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09/04/2011</w:t>
            </w:r>
          </w:p>
        </w:tc>
        <w:tc>
          <w:tcPr>
            <w:tcW w:w="678" w:type="pct"/>
            <w:tcBorders>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16/04/2011</w:t>
            </w:r>
          </w:p>
        </w:tc>
        <w:tc>
          <w:tcPr>
            <w:tcW w:w="678" w:type="pct"/>
            <w:tcBorders>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23/04/2011</w:t>
            </w:r>
          </w:p>
        </w:tc>
        <w:tc>
          <w:tcPr>
            <w:tcW w:w="688" w:type="pct"/>
            <w:tcBorders>
              <w:bottom w:val="single" w:sz="4" w:space="0" w:color="auto"/>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30/04/2011</w:t>
            </w:r>
          </w:p>
        </w:tc>
      </w:tr>
      <w:tr w:rsidR="00313D73" w:rsidRPr="00313D73" w:rsidTr="00FE247A">
        <w:trPr>
          <w:trHeight w:val="300"/>
          <w:jc w:val="center"/>
        </w:trPr>
        <w:tc>
          <w:tcPr>
            <w:tcW w:w="925" w:type="pct"/>
            <w:tcBorders>
              <w:top w:val="single" w:sz="4" w:space="0" w:color="auto"/>
              <w:bottom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Árbol 1</w:t>
            </w:r>
          </w:p>
        </w:tc>
        <w:tc>
          <w:tcPr>
            <w:tcW w:w="677" w:type="pct"/>
            <w:tcBorders>
              <w:top w:val="single" w:sz="4" w:space="0" w:color="auto"/>
              <w:bottom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1323</w:t>
            </w:r>
          </w:p>
        </w:tc>
        <w:tc>
          <w:tcPr>
            <w:tcW w:w="677" w:type="pct"/>
            <w:tcBorders>
              <w:top w:val="single" w:sz="4" w:space="0" w:color="auto"/>
              <w:bottom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1183</w:t>
            </w:r>
          </w:p>
        </w:tc>
        <w:tc>
          <w:tcPr>
            <w:tcW w:w="677" w:type="pct"/>
            <w:tcBorders>
              <w:top w:val="single" w:sz="4" w:space="0" w:color="auto"/>
              <w:bottom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933</w:t>
            </w:r>
          </w:p>
        </w:tc>
        <w:tc>
          <w:tcPr>
            <w:tcW w:w="678" w:type="pct"/>
            <w:tcBorders>
              <w:top w:val="single" w:sz="4" w:space="0" w:color="auto"/>
              <w:bottom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422</w:t>
            </w:r>
          </w:p>
        </w:tc>
        <w:tc>
          <w:tcPr>
            <w:tcW w:w="678" w:type="pct"/>
            <w:tcBorders>
              <w:top w:val="single" w:sz="4" w:space="0" w:color="auto"/>
              <w:bottom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280</w:t>
            </w:r>
          </w:p>
        </w:tc>
        <w:tc>
          <w:tcPr>
            <w:tcW w:w="688" w:type="pct"/>
            <w:tcBorders>
              <w:top w:val="single" w:sz="4" w:space="0" w:color="auto"/>
              <w:bottom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146</w:t>
            </w:r>
          </w:p>
        </w:tc>
      </w:tr>
      <w:tr w:rsidR="00313D73" w:rsidRPr="00313D73" w:rsidTr="00FE247A">
        <w:trPr>
          <w:trHeight w:val="300"/>
          <w:jc w:val="center"/>
        </w:trPr>
        <w:tc>
          <w:tcPr>
            <w:tcW w:w="925" w:type="pct"/>
            <w:tcBorders>
              <w:top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Árbol 2</w:t>
            </w:r>
          </w:p>
        </w:tc>
        <w:tc>
          <w:tcPr>
            <w:tcW w:w="677" w:type="pct"/>
            <w:tcBorders>
              <w:top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2440</w:t>
            </w:r>
          </w:p>
        </w:tc>
        <w:tc>
          <w:tcPr>
            <w:tcW w:w="677" w:type="pct"/>
            <w:tcBorders>
              <w:top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1008</w:t>
            </w:r>
          </w:p>
        </w:tc>
        <w:tc>
          <w:tcPr>
            <w:tcW w:w="677" w:type="pct"/>
            <w:tcBorders>
              <w:top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553</w:t>
            </w:r>
          </w:p>
        </w:tc>
        <w:tc>
          <w:tcPr>
            <w:tcW w:w="678" w:type="pct"/>
            <w:tcBorders>
              <w:top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121</w:t>
            </w:r>
          </w:p>
        </w:tc>
        <w:tc>
          <w:tcPr>
            <w:tcW w:w="678" w:type="pct"/>
            <w:tcBorders>
              <w:top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88</w:t>
            </w:r>
          </w:p>
        </w:tc>
        <w:tc>
          <w:tcPr>
            <w:tcW w:w="688" w:type="pct"/>
            <w:tcBorders>
              <w:top w:val="nil"/>
            </w:tcBorders>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56</w:t>
            </w:r>
          </w:p>
        </w:tc>
      </w:tr>
      <w:tr w:rsidR="00313D73" w:rsidRPr="00313D73" w:rsidTr="00FE247A">
        <w:trPr>
          <w:trHeight w:val="300"/>
          <w:jc w:val="center"/>
        </w:trPr>
        <w:tc>
          <w:tcPr>
            <w:tcW w:w="925"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Árbol 3</w:t>
            </w:r>
          </w:p>
        </w:tc>
        <w:tc>
          <w:tcPr>
            <w:tcW w:w="677"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386.</w:t>
            </w:r>
          </w:p>
        </w:tc>
        <w:tc>
          <w:tcPr>
            <w:tcW w:w="677"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562</w:t>
            </w:r>
          </w:p>
        </w:tc>
        <w:tc>
          <w:tcPr>
            <w:tcW w:w="677"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N/T</w:t>
            </w:r>
          </w:p>
        </w:tc>
        <w:tc>
          <w:tcPr>
            <w:tcW w:w="678"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N/T</w:t>
            </w:r>
          </w:p>
        </w:tc>
        <w:tc>
          <w:tcPr>
            <w:tcW w:w="678"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N/T</w:t>
            </w:r>
          </w:p>
        </w:tc>
        <w:tc>
          <w:tcPr>
            <w:tcW w:w="688"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N/T</w:t>
            </w:r>
          </w:p>
        </w:tc>
      </w:tr>
      <w:tr w:rsidR="00313D73" w:rsidRPr="00313D73" w:rsidTr="00FE247A">
        <w:trPr>
          <w:trHeight w:val="300"/>
          <w:jc w:val="center"/>
        </w:trPr>
        <w:tc>
          <w:tcPr>
            <w:tcW w:w="925"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Árbol 12</w:t>
            </w:r>
          </w:p>
        </w:tc>
        <w:tc>
          <w:tcPr>
            <w:tcW w:w="677"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1524.</w:t>
            </w:r>
          </w:p>
        </w:tc>
        <w:tc>
          <w:tcPr>
            <w:tcW w:w="677"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2242</w:t>
            </w:r>
          </w:p>
        </w:tc>
        <w:tc>
          <w:tcPr>
            <w:tcW w:w="677"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8844</w:t>
            </w:r>
          </w:p>
        </w:tc>
        <w:tc>
          <w:tcPr>
            <w:tcW w:w="678"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344</w:t>
            </w:r>
          </w:p>
        </w:tc>
        <w:tc>
          <w:tcPr>
            <w:tcW w:w="678"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127</w:t>
            </w:r>
          </w:p>
        </w:tc>
        <w:tc>
          <w:tcPr>
            <w:tcW w:w="688"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68</w:t>
            </w:r>
          </w:p>
        </w:tc>
      </w:tr>
      <w:tr w:rsidR="00313D73" w:rsidRPr="00313D73" w:rsidTr="00FE247A">
        <w:trPr>
          <w:trHeight w:val="300"/>
          <w:jc w:val="center"/>
        </w:trPr>
        <w:tc>
          <w:tcPr>
            <w:tcW w:w="925"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Árbol 13</w:t>
            </w:r>
          </w:p>
        </w:tc>
        <w:tc>
          <w:tcPr>
            <w:tcW w:w="677"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1221.</w:t>
            </w:r>
          </w:p>
        </w:tc>
        <w:tc>
          <w:tcPr>
            <w:tcW w:w="677"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1080</w:t>
            </w:r>
          </w:p>
        </w:tc>
        <w:tc>
          <w:tcPr>
            <w:tcW w:w="677"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1732</w:t>
            </w:r>
          </w:p>
        </w:tc>
        <w:tc>
          <w:tcPr>
            <w:tcW w:w="678"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484</w:t>
            </w:r>
          </w:p>
        </w:tc>
        <w:tc>
          <w:tcPr>
            <w:tcW w:w="678"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189</w:t>
            </w:r>
          </w:p>
        </w:tc>
        <w:tc>
          <w:tcPr>
            <w:tcW w:w="688" w:type="pct"/>
            <w:shd w:val="clear" w:color="auto" w:fill="auto"/>
            <w:noWrap/>
            <w:vAlign w:val="bottom"/>
            <w:hideMark/>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67</w:t>
            </w:r>
          </w:p>
        </w:tc>
      </w:tr>
    </w:tbl>
    <w:p w:rsidR="00313D73" w:rsidRPr="00313D73" w:rsidRDefault="00313D73" w:rsidP="00313D73">
      <w:pPr>
        <w:spacing w:line="360" w:lineRule="auto"/>
        <w:rPr>
          <w:rFonts w:asciiTheme="minorHAnsi" w:eastAsia="Calibri" w:hAnsiTheme="minorHAnsi" w:cstheme="minorHAnsi"/>
        </w:rPr>
      </w:pPr>
    </w:p>
    <w:p w:rsidR="00313D73" w:rsidRPr="00313D73" w:rsidRDefault="00313D73" w:rsidP="00313D73">
      <w:pPr>
        <w:spacing w:line="360" w:lineRule="auto"/>
        <w:rPr>
          <w:rFonts w:asciiTheme="minorHAnsi" w:hAnsiTheme="minorHAnsi" w:cstheme="minorHAnsi"/>
        </w:rPr>
      </w:pPr>
      <w:bookmarkStart w:id="55" w:name="_Toc336282874"/>
      <w:bookmarkStart w:id="56" w:name="_Toc336284115"/>
      <w:bookmarkStart w:id="57" w:name="_Toc339915827"/>
      <w:bookmarkStart w:id="58" w:name="_Toc351790130"/>
      <w:r w:rsidRPr="00313D73">
        <w:rPr>
          <w:rFonts w:asciiTheme="minorHAnsi" w:hAnsiTheme="minorHAnsi" w:cstheme="minorHAnsi"/>
        </w:rPr>
        <w:t>DISEÑO EXPERIMENTAL</w:t>
      </w:r>
      <w:bookmarkEnd w:id="55"/>
      <w:bookmarkEnd w:id="56"/>
      <w:bookmarkEnd w:id="57"/>
      <w:bookmarkEnd w:id="58"/>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Se utilizó un diseño de bloques al azar con parcelas divididas con cinco bloques (repeticiones), en las parcelas grandes se colocaron los árboles (cinco) y en las parcelas chicas las fechas de recolecta (seis). Cada parcela pequeña tuvo cinco bolsas, estas a su vez tuvieron cinco semillas, usándose 25 semillas por de cada árbol (parcela pequeña) en cada parcela grande (fecha de recolecta). Así se usaron 750 semillas de cada fecha y en total 3,750 semillas para todo el experimento.</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br w:type="page"/>
      </w:r>
    </w:p>
    <w:p w:rsidR="00313D73" w:rsidRPr="00313D73" w:rsidRDefault="00313D73" w:rsidP="00313D73">
      <w:pPr>
        <w:spacing w:line="360" w:lineRule="auto"/>
        <w:rPr>
          <w:rFonts w:asciiTheme="minorHAnsi" w:hAnsiTheme="minorHAnsi" w:cstheme="minorHAnsi"/>
        </w:rPr>
      </w:pPr>
      <w:bookmarkStart w:id="59" w:name="_Toc336284117"/>
      <w:bookmarkStart w:id="60" w:name="_Toc339915829"/>
      <w:bookmarkStart w:id="61" w:name="_Toc351790134"/>
      <w:r w:rsidRPr="00313D73">
        <w:rPr>
          <w:rFonts w:asciiTheme="minorHAnsi" w:hAnsiTheme="minorHAnsi" w:cstheme="minorHAnsi"/>
        </w:rPr>
        <w:lastRenderedPageBreak/>
        <w:t>ANÁLISIS ESTADÍSTICO</w:t>
      </w:r>
      <w:bookmarkEnd w:id="59"/>
      <w:bookmarkEnd w:id="60"/>
      <w:bookmarkEnd w:id="61"/>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Para verificar diferencias entre fechas de las variables medidas, se utilizó el análisis de varianza y la comparación de medias de Tukey (α=0.05) empleando el procedimiento PROC GLM del programa estadístico SAS versión 9.0 (SAS, 2002). Asimismo, con el coeficiente de correlación de Pearson (α=0.05) se utilizó para calcular las correlaciones de los valores promedio por fecha de recolecta (Juárez et al., 2006) para el largo, ancho, espesor, peso de semilla y también las variables de germinación con la variables fecha de recolección. Para ello se utilizó el procedimiento PROC CORR (SAS, 2002).</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Para conocer las diferencias entre las variables de germinación y efecto de árbol y fecha de recolecta se utilizó el siguiente modelo estadístico (Juárez, 2006):</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Yij= M + Ai + Fi(j) + AFij + Eij</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Dónde:</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Yij= valor de la observación establecida en el i-ésimo árbol de la j-ésima fecha de recolecta.</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M = Efecto de la media general.</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Ai= efecto del i-ésimo árbol </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Fi(j) = Efecto de la j_ésima fecha de recolecta anidado en el i-ésimo árbol</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AFij = efecto de la interacción entre el i-ésimo árbol y la j-ésima fecha de recolecta</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Eij = Efecto del error experimental que corresponde al error de la j-ésima fecha de recolecta en el i-ésimo árbol.</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El análisis se realizó con paquete SAS®. Con los procedimientos  PROC MIXED y otro con GLM (Tukey), para la comparación de medias se verifico la deficiencia entre fechas de recolecta.</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br w:type="page"/>
      </w:r>
    </w:p>
    <w:p w:rsidR="00313D73" w:rsidRPr="00313D73" w:rsidRDefault="00313D73" w:rsidP="00313D73">
      <w:pPr>
        <w:spacing w:line="360" w:lineRule="auto"/>
        <w:rPr>
          <w:rFonts w:asciiTheme="minorHAnsi" w:hAnsiTheme="minorHAnsi" w:cstheme="minorHAnsi"/>
        </w:rPr>
      </w:pPr>
      <w:bookmarkStart w:id="62" w:name="_Toc351790135"/>
      <w:r w:rsidRPr="00313D73">
        <w:rPr>
          <w:rFonts w:asciiTheme="minorHAnsi" w:hAnsiTheme="minorHAnsi" w:cstheme="minorHAnsi"/>
        </w:rPr>
        <w:lastRenderedPageBreak/>
        <w:t>Análisis entre fechas:</w:t>
      </w:r>
      <w:bookmarkEnd w:id="62"/>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Yij= M + Fi + Ai(j) + AFij + Eij</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Dónde:</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Yij= valor de la observación establecida en el i-ésima fecha de recolecta del  j-ésimo árbol.</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M = Efecto de la media general.</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Fi= Efecto de la i-ésima fecha de recolecta</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Ai(j)= Efecto del j_ésimo árbol anidado en la i-ésima fecha de recolecta</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FAij = efecto de la interacción entre la j-ésima fecha de recolecta y el i-ésimo árbol </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Eijk = Efecto del error experimental que corresponde al error de la k-ésima planta en la j-ésimo árbol de la  en el i-ésima  fecha de recolecta</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Las recolectas se realizaron durante la época de producción de semillas que duró dos meses con total de diez recolectas iniciando el 26 de febrero  al 30 de marzo de año 2011. La siembra se realizó el 8 de enero del 2011 y se contaron cada dos días a partir de la siembra para evaluar germinación.</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bookmarkStart w:id="63" w:name="_Toc336284118"/>
      <w:bookmarkStart w:id="64" w:name="_Toc351790137"/>
      <w:r w:rsidRPr="00313D73">
        <w:rPr>
          <w:rFonts w:asciiTheme="minorHAnsi" w:hAnsiTheme="minorHAnsi" w:cstheme="minorHAnsi"/>
        </w:rPr>
        <w:t>RESULTADOS Y DISCUSIÓN</w:t>
      </w:r>
      <w:bookmarkEnd w:id="63"/>
      <w:bookmarkEnd w:id="64"/>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Las variables evaluadas para fecha de recolecta fueron largo, ancho, espesor y peso de semilla, presentaron diferencias significativas (α=0.05), siendo la variable peso la que presento mayores diferencias dentro de fecha con un valor de 0.6524 g para la fecha uno, de manera contraria las variables largo ancho y espesor mostraron pocas diferencias significativas. Observando en general las fechas más tempranas presentan semillas más pesadas que las fechas tardías, así mismo las semillas más largas se presentan en las primeras fechas de colecta.</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br w:type="page"/>
      </w:r>
    </w:p>
    <w:p w:rsidR="00313D73" w:rsidRPr="00313D73" w:rsidRDefault="00313D73" w:rsidP="00313D73">
      <w:pPr>
        <w:spacing w:line="360" w:lineRule="auto"/>
        <w:rPr>
          <w:rFonts w:asciiTheme="minorHAnsi" w:hAnsiTheme="minorHAnsi" w:cstheme="minorHAnsi"/>
          <w:b/>
        </w:rPr>
      </w:pPr>
      <w:r w:rsidRPr="00313D73">
        <w:rPr>
          <w:rFonts w:asciiTheme="minorHAnsi" w:hAnsiTheme="minorHAnsi" w:cstheme="minorHAnsi"/>
          <w:b/>
        </w:rPr>
        <w:lastRenderedPageBreak/>
        <w:t>Valores promedio y errores estándar para las características físicas de semilla para las 5 fechas de recolecta.</w:t>
      </w:r>
    </w:p>
    <w:tbl>
      <w:tblPr>
        <w:tblStyle w:val="Tablaconcuadrcula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984"/>
        <w:gridCol w:w="1843"/>
        <w:gridCol w:w="2126"/>
        <w:gridCol w:w="2066"/>
      </w:tblGrid>
      <w:tr w:rsidR="00313D73" w:rsidRPr="00313D73" w:rsidTr="00FE247A">
        <w:tc>
          <w:tcPr>
            <w:tcW w:w="959" w:type="dxa"/>
            <w:tcBorders>
              <w:top w:val="single" w:sz="4" w:space="0" w:color="auto"/>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Fechas</w:t>
            </w:r>
          </w:p>
        </w:tc>
        <w:tc>
          <w:tcPr>
            <w:tcW w:w="1984" w:type="dxa"/>
            <w:tcBorders>
              <w:top w:val="single" w:sz="4" w:space="0" w:color="auto"/>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Largo</w:t>
            </w:r>
          </w:p>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(mm)</w:t>
            </w:r>
          </w:p>
        </w:tc>
        <w:tc>
          <w:tcPr>
            <w:tcW w:w="1843" w:type="dxa"/>
            <w:tcBorders>
              <w:top w:val="single" w:sz="4" w:space="0" w:color="auto"/>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Ancho</w:t>
            </w:r>
          </w:p>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(mm)</w:t>
            </w:r>
          </w:p>
        </w:tc>
        <w:tc>
          <w:tcPr>
            <w:tcW w:w="2126" w:type="dxa"/>
            <w:tcBorders>
              <w:top w:val="single" w:sz="4" w:space="0" w:color="auto"/>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Espesor</w:t>
            </w:r>
          </w:p>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(mm)</w:t>
            </w:r>
          </w:p>
        </w:tc>
        <w:tc>
          <w:tcPr>
            <w:tcW w:w="2066" w:type="dxa"/>
            <w:tcBorders>
              <w:top w:val="single" w:sz="4" w:space="0" w:color="auto"/>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Peso</w:t>
            </w:r>
          </w:p>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(g)</w:t>
            </w:r>
          </w:p>
        </w:tc>
      </w:tr>
      <w:tr w:rsidR="00313D73" w:rsidRPr="00313D73" w:rsidTr="00FE247A">
        <w:tc>
          <w:tcPr>
            <w:tcW w:w="959" w:type="dxa"/>
            <w:tcBorders>
              <w:top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w:t>
            </w:r>
          </w:p>
        </w:tc>
        <w:tc>
          <w:tcPr>
            <w:tcW w:w="1984" w:type="dxa"/>
            <w:tcBorders>
              <w:top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1.9780 ±0.0057a</w:t>
            </w:r>
          </w:p>
        </w:tc>
        <w:tc>
          <w:tcPr>
            <w:tcW w:w="1843" w:type="dxa"/>
            <w:tcBorders>
              <w:top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1.2466±0.0060a</w:t>
            </w:r>
          </w:p>
        </w:tc>
        <w:tc>
          <w:tcPr>
            <w:tcW w:w="2126" w:type="dxa"/>
            <w:tcBorders>
              <w:top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0.3677±0.0030a</w:t>
            </w:r>
          </w:p>
        </w:tc>
        <w:tc>
          <w:tcPr>
            <w:tcW w:w="2066" w:type="dxa"/>
            <w:tcBorders>
              <w:top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0.6524± 0.0048a</w:t>
            </w:r>
          </w:p>
        </w:tc>
      </w:tr>
      <w:tr w:rsidR="00313D73" w:rsidRPr="00313D73" w:rsidTr="00FE247A">
        <w:tc>
          <w:tcPr>
            <w:tcW w:w="959"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2</w:t>
            </w:r>
          </w:p>
        </w:tc>
        <w:tc>
          <w:tcPr>
            <w:tcW w:w="1984"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1.9568 ±0.0057 b</w:t>
            </w:r>
          </w:p>
        </w:tc>
        <w:tc>
          <w:tcPr>
            <w:tcW w:w="1843"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1.2376±0.0060b</w:t>
            </w:r>
          </w:p>
        </w:tc>
        <w:tc>
          <w:tcPr>
            <w:tcW w:w="2126"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0.3756±0.0025 b</w:t>
            </w:r>
          </w:p>
        </w:tc>
        <w:tc>
          <w:tcPr>
            <w:tcW w:w="2066"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0.6352±0.0048a</w:t>
            </w:r>
          </w:p>
        </w:tc>
      </w:tr>
      <w:tr w:rsidR="00313D73" w:rsidRPr="00313D73" w:rsidTr="00FE247A">
        <w:tc>
          <w:tcPr>
            <w:tcW w:w="959"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3</w:t>
            </w:r>
          </w:p>
        </w:tc>
        <w:tc>
          <w:tcPr>
            <w:tcW w:w="1984"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1.9776 ±0.0067a</w:t>
            </w:r>
          </w:p>
        </w:tc>
        <w:tc>
          <w:tcPr>
            <w:tcW w:w="1843"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1.2456±0.0051a</w:t>
            </w:r>
          </w:p>
        </w:tc>
        <w:tc>
          <w:tcPr>
            <w:tcW w:w="2126"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0.3772±0.0030 b</w:t>
            </w:r>
          </w:p>
        </w:tc>
        <w:tc>
          <w:tcPr>
            <w:tcW w:w="2066"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0.6411±0.0056a</w:t>
            </w:r>
          </w:p>
        </w:tc>
      </w:tr>
      <w:tr w:rsidR="00313D73" w:rsidRPr="00313D73" w:rsidTr="00FE247A">
        <w:tc>
          <w:tcPr>
            <w:tcW w:w="959"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4</w:t>
            </w:r>
          </w:p>
        </w:tc>
        <w:tc>
          <w:tcPr>
            <w:tcW w:w="1984"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1.9471 ±0.0067 b</w:t>
            </w:r>
          </w:p>
        </w:tc>
        <w:tc>
          <w:tcPr>
            <w:tcW w:w="1843"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1.2216±0.0051b</w:t>
            </w:r>
          </w:p>
        </w:tc>
        <w:tc>
          <w:tcPr>
            <w:tcW w:w="2126"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0.3732±0.0030 b</w:t>
            </w:r>
          </w:p>
        </w:tc>
        <w:tc>
          <w:tcPr>
            <w:tcW w:w="2066" w:type="dxa"/>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0.6351±0.0056a</w:t>
            </w:r>
          </w:p>
        </w:tc>
      </w:tr>
      <w:tr w:rsidR="00313D73" w:rsidRPr="00313D73" w:rsidTr="00FE247A">
        <w:tc>
          <w:tcPr>
            <w:tcW w:w="959" w:type="dxa"/>
            <w:tcBorders>
              <w:bottom w:val="nil"/>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5</w:t>
            </w:r>
          </w:p>
        </w:tc>
        <w:tc>
          <w:tcPr>
            <w:tcW w:w="1984" w:type="dxa"/>
            <w:tcBorders>
              <w:bottom w:val="nil"/>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1.9427 ±0.0067 b</w:t>
            </w:r>
          </w:p>
        </w:tc>
        <w:tc>
          <w:tcPr>
            <w:tcW w:w="1843" w:type="dxa"/>
            <w:tcBorders>
              <w:bottom w:val="nil"/>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1.2211±0.0060b</w:t>
            </w:r>
          </w:p>
        </w:tc>
        <w:tc>
          <w:tcPr>
            <w:tcW w:w="2126" w:type="dxa"/>
            <w:tcBorders>
              <w:bottom w:val="nil"/>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0.3722±0.0030 b</w:t>
            </w:r>
          </w:p>
        </w:tc>
        <w:tc>
          <w:tcPr>
            <w:tcW w:w="2066" w:type="dxa"/>
            <w:tcBorders>
              <w:bottom w:val="nil"/>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0.6281±0.0056 b</w:t>
            </w:r>
          </w:p>
        </w:tc>
      </w:tr>
      <w:tr w:rsidR="00313D73" w:rsidRPr="00313D73" w:rsidTr="00FE247A">
        <w:tc>
          <w:tcPr>
            <w:tcW w:w="959" w:type="dxa"/>
            <w:tcBorders>
              <w:top w:val="nil"/>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6</w:t>
            </w:r>
          </w:p>
        </w:tc>
        <w:tc>
          <w:tcPr>
            <w:tcW w:w="1984" w:type="dxa"/>
            <w:tcBorders>
              <w:top w:val="nil"/>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1.9322 ±0.0067 b</w:t>
            </w:r>
          </w:p>
        </w:tc>
        <w:tc>
          <w:tcPr>
            <w:tcW w:w="1843" w:type="dxa"/>
            <w:tcBorders>
              <w:top w:val="nil"/>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1.2196±0.0060b</w:t>
            </w:r>
          </w:p>
        </w:tc>
        <w:tc>
          <w:tcPr>
            <w:tcW w:w="2126" w:type="dxa"/>
            <w:tcBorders>
              <w:top w:val="nil"/>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0.3688±0.0025 b</w:t>
            </w:r>
          </w:p>
        </w:tc>
        <w:tc>
          <w:tcPr>
            <w:tcW w:w="2066" w:type="dxa"/>
            <w:tcBorders>
              <w:top w:val="nil"/>
              <w:bottom w:val="single" w:sz="4" w:space="0" w:color="auto"/>
            </w:tcBorders>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0.6126±0.0056  c</w:t>
            </w:r>
          </w:p>
        </w:tc>
      </w:tr>
    </w:tbl>
    <w:p w:rsidR="00313D73" w:rsidRPr="00313D73" w:rsidRDefault="00313D73" w:rsidP="00313D73">
      <w:pPr>
        <w:spacing w:line="360" w:lineRule="auto"/>
        <w:rPr>
          <w:rFonts w:asciiTheme="minorHAnsi" w:hAnsiTheme="minorHAnsi" w:cstheme="minorHAnsi"/>
          <w:b/>
        </w:rPr>
      </w:pPr>
      <w:r w:rsidRPr="00313D73">
        <w:rPr>
          <w:rFonts w:asciiTheme="minorHAnsi" w:hAnsiTheme="minorHAnsi" w:cstheme="minorHAnsi"/>
          <w:b/>
        </w:rPr>
        <w:t>†Valores seguidos por distinta literal en la misma columna muestran diferencia significativa (Tukey, p≤0.05).</w:t>
      </w:r>
    </w:p>
    <w:p w:rsidR="00313D73" w:rsidRDefault="00313D73" w:rsidP="00313D73">
      <w:pPr>
        <w:spacing w:line="360" w:lineRule="auto"/>
        <w:rPr>
          <w:rFonts w:asciiTheme="minorHAnsi" w:hAnsiTheme="minorHAnsi" w:cstheme="minorHAnsi"/>
          <w:lang w:val="es-ES_tradnl"/>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Para  capacidad germinativa la fecha que presentó mayor porcentaje fue la fecha uno con un valor de 72.48% y la fecha dos con valor de 61.12%,  el valor mínimo fue de 24.48 para la fecha seis. Así las semillas que se recolectan de manera temprana tienen porcentajes de germinación mayor.</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La fecha que presentó mayor germinación media diaria fue la fecha correspondiente número dos, con un valor máximo de 4.07 días, presentando un valor mínimo de 1.71 días,  la fecha la fecha seis.</w:t>
      </w:r>
    </w:p>
    <w:p w:rsidR="00313D73" w:rsidRPr="00313D73" w:rsidRDefault="00313D73" w:rsidP="00313D73">
      <w:pPr>
        <w:spacing w:line="360" w:lineRule="auto"/>
        <w:rPr>
          <w:rFonts w:asciiTheme="minorHAnsi" w:hAnsiTheme="minorHAnsi" w:cstheme="minorHAnsi"/>
        </w:rPr>
      </w:pPr>
    </w:p>
    <w:p w:rsidR="00313D73" w:rsidRDefault="00313D73" w:rsidP="00313D73">
      <w:pPr>
        <w:spacing w:line="360" w:lineRule="auto"/>
        <w:rPr>
          <w:rFonts w:asciiTheme="minorHAnsi" w:hAnsiTheme="minorHAnsi" w:cstheme="minorHAnsi"/>
          <w:lang w:val="es-ES_tradnl"/>
        </w:rPr>
      </w:pPr>
      <w:bookmarkStart w:id="65" w:name="_Toc339875351"/>
      <w:bookmarkStart w:id="66" w:name="_Toc351760837"/>
      <w:r w:rsidRPr="00313D73">
        <w:rPr>
          <w:rFonts w:asciiTheme="minorHAnsi" w:hAnsiTheme="minorHAnsi" w:cstheme="minorHAnsi"/>
        </w:rPr>
        <w:t xml:space="preserve">Valores promedio y errores estándar para las variables de germinación </w:t>
      </w:r>
      <w:bookmarkEnd w:id="65"/>
      <w:bookmarkEnd w:id="66"/>
      <w:r w:rsidRPr="00313D73">
        <w:rPr>
          <w:rFonts w:asciiTheme="minorHAnsi" w:hAnsiTheme="minorHAnsi" w:cstheme="minorHAnsi"/>
        </w:rPr>
        <w:t>para las 5 fechas de recolecta.</w:t>
      </w:r>
    </w:p>
    <w:p w:rsidR="00313D73" w:rsidRDefault="00313D73" w:rsidP="00313D73">
      <w:pPr>
        <w:spacing w:line="360" w:lineRule="auto"/>
        <w:rPr>
          <w:rFonts w:asciiTheme="minorHAnsi" w:hAnsiTheme="minorHAnsi" w:cstheme="minorHAnsi"/>
          <w:lang w:val="es-ES_tradnl"/>
        </w:rPr>
      </w:pPr>
    </w:p>
    <w:p w:rsidR="00313D73" w:rsidRDefault="00313D73" w:rsidP="00313D73">
      <w:pPr>
        <w:spacing w:line="360" w:lineRule="auto"/>
        <w:rPr>
          <w:rFonts w:asciiTheme="minorHAnsi" w:hAnsiTheme="minorHAnsi" w:cstheme="minorHAnsi"/>
          <w:lang w:val="es-ES_tradnl"/>
        </w:rPr>
      </w:pPr>
    </w:p>
    <w:p w:rsidR="00313D73" w:rsidRDefault="00313D73" w:rsidP="00313D73">
      <w:pPr>
        <w:spacing w:line="360" w:lineRule="auto"/>
        <w:rPr>
          <w:rFonts w:asciiTheme="minorHAnsi" w:hAnsiTheme="minorHAnsi" w:cstheme="minorHAnsi"/>
          <w:lang w:val="es-ES_tradnl"/>
        </w:rPr>
      </w:pPr>
    </w:p>
    <w:p w:rsidR="00313D73" w:rsidRPr="00313D73" w:rsidRDefault="00313D73" w:rsidP="00313D73">
      <w:pPr>
        <w:spacing w:line="360" w:lineRule="auto"/>
        <w:rPr>
          <w:rFonts w:asciiTheme="minorHAnsi" w:hAnsiTheme="minorHAnsi" w:cstheme="minorHAnsi"/>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2441"/>
        <w:gridCol w:w="1810"/>
      </w:tblGrid>
      <w:tr w:rsidR="00313D73" w:rsidRPr="00313D73" w:rsidTr="00FE247A">
        <w:trPr>
          <w:jc w:val="center"/>
        </w:trPr>
        <w:tc>
          <w:tcPr>
            <w:tcW w:w="0" w:type="auto"/>
            <w:tcBorders>
              <w:top w:val="single" w:sz="4" w:space="0" w:color="auto"/>
              <w:bottom w:val="single" w:sz="4" w:space="0" w:color="auto"/>
            </w:tcBorders>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Fechas</w:t>
            </w:r>
          </w:p>
        </w:tc>
        <w:tc>
          <w:tcPr>
            <w:tcW w:w="0" w:type="auto"/>
            <w:tcBorders>
              <w:top w:val="single" w:sz="4" w:space="0" w:color="auto"/>
              <w:bottom w:val="single" w:sz="4" w:space="0" w:color="auto"/>
            </w:tcBorders>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Capacidad germinativa</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lastRenderedPageBreak/>
              <w:t>(%)</w:t>
            </w:r>
          </w:p>
        </w:tc>
        <w:tc>
          <w:tcPr>
            <w:tcW w:w="1810" w:type="dxa"/>
            <w:tcBorders>
              <w:top w:val="single" w:sz="4" w:space="0" w:color="auto"/>
              <w:bottom w:val="single" w:sz="4" w:space="0" w:color="auto"/>
            </w:tcBorders>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lastRenderedPageBreak/>
              <w:t xml:space="preserve">Germinación </w:t>
            </w:r>
            <w:r w:rsidRPr="00313D73">
              <w:rPr>
                <w:rFonts w:asciiTheme="minorHAnsi" w:hAnsiTheme="minorHAnsi" w:cstheme="minorHAnsi"/>
              </w:rPr>
              <w:lastRenderedPageBreak/>
              <w:t>media diaria</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(Días)</w:t>
            </w:r>
          </w:p>
        </w:tc>
      </w:tr>
      <w:tr w:rsidR="00313D73" w:rsidRPr="00313D73" w:rsidTr="00FE247A">
        <w:trPr>
          <w:jc w:val="center"/>
        </w:trPr>
        <w:tc>
          <w:tcPr>
            <w:tcW w:w="0" w:type="auto"/>
            <w:tcBorders>
              <w:top w:val="single" w:sz="4" w:space="0" w:color="auto"/>
            </w:tcBorders>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lastRenderedPageBreak/>
              <w:t>1</w:t>
            </w:r>
          </w:p>
        </w:tc>
        <w:tc>
          <w:tcPr>
            <w:tcW w:w="0" w:type="auto"/>
            <w:tcBorders>
              <w:top w:val="single" w:sz="4" w:space="0" w:color="auto"/>
            </w:tcBorders>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72.48±2.83 b</w:t>
            </w:r>
          </w:p>
        </w:tc>
        <w:tc>
          <w:tcPr>
            <w:tcW w:w="1810" w:type="dxa"/>
            <w:tcBorders>
              <w:top w:val="single" w:sz="4" w:space="0" w:color="auto"/>
            </w:tcBorders>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3.14±0.58a</w:t>
            </w:r>
          </w:p>
        </w:tc>
      </w:tr>
      <w:tr w:rsidR="00313D73" w:rsidRPr="00313D73" w:rsidTr="00FE247A">
        <w:trPr>
          <w:jc w:val="center"/>
        </w:trPr>
        <w:tc>
          <w:tcPr>
            <w:tcW w:w="0" w:type="auto"/>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w:t>
            </w:r>
          </w:p>
        </w:tc>
        <w:tc>
          <w:tcPr>
            <w:tcW w:w="0" w:type="auto"/>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61.12±2.83 b</w:t>
            </w:r>
          </w:p>
        </w:tc>
        <w:tc>
          <w:tcPr>
            <w:tcW w:w="1810" w:type="dxa"/>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4.07±0.58a</w:t>
            </w:r>
          </w:p>
        </w:tc>
      </w:tr>
      <w:tr w:rsidR="00313D73" w:rsidRPr="00313D73" w:rsidTr="00FE247A">
        <w:trPr>
          <w:jc w:val="center"/>
        </w:trPr>
        <w:tc>
          <w:tcPr>
            <w:tcW w:w="0" w:type="auto"/>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3</w:t>
            </w:r>
          </w:p>
        </w:tc>
        <w:tc>
          <w:tcPr>
            <w:tcW w:w="0" w:type="auto"/>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45.12±2.83a</w:t>
            </w:r>
          </w:p>
        </w:tc>
        <w:tc>
          <w:tcPr>
            <w:tcW w:w="1810" w:type="dxa"/>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1.71±0.58 b</w:t>
            </w:r>
          </w:p>
        </w:tc>
      </w:tr>
      <w:tr w:rsidR="00313D73" w:rsidRPr="00313D73" w:rsidTr="00FE247A">
        <w:trPr>
          <w:jc w:val="center"/>
        </w:trPr>
        <w:tc>
          <w:tcPr>
            <w:tcW w:w="0" w:type="auto"/>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4</w:t>
            </w:r>
          </w:p>
        </w:tc>
        <w:tc>
          <w:tcPr>
            <w:tcW w:w="0" w:type="auto"/>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44.16±2.83 b</w:t>
            </w:r>
          </w:p>
        </w:tc>
        <w:tc>
          <w:tcPr>
            <w:tcW w:w="1810" w:type="dxa"/>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2.03±0.58 b</w:t>
            </w:r>
          </w:p>
        </w:tc>
      </w:tr>
      <w:tr w:rsidR="00313D73" w:rsidRPr="00313D73" w:rsidTr="00FE247A">
        <w:trPr>
          <w:jc w:val="center"/>
        </w:trPr>
        <w:tc>
          <w:tcPr>
            <w:tcW w:w="0" w:type="auto"/>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5</w:t>
            </w:r>
          </w:p>
        </w:tc>
        <w:tc>
          <w:tcPr>
            <w:tcW w:w="0" w:type="auto"/>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25.76±2.83   d</w:t>
            </w:r>
          </w:p>
        </w:tc>
        <w:tc>
          <w:tcPr>
            <w:tcW w:w="1810" w:type="dxa"/>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1.71±0.58 b</w:t>
            </w:r>
          </w:p>
        </w:tc>
      </w:tr>
      <w:tr w:rsidR="00313D73" w:rsidRPr="00313D73" w:rsidTr="00FE247A">
        <w:trPr>
          <w:jc w:val="center"/>
        </w:trPr>
        <w:tc>
          <w:tcPr>
            <w:tcW w:w="0" w:type="auto"/>
            <w:tcBorders>
              <w:bottom w:val="single" w:sz="4" w:space="0" w:color="auto"/>
            </w:tcBorders>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6</w:t>
            </w:r>
          </w:p>
        </w:tc>
        <w:tc>
          <w:tcPr>
            <w:tcW w:w="0" w:type="auto"/>
            <w:tcBorders>
              <w:bottom w:val="single" w:sz="4" w:space="0" w:color="auto"/>
            </w:tcBorders>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24.48±2.83   d</w:t>
            </w:r>
          </w:p>
        </w:tc>
        <w:tc>
          <w:tcPr>
            <w:tcW w:w="1810" w:type="dxa"/>
            <w:tcBorders>
              <w:bottom w:val="single" w:sz="4" w:space="0" w:color="auto"/>
            </w:tcBorders>
          </w:tcPr>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2.03±0.58 b</w:t>
            </w:r>
          </w:p>
        </w:tc>
      </w:tr>
    </w:tbl>
    <w:p w:rsidR="00313D73" w:rsidRPr="00313D73" w:rsidRDefault="00313D73" w:rsidP="00313D73">
      <w:pPr>
        <w:spacing w:line="360" w:lineRule="auto"/>
        <w:rPr>
          <w:rFonts w:asciiTheme="minorHAnsi" w:hAnsiTheme="minorHAnsi" w:cstheme="minorHAnsi"/>
          <w:b/>
        </w:rPr>
      </w:pPr>
      <w:r w:rsidRPr="00313D73">
        <w:rPr>
          <w:rFonts w:asciiTheme="minorHAnsi" w:hAnsiTheme="minorHAnsi" w:cstheme="minorHAnsi"/>
          <w:b/>
        </w:rPr>
        <w:t>†Valores seguidos por distinta literal en la misma columna muestran diferencia significativa (Tukey, p≤0.05).</w:t>
      </w:r>
    </w:p>
    <w:p w:rsidR="00313D73" w:rsidRPr="00313D73" w:rsidRDefault="00313D73" w:rsidP="00313D73">
      <w:pPr>
        <w:spacing w:line="360" w:lineRule="auto"/>
        <w:rPr>
          <w:rFonts w:asciiTheme="minorHAnsi" w:hAnsiTheme="minorHAnsi" w:cstheme="minorHAnsi"/>
        </w:rPr>
      </w:pPr>
    </w:p>
    <w:p w:rsidR="00313D73" w:rsidRDefault="00313D73" w:rsidP="00313D73">
      <w:pPr>
        <w:spacing w:line="360" w:lineRule="auto"/>
        <w:rPr>
          <w:rFonts w:asciiTheme="minorHAnsi" w:hAnsiTheme="minorHAnsi" w:cstheme="minorHAnsi"/>
          <w:lang w:val="es-ES_tradnl"/>
        </w:rPr>
      </w:pPr>
      <w:r w:rsidRPr="00313D73">
        <w:rPr>
          <w:rFonts w:asciiTheme="minorHAnsi" w:hAnsiTheme="minorHAnsi" w:cstheme="minorHAnsi"/>
        </w:rPr>
        <w:t xml:space="preserve">Dentro del efecto fecha se observan correlaciones significativas para las diferentes variables, una correlación destacada es la que ocurre entre peso de semilla y capacidad germinativa, la cual describe que las semillas más pesadas son las que germinan más, por lo que al relacionarlas con las fechas estas semillas se encuentran en las fechas 1 y 2 del 26 de marzo y 2 de abril. </w:t>
      </w:r>
    </w:p>
    <w:p w:rsidR="00313D73" w:rsidRPr="00313D73" w:rsidRDefault="00313D73" w:rsidP="00313D73">
      <w:pPr>
        <w:spacing w:line="360" w:lineRule="auto"/>
        <w:rPr>
          <w:rFonts w:asciiTheme="minorHAnsi" w:hAnsiTheme="minorHAnsi" w:cstheme="minorHAnsi"/>
          <w:lang w:val="es-ES_tradnl"/>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 xml:space="preserve">Otras que resalta, es entre ancho de semilla y capacidad germinativa, en la cual podemos observar que las semillas más anchas son las que tienen mejor capacidad germinativa. </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bookmarkStart w:id="67" w:name="_Toc339914538"/>
      <w:bookmarkStart w:id="68" w:name="_Toc339915330"/>
      <w:bookmarkStart w:id="69" w:name="_Toc351790138"/>
      <w:bookmarkStart w:id="70" w:name="_Toc336282878"/>
      <w:bookmarkStart w:id="71" w:name="_Toc336284119"/>
      <w:r w:rsidRPr="00313D73">
        <w:rPr>
          <w:rFonts w:asciiTheme="minorHAnsi" w:hAnsiTheme="minorHAnsi" w:cstheme="minorHAnsi"/>
        </w:rPr>
        <w:br w:type="page"/>
      </w:r>
    </w:p>
    <w:p w:rsidR="00313D73" w:rsidRDefault="00313D73" w:rsidP="00313D73">
      <w:pPr>
        <w:spacing w:line="360" w:lineRule="auto"/>
        <w:rPr>
          <w:rFonts w:asciiTheme="minorHAnsi" w:hAnsiTheme="minorHAnsi" w:cstheme="minorHAnsi"/>
          <w:lang w:val="es-ES_tradnl"/>
        </w:rPr>
      </w:pPr>
      <w:r w:rsidRPr="00313D73">
        <w:rPr>
          <w:rFonts w:asciiTheme="minorHAnsi" w:hAnsiTheme="minorHAnsi" w:cstheme="minorHAnsi"/>
        </w:rPr>
        <w:lastRenderedPageBreak/>
        <w:t>CORRELACIÓN ENTRE VARIABLES</w:t>
      </w:r>
      <w:bookmarkEnd w:id="67"/>
      <w:bookmarkEnd w:id="68"/>
      <w:bookmarkEnd w:id="69"/>
    </w:p>
    <w:p w:rsidR="00313D73" w:rsidRPr="00313D73" w:rsidRDefault="00313D73" w:rsidP="00313D73">
      <w:pPr>
        <w:spacing w:line="360" w:lineRule="auto"/>
        <w:rPr>
          <w:rFonts w:asciiTheme="minorHAnsi" w:hAnsiTheme="minorHAnsi" w:cstheme="minorHAnsi"/>
          <w:lang w:val="es-ES_tradnl"/>
        </w:rPr>
      </w:pPr>
    </w:p>
    <w:p w:rsidR="00313D73" w:rsidRPr="00313D73" w:rsidRDefault="00313D73" w:rsidP="00313D73">
      <w:pPr>
        <w:autoSpaceDE w:val="0"/>
        <w:autoSpaceDN w:val="0"/>
        <w:adjustRightInd w:val="0"/>
        <w:spacing w:line="360" w:lineRule="auto"/>
        <w:rPr>
          <w:rFonts w:asciiTheme="minorHAnsi" w:hAnsiTheme="minorHAnsi" w:cstheme="minorHAnsi"/>
          <w:b/>
          <w:bCs/>
        </w:rPr>
      </w:pPr>
      <w:bookmarkStart w:id="72" w:name="_Toc339916022"/>
      <w:bookmarkStart w:id="73" w:name="_Toc351760839"/>
      <w:r w:rsidRPr="00313D73">
        <w:rPr>
          <w:rFonts w:asciiTheme="minorHAnsi" w:hAnsiTheme="minorHAnsi" w:cstheme="minorHAnsi"/>
          <w:b/>
          <w:bCs/>
        </w:rPr>
        <w:t>Coeficientes de correlación de Pearson (r) calculados entre variables para las características de semillas y plántulas (n=5).</w:t>
      </w:r>
      <w:bookmarkEnd w:id="72"/>
      <w:bookmarkEnd w:id="73"/>
    </w:p>
    <w:p w:rsidR="00313D73" w:rsidRPr="00313D73" w:rsidRDefault="00313D73" w:rsidP="00313D73">
      <w:pPr>
        <w:autoSpaceDE w:val="0"/>
        <w:autoSpaceDN w:val="0"/>
        <w:adjustRightInd w:val="0"/>
        <w:spacing w:line="360" w:lineRule="auto"/>
        <w:rPr>
          <w:rFonts w:asciiTheme="minorHAnsi" w:hAnsiTheme="minorHAnsi" w:cstheme="minorHAnsi"/>
        </w:rPr>
      </w:pPr>
    </w:p>
    <w:tbl>
      <w:tblPr>
        <w:tblStyle w:val="Tablaconcuadrcula4"/>
        <w:tblW w:w="0" w:type="auto"/>
        <w:jc w:val="center"/>
        <w:tblLook w:val="04A0" w:firstRow="1" w:lastRow="0" w:firstColumn="1" w:lastColumn="0" w:noHBand="0" w:noVBand="1"/>
      </w:tblPr>
      <w:tblGrid>
        <w:gridCol w:w="1542"/>
        <w:gridCol w:w="1070"/>
        <w:gridCol w:w="1167"/>
        <w:gridCol w:w="1165"/>
        <w:gridCol w:w="1096"/>
        <w:gridCol w:w="1473"/>
        <w:gridCol w:w="1541"/>
      </w:tblGrid>
      <w:tr w:rsidR="00313D73" w:rsidRPr="00313D73" w:rsidTr="00FE247A">
        <w:trPr>
          <w:jc w:val="center"/>
        </w:trPr>
        <w:tc>
          <w:tcPr>
            <w:tcW w:w="0" w:type="auto"/>
            <w:tcBorders>
              <w:top w:val="single" w:sz="4" w:space="0" w:color="auto"/>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b/>
                <w:sz w:val="24"/>
                <w:szCs w:val="24"/>
              </w:rPr>
            </w:pPr>
          </w:p>
        </w:tc>
        <w:tc>
          <w:tcPr>
            <w:tcW w:w="0" w:type="auto"/>
            <w:tcBorders>
              <w:top w:val="single" w:sz="4" w:space="0" w:color="auto"/>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b/>
                <w:sz w:val="24"/>
                <w:szCs w:val="24"/>
                <w:lang w:val="en-US"/>
              </w:rPr>
            </w:pPr>
            <w:r w:rsidRPr="00313D73">
              <w:rPr>
                <w:rFonts w:asciiTheme="minorHAnsi" w:hAnsiTheme="minorHAnsi" w:cstheme="minorHAnsi"/>
                <w:sz w:val="24"/>
                <w:szCs w:val="24"/>
              </w:rPr>
              <w:t>peso de semilla</w:t>
            </w:r>
          </w:p>
        </w:tc>
        <w:tc>
          <w:tcPr>
            <w:tcW w:w="0" w:type="auto"/>
            <w:tcBorders>
              <w:top w:val="single" w:sz="4" w:space="0" w:color="auto"/>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b/>
                <w:sz w:val="24"/>
                <w:szCs w:val="24"/>
                <w:lang w:val="en-US"/>
              </w:rPr>
            </w:pPr>
            <w:r w:rsidRPr="00313D73">
              <w:rPr>
                <w:rFonts w:asciiTheme="minorHAnsi" w:hAnsiTheme="minorHAnsi" w:cstheme="minorHAnsi"/>
                <w:sz w:val="24"/>
                <w:szCs w:val="24"/>
              </w:rPr>
              <w:t>ancho de semilla</w:t>
            </w:r>
          </w:p>
        </w:tc>
        <w:tc>
          <w:tcPr>
            <w:tcW w:w="0" w:type="auto"/>
            <w:tcBorders>
              <w:top w:val="single" w:sz="4" w:space="0" w:color="auto"/>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b/>
                <w:sz w:val="24"/>
                <w:szCs w:val="24"/>
              </w:rPr>
            </w:pPr>
            <w:r w:rsidRPr="00313D73">
              <w:rPr>
                <w:rFonts w:asciiTheme="minorHAnsi" w:hAnsiTheme="minorHAnsi" w:cstheme="minorHAnsi"/>
                <w:b/>
                <w:sz w:val="24"/>
                <w:szCs w:val="24"/>
              </w:rPr>
              <w:t>Largo de semilla</w:t>
            </w:r>
          </w:p>
        </w:tc>
        <w:tc>
          <w:tcPr>
            <w:tcW w:w="0" w:type="auto"/>
            <w:tcBorders>
              <w:top w:val="single" w:sz="4" w:space="0" w:color="auto"/>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b/>
                <w:sz w:val="24"/>
                <w:szCs w:val="24"/>
              </w:rPr>
            </w:pPr>
            <w:r w:rsidRPr="00313D73">
              <w:rPr>
                <w:rFonts w:asciiTheme="minorHAnsi" w:hAnsiTheme="minorHAnsi" w:cstheme="minorHAnsi"/>
                <w:sz w:val="24"/>
                <w:szCs w:val="24"/>
              </w:rPr>
              <w:t>espesor de semilla</w:t>
            </w:r>
          </w:p>
        </w:tc>
        <w:tc>
          <w:tcPr>
            <w:tcW w:w="0" w:type="auto"/>
            <w:tcBorders>
              <w:top w:val="single" w:sz="4" w:space="0" w:color="auto"/>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b/>
                <w:sz w:val="24"/>
                <w:szCs w:val="24"/>
                <w:lang w:val="en-US"/>
              </w:rPr>
            </w:pPr>
            <w:r w:rsidRPr="00313D73">
              <w:rPr>
                <w:rFonts w:asciiTheme="minorHAnsi" w:hAnsiTheme="minorHAnsi" w:cstheme="minorHAnsi"/>
                <w:sz w:val="24"/>
                <w:szCs w:val="24"/>
              </w:rPr>
              <w:t>Capacidad germinativa</w:t>
            </w:r>
          </w:p>
        </w:tc>
        <w:tc>
          <w:tcPr>
            <w:tcW w:w="0" w:type="auto"/>
            <w:tcBorders>
              <w:top w:val="single" w:sz="4" w:space="0" w:color="auto"/>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b/>
                <w:sz w:val="24"/>
                <w:szCs w:val="24"/>
                <w:lang w:val="en-US"/>
              </w:rPr>
            </w:pPr>
            <w:r w:rsidRPr="00313D73">
              <w:rPr>
                <w:rFonts w:asciiTheme="minorHAnsi" w:hAnsiTheme="minorHAnsi" w:cstheme="minorHAnsi"/>
                <w:sz w:val="24"/>
                <w:szCs w:val="24"/>
              </w:rPr>
              <w:t>germinación media diaria</w:t>
            </w:r>
          </w:p>
        </w:tc>
      </w:tr>
      <w:tr w:rsidR="00313D73" w:rsidRPr="00313D73" w:rsidTr="00FE247A">
        <w:trPr>
          <w:trHeight w:val="360"/>
          <w:jc w:val="center"/>
        </w:trPr>
        <w:tc>
          <w:tcPr>
            <w:tcW w:w="0" w:type="auto"/>
            <w:tcBorders>
              <w:top w:val="single" w:sz="4" w:space="0" w:color="auto"/>
              <w:left w:val="nil"/>
              <w:bottom w:val="nil"/>
              <w:right w:val="nil"/>
            </w:tcBorders>
            <w:vAlign w:val="center"/>
          </w:tcPr>
          <w:p w:rsidR="00313D73" w:rsidRPr="00313D73" w:rsidRDefault="00313D73" w:rsidP="00313D73">
            <w:pPr>
              <w:spacing w:line="360" w:lineRule="auto"/>
              <w:rPr>
                <w:rFonts w:asciiTheme="minorHAnsi" w:hAnsiTheme="minorHAnsi" w:cstheme="minorHAnsi"/>
                <w:b/>
                <w:sz w:val="24"/>
                <w:szCs w:val="24"/>
                <w:lang w:val="en-US"/>
              </w:rPr>
            </w:pPr>
            <w:r w:rsidRPr="00313D73">
              <w:rPr>
                <w:rFonts w:asciiTheme="minorHAnsi" w:hAnsiTheme="minorHAnsi" w:cstheme="minorHAnsi"/>
                <w:sz w:val="24"/>
                <w:szCs w:val="24"/>
              </w:rPr>
              <w:t>peso de semilla</w:t>
            </w:r>
          </w:p>
        </w:tc>
        <w:tc>
          <w:tcPr>
            <w:tcW w:w="0" w:type="auto"/>
            <w:tcBorders>
              <w:top w:val="single" w:sz="4" w:space="0" w:color="auto"/>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1.00000</w:t>
            </w:r>
          </w:p>
        </w:tc>
        <w:tc>
          <w:tcPr>
            <w:tcW w:w="0" w:type="auto"/>
            <w:tcBorders>
              <w:top w:val="single" w:sz="4" w:space="0" w:color="auto"/>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0.81532</w:t>
            </w:r>
            <w:r w:rsidRPr="00313D73">
              <w:rPr>
                <w:rFonts w:asciiTheme="minorHAnsi" w:hAnsiTheme="minorHAnsi" w:cstheme="minorHAnsi"/>
                <w:sz w:val="24"/>
                <w:szCs w:val="24"/>
                <w:vertAlign w:val="superscript"/>
              </w:rPr>
              <w:t>¶</w:t>
            </w:r>
          </w:p>
        </w:tc>
        <w:tc>
          <w:tcPr>
            <w:tcW w:w="0" w:type="auto"/>
            <w:tcBorders>
              <w:top w:val="single" w:sz="4" w:space="0" w:color="auto"/>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0.90814</w:t>
            </w:r>
            <w:r w:rsidRPr="00313D73">
              <w:rPr>
                <w:rFonts w:asciiTheme="minorHAnsi" w:hAnsiTheme="minorHAnsi" w:cstheme="minorHAnsi"/>
                <w:sz w:val="24"/>
                <w:szCs w:val="24"/>
                <w:vertAlign w:val="superscript"/>
              </w:rPr>
              <w:t>¶</w:t>
            </w:r>
          </w:p>
        </w:tc>
        <w:tc>
          <w:tcPr>
            <w:tcW w:w="0" w:type="auto"/>
            <w:tcBorders>
              <w:top w:val="single" w:sz="4" w:space="0" w:color="auto"/>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0.12354</w:t>
            </w:r>
          </w:p>
        </w:tc>
        <w:tc>
          <w:tcPr>
            <w:tcW w:w="0" w:type="auto"/>
            <w:tcBorders>
              <w:top w:val="single" w:sz="4" w:space="0" w:color="auto"/>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0.85259</w:t>
            </w:r>
            <w:r w:rsidRPr="00313D73">
              <w:rPr>
                <w:rFonts w:asciiTheme="minorHAnsi" w:hAnsiTheme="minorHAnsi" w:cstheme="minorHAnsi"/>
                <w:sz w:val="24"/>
                <w:szCs w:val="24"/>
                <w:vertAlign w:val="superscript"/>
              </w:rPr>
              <w:t>¶</w:t>
            </w:r>
          </w:p>
        </w:tc>
        <w:tc>
          <w:tcPr>
            <w:tcW w:w="0" w:type="auto"/>
            <w:tcBorders>
              <w:top w:val="single" w:sz="4" w:space="0" w:color="auto"/>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0.35128</w:t>
            </w:r>
          </w:p>
        </w:tc>
      </w:tr>
      <w:tr w:rsidR="00313D73" w:rsidRPr="00313D73" w:rsidTr="00FE247A">
        <w:trPr>
          <w:jc w:val="center"/>
        </w:trPr>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b/>
                <w:sz w:val="24"/>
                <w:szCs w:val="24"/>
                <w:lang w:val="en-US"/>
              </w:rPr>
            </w:pPr>
            <w:r w:rsidRPr="00313D73">
              <w:rPr>
                <w:rFonts w:asciiTheme="minorHAnsi" w:hAnsiTheme="minorHAnsi" w:cstheme="minorHAnsi"/>
                <w:sz w:val="24"/>
                <w:szCs w:val="24"/>
              </w:rPr>
              <w:t>ancho de semilla</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1.00000</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0.96118</w:t>
            </w:r>
            <w:r w:rsidRPr="00313D73">
              <w:rPr>
                <w:rFonts w:asciiTheme="minorHAnsi" w:hAnsiTheme="minorHAnsi" w:cstheme="minorHAnsi"/>
                <w:sz w:val="24"/>
                <w:szCs w:val="24"/>
                <w:vertAlign w:val="superscript"/>
              </w:rPr>
              <w:t>§</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0.22448</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0.79869</w:t>
            </w:r>
            <w:r w:rsidRPr="00313D73">
              <w:rPr>
                <w:rFonts w:asciiTheme="minorHAnsi" w:hAnsiTheme="minorHAnsi" w:cstheme="minorHAnsi"/>
                <w:sz w:val="24"/>
                <w:szCs w:val="24"/>
                <w:vertAlign w:val="superscript"/>
              </w:rPr>
              <w:t>¶</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lang w:val="en-US"/>
              </w:rPr>
            </w:pPr>
            <w:r w:rsidRPr="00313D73">
              <w:rPr>
                <w:rFonts w:asciiTheme="minorHAnsi" w:hAnsiTheme="minorHAnsi" w:cstheme="minorHAnsi"/>
                <w:sz w:val="24"/>
                <w:szCs w:val="24"/>
                <w:lang w:val="en-US"/>
              </w:rPr>
              <w:t>0.44022</w:t>
            </w:r>
          </w:p>
        </w:tc>
      </w:tr>
      <w:tr w:rsidR="00313D73" w:rsidRPr="00313D73" w:rsidTr="00FE247A">
        <w:trPr>
          <w:jc w:val="center"/>
        </w:trPr>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b/>
                <w:sz w:val="24"/>
                <w:szCs w:val="24"/>
              </w:rPr>
            </w:pPr>
            <w:r w:rsidRPr="00313D73">
              <w:rPr>
                <w:rFonts w:asciiTheme="minorHAnsi" w:hAnsiTheme="minorHAnsi" w:cstheme="minorHAnsi"/>
                <w:b/>
                <w:sz w:val="24"/>
                <w:szCs w:val="24"/>
              </w:rPr>
              <w:t>Largo de semilla</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1.00000</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0.24055</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0.76715</w:t>
            </w:r>
            <w:r w:rsidRPr="00313D73">
              <w:rPr>
                <w:rFonts w:asciiTheme="minorHAnsi" w:hAnsiTheme="minorHAnsi" w:cstheme="minorHAnsi"/>
                <w:sz w:val="24"/>
                <w:szCs w:val="24"/>
                <w:vertAlign w:val="superscript"/>
              </w:rPr>
              <w:t>¶</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0.26796</w:t>
            </w:r>
          </w:p>
        </w:tc>
      </w:tr>
      <w:tr w:rsidR="00313D73" w:rsidRPr="00313D73" w:rsidTr="00FE247A">
        <w:trPr>
          <w:jc w:val="center"/>
        </w:trPr>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b/>
                <w:sz w:val="24"/>
                <w:szCs w:val="24"/>
              </w:rPr>
            </w:pPr>
            <w:r w:rsidRPr="00313D73">
              <w:rPr>
                <w:rFonts w:asciiTheme="minorHAnsi" w:hAnsiTheme="minorHAnsi" w:cstheme="minorHAnsi"/>
                <w:sz w:val="24"/>
                <w:szCs w:val="24"/>
              </w:rPr>
              <w:t>espesor de semilla</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1.00000</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-0.00029</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-0.01617</w:t>
            </w:r>
          </w:p>
        </w:tc>
      </w:tr>
      <w:tr w:rsidR="00313D73" w:rsidRPr="00313D73" w:rsidTr="00FE247A">
        <w:trPr>
          <w:jc w:val="center"/>
        </w:trPr>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b/>
                <w:sz w:val="24"/>
                <w:szCs w:val="24"/>
              </w:rPr>
            </w:pPr>
            <w:r w:rsidRPr="00313D73">
              <w:rPr>
                <w:rFonts w:asciiTheme="minorHAnsi" w:hAnsiTheme="minorHAnsi" w:cstheme="minorHAnsi"/>
                <w:sz w:val="24"/>
                <w:szCs w:val="24"/>
              </w:rPr>
              <w:t>Capacidad germinativa</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1.00000</w:t>
            </w:r>
          </w:p>
        </w:tc>
        <w:tc>
          <w:tcPr>
            <w:tcW w:w="0" w:type="auto"/>
            <w:tcBorders>
              <w:top w:val="nil"/>
              <w:left w:val="nil"/>
              <w:bottom w:val="nil"/>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0.7526</w:t>
            </w:r>
            <w:r w:rsidRPr="00313D73">
              <w:rPr>
                <w:rFonts w:asciiTheme="minorHAnsi" w:hAnsiTheme="minorHAnsi" w:cstheme="minorHAnsi"/>
                <w:sz w:val="24"/>
                <w:szCs w:val="24"/>
                <w:vertAlign w:val="superscript"/>
              </w:rPr>
              <w:t>¶</w:t>
            </w:r>
            <w:r w:rsidRPr="00313D73">
              <w:rPr>
                <w:rFonts w:asciiTheme="minorHAnsi" w:hAnsiTheme="minorHAnsi" w:cstheme="minorHAnsi"/>
                <w:sz w:val="24"/>
                <w:szCs w:val="24"/>
              </w:rPr>
              <w:t>2</w:t>
            </w:r>
          </w:p>
        </w:tc>
      </w:tr>
      <w:tr w:rsidR="00313D73" w:rsidRPr="00313D73" w:rsidTr="00FE247A">
        <w:trPr>
          <w:jc w:val="center"/>
        </w:trPr>
        <w:tc>
          <w:tcPr>
            <w:tcW w:w="0" w:type="auto"/>
            <w:tcBorders>
              <w:top w:val="nil"/>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b/>
                <w:sz w:val="24"/>
                <w:szCs w:val="24"/>
              </w:rPr>
            </w:pPr>
            <w:r w:rsidRPr="00313D73">
              <w:rPr>
                <w:rFonts w:asciiTheme="minorHAnsi" w:hAnsiTheme="minorHAnsi" w:cstheme="minorHAnsi"/>
                <w:sz w:val="24"/>
                <w:szCs w:val="24"/>
              </w:rPr>
              <w:t>germinación media diaria</w:t>
            </w:r>
          </w:p>
        </w:tc>
        <w:tc>
          <w:tcPr>
            <w:tcW w:w="0" w:type="auto"/>
            <w:tcBorders>
              <w:top w:val="nil"/>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sz w:val="24"/>
                <w:szCs w:val="24"/>
              </w:rPr>
            </w:pPr>
          </w:p>
        </w:tc>
        <w:tc>
          <w:tcPr>
            <w:tcW w:w="0" w:type="auto"/>
            <w:tcBorders>
              <w:top w:val="nil"/>
              <w:left w:val="nil"/>
              <w:bottom w:val="single" w:sz="4" w:space="0" w:color="auto"/>
              <w:right w:val="nil"/>
            </w:tcBorders>
            <w:vAlign w:val="center"/>
          </w:tcPr>
          <w:p w:rsidR="00313D73" w:rsidRPr="00313D73" w:rsidRDefault="00313D73" w:rsidP="00313D73">
            <w:pPr>
              <w:spacing w:line="360" w:lineRule="auto"/>
              <w:rPr>
                <w:rFonts w:asciiTheme="minorHAnsi" w:hAnsiTheme="minorHAnsi" w:cstheme="minorHAnsi"/>
                <w:sz w:val="24"/>
                <w:szCs w:val="24"/>
              </w:rPr>
            </w:pPr>
            <w:r w:rsidRPr="00313D73">
              <w:rPr>
                <w:rFonts w:asciiTheme="minorHAnsi" w:hAnsiTheme="minorHAnsi" w:cstheme="minorHAnsi"/>
                <w:sz w:val="24"/>
                <w:szCs w:val="24"/>
              </w:rPr>
              <w:t>1.00000</w:t>
            </w:r>
          </w:p>
        </w:tc>
      </w:tr>
    </w:tbl>
    <w:p w:rsidR="00313D73" w:rsidRPr="00313D73" w:rsidRDefault="00313D73" w:rsidP="00313D73">
      <w:pPr>
        <w:pStyle w:val="Sinespaciado"/>
        <w:spacing w:line="360" w:lineRule="auto"/>
        <w:jc w:val="both"/>
        <w:rPr>
          <w:rFonts w:asciiTheme="minorHAnsi" w:hAnsiTheme="minorHAnsi" w:cstheme="minorHAnsi"/>
          <w:sz w:val="24"/>
          <w:szCs w:val="24"/>
        </w:rPr>
      </w:pPr>
      <w:r w:rsidRPr="00313D73">
        <w:rPr>
          <w:rFonts w:asciiTheme="minorHAnsi" w:hAnsiTheme="minorHAnsi" w:cstheme="minorHAnsi"/>
          <w:sz w:val="24"/>
          <w:szCs w:val="24"/>
        </w:rPr>
        <w:t>¶ Significativo p≤0.05</w:t>
      </w:r>
    </w:p>
    <w:bookmarkEnd w:id="70"/>
    <w:bookmarkEnd w:id="71"/>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 xml:space="preserve">Con respecto a la variable germinación y tamaño, las semillas que se colectaron en las primeras fechas tienen los porcentajes de germinación más altos; así mismo las variables: capacidad germinativa, germinación media diaria y velocidad germinativa mostraron los resultados más altos también para las primeras fechas. Esto es congruente con los presentado por Puente (1995), donde realiza un experimento donde investiga la fecha de colecta, con el contenido de humedad, así las primeras fechas de recolecta resultaron ser las mejores en cuanto a germinación, todo esto pudiéndose relacionar con el contenido de </w:t>
      </w:r>
      <w:r w:rsidRPr="00313D73">
        <w:rPr>
          <w:rFonts w:asciiTheme="minorHAnsi" w:hAnsiTheme="minorHAnsi" w:cstheme="minorHAnsi"/>
        </w:rPr>
        <w:lastRenderedPageBreak/>
        <w:t xml:space="preserve">humedad de la semillas, así a medida que pasan los días las semillas van perdiendo humedad y con esto viabilidad, con esto observó que semillas con bajos contenidos de humedad presentaron porcentajes menores de humedad. </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 xml:space="preserve">De la misma manera Hernández (1995), analizó la humedad de </w:t>
      </w:r>
      <w:r w:rsidRPr="00313D73">
        <w:rPr>
          <w:rFonts w:asciiTheme="minorHAnsi" w:hAnsiTheme="minorHAnsi" w:cstheme="minorHAnsi"/>
          <w:i/>
        </w:rPr>
        <w:t>Calophyllum brasilense</w:t>
      </w:r>
      <w:r w:rsidRPr="00313D73">
        <w:rPr>
          <w:rFonts w:asciiTheme="minorHAnsi" w:hAnsiTheme="minorHAnsi" w:cstheme="minorHAnsi"/>
        </w:rPr>
        <w:t xml:space="preserve">, </w:t>
      </w:r>
      <w:r w:rsidRPr="00313D73">
        <w:rPr>
          <w:rFonts w:asciiTheme="minorHAnsi" w:hAnsiTheme="minorHAnsi" w:cstheme="minorHAnsi"/>
          <w:i/>
        </w:rPr>
        <w:t>Tabebuia guayacan</w:t>
      </w:r>
      <w:r w:rsidRPr="00313D73">
        <w:rPr>
          <w:rFonts w:asciiTheme="minorHAnsi" w:hAnsiTheme="minorHAnsi" w:cstheme="minorHAnsi"/>
        </w:rPr>
        <w:t xml:space="preserve">, </w:t>
      </w:r>
      <w:r w:rsidRPr="00313D73">
        <w:rPr>
          <w:rFonts w:asciiTheme="minorHAnsi" w:hAnsiTheme="minorHAnsi" w:cstheme="minorHAnsi"/>
          <w:i/>
        </w:rPr>
        <w:t>Terminalia amazonia</w:t>
      </w:r>
      <w:r w:rsidRPr="00313D73">
        <w:rPr>
          <w:rFonts w:asciiTheme="minorHAnsi" w:hAnsiTheme="minorHAnsi" w:cstheme="minorHAnsi"/>
        </w:rPr>
        <w:t xml:space="preserve"> y encontró que la germinación disminuye conforme los niveles de humedad bajan los porcentajes de germinación en las semillas de estas especies. Con esto la madures fisiológica de las semillas de palo morado se alcanza en las primeras fechas de colecta expresándose en mejores porcentajes de germinación y a medida que la semilla permanece más tiempo en el árbol pierde humedad y viabilidad. </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En lo referente al estudio de las semillas, se encontraron diferencias significativas en el tamaño y peso de las mismas para el sitio antes mencionado, resultados que coinciden con los reportados por Plancarte (op. cit.), quien encontró diferencias altamente significativas entre familias del mismo sitio para el peso de semillas.</w:t>
      </w: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La variación presente puede ser producto del aislamiento, del tamaño de la población y de la presión de selección, factores importantes en la diferenciación genética de las poblaciones (Wright, 1964).</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De la interacción árbol-fecha se observa una tendencia a que las primeras fechas presenten porcentajes más altos de germinación, indicando esto que la vida de los embriones se vea afectada por la permanencia de la semilla en el árbol, así, mientras las semillas que permanecen más tiempo en el árbol están más expuestas a las condiciones ambientales de radiación y temperatura, lo que afecta la viabilidad de la semillas.</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Entre la interacción árbol-fecha capacidad germinativa total se puede observar que de la misma manera que las semillas de las primeras fechas son las que sobreviven más pudiéndose relacionar con la permanencia de las mismas en el árbol o también pudiéndose atribuir a características genéticas deseables en los padres.</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color w:val="7030A0"/>
          <w:sz w:val="28"/>
          <w:lang w:val="es-ES_tradnl"/>
        </w:rPr>
      </w:pPr>
      <w:r>
        <w:rPr>
          <w:rFonts w:asciiTheme="minorHAnsi" w:hAnsiTheme="minorHAnsi" w:cstheme="minorHAnsi"/>
          <w:color w:val="7030A0"/>
          <w:sz w:val="28"/>
        </w:rPr>
        <w:t>Conclusi</w:t>
      </w:r>
      <w:r>
        <w:rPr>
          <w:rFonts w:asciiTheme="minorHAnsi" w:hAnsiTheme="minorHAnsi" w:cstheme="minorHAnsi"/>
          <w:color w:val="7030A0"/>
          <w:sz w:val="28"/>
          <w:lang w:val="es-ES_tradnl"/>
        </w:rPr>
        <w:t>ó</w:t>
      </w:r>
      <w:r w:rsidRPr="00313D73">
        <w:rPr>
          <w:rFonts w:asciiTheme="minorHAnsi" w:hAnsiTheme="minorHAnsi" w:cstheme="minorHAnsi"/>
          <w:color w:val="7030A0"/>
          <w:sz w:val="28"/>
        </w:rPr>
        <w:t>n</w:t>
      </w:r>
    </w:p>
    <w:p w:rsidR="00313D73" w:rsidRPr="00313D73" w:rsidRDefault="00313D73" w:rsidP="00313D73">
      <w:pPr>
        <w:spacing w:line="360" w:lineRule="auto"/>
        <w:rPr>
          <w:rFonts w:asciiTheme="minorHAnsi" w:hAnsiTheme="minorHAnsi" w:cstheme="minorHAnsi"/>
        </w:rPr>
      </w:pPr>
    </w:p>
    <w:p w:rsidR="00313D73" w:rsidRDefault="00313D73" w:rsidP="00313D73">
      <w:pPr>
        <w:spacing w:line="360" w:lineRule="auto"/>
        <w:rPr>
          <w:rFonts w:asciiTheme="minorHAnsi" w:hAnsiTheme="minorHAnsi" w:cstheme="minorHAnsi"/>
          <w:lang w:val="es-ES_tradnl"/>
        </w:rPr>
      </w:pPr>
      <w:bookmarkStart w:id="74" w:name="_Toc336282881"/>
      <w:bookmarkStart w:id="75" w:name="_Toc336283507"/>
      <w:bookmarkStart w:id="76" w:name="_Toc336283633"/>
      <w:bookmarkStart w:id="77" w:name="_Toc336283706"/>
      <w:r w:rsidRPr="00313D73">
        <w:rPr>
          <w:rFonts w:asciiTheme="minorHAnsi" w:hAnsiTheme="minorHAnsi" w:cstheme="minorHAnsi"/>
        </w:rPr>
        <w:t>El valor más alto en capacidad germinativa le corresponde a la fecha uno con un valor de 72.48%, y el valor más bajo 24.48% correspondiente a la fecha seis respectivamente, es recomendable realizar recolectas de semilla para la especie en las primeras fechas ya que se observan los mejores porcentajes de germinación, también, en las primeras fechas se observan valores más altos en las variables de largo (mm), ancho (mm), peso (gr) de semilla.</w:t>
      </w:r>
      <w:bookmarkEnd w:id="74"/>
      <w:bookmarkEnd w:id="75"/>
      <w:bookmarkEnd w:id="76"/>
      <w:bookmarkEnd w:id="77"/>
      <w:r w:rsidRPr="00313D73">
        <w:rPr>
          <w:rFonts w:asciiTheme="minorHAnsi" w:hAnsiTheme="minorHAnsi" w:cstheme="minorHAnsi"/>
        </w:rPr>
        <w:t xml:space="preserve"> </w:t>
      </w:r>
    </w:p>
    <w:p w:rsidR="00313D73" w:rsidRPr="00313D73" w:rsidRDefault="00313D73" w:rsidP="00313D73">
      <w:pPr>
        <w:spacing w:line="360" w:lineRule="auto"/>
        <w:rPr>
          <w:rFonts w:asciiTheme="minorHAnsi" w:hAnsiTheme="minorHAnsi" w:cstheme="minorHAnsi"/>
          <w:lang w:val="es-ES_tradnl"/>
        </w:rPr>
      </w:pPr>
    </w:p>
    <w:p w:rsidR="00313D73" w:rsidRPr="00313D73" w:rsidRDefault="00313D73" w:rsidP="00313D73">
      <w:pPr>
        <w:spacing w:line="360" w:lineRule="auto"/>
        <w:rPr>
          <w:rFonts w:asciiTheme="minorHAnsi" w:hAnsiTheme="minorHAnsi" w:cstheme="minorHAnsi"/>
        </w:rPr>
      </w:pPr>
      <w:r w:rsidRPr="00313D73">
        <w:rPr>
          <w:rFonts w:asciiTheme="minorHAnsi" w:hAnsiTheme="minorHAnsi" w:cstheme="minorHAnsi"/>
        </w:rPr>
        <w:t>Se observa que los arboles presentan valores más altos de germinación en las fechas más tempranas de recolecta,  disminuyendo porcentajes de germinación conforme la época de producción de semilla avanza.</w:t>
      </w:r>
    </w:p>
    <w:p w:rsidR="00313D73" w:rsidRPr="00313D73" w:rsidRDefault="00313D73" w:rsidP="00313D73">
      <w:pPr>
        <w:spacing w:line="360" w:lineRule="auto"/>
        <w:rPr>
          <w:rFonts w:asciiTheme="minorHAnsi" w:hAnsiTheme="minorHAnsi" w:cstheme="minorHAnsi"/>
        </w:rPr>
      </w:pPr>
    </w:p>
    <w:p w:rsidR="00313D73" w:rsidRPr="00313D73" w:rsidRDefault="00313D73" w:rsidP="00313D73">
      <w:pPr>
        <w:spacing w:line="360" w:lineRule="auto"/>
        <w:rPr>
          <w:rFonts w:asciiTheme="minorHAnsi" w:hAnsiTheme="minorHAnsi" w:cstheme="minorHAnsi"/>
          <w:color w:val="7030A0"/>
          <w:lang w:val="es-ES_tradnl"/>
        </w:rPr>
      </w:pPr>
      <w:r w:rsidRPr="00313D73">
        <w:rPr>
          <w:rFonts w:asciiTheme="minorHAnsi" w:hAnsiTheme="minorHAnsi" w:cstheme="minorHAnsi"/>
        </w:rPr>
        <w:br w:type="page"/>
      </w:r>
      <w:r w:rsidRPr="00313D73">
        <w:rPr>
          <w:rFonts w:asciiTheme="minorHAnsi" w:hAnsiTheme="minorHAnsi" w:cstheme="minorHAnsi"/>
          <w:color w:val="7030A0"/>
          <w:sz w:val="28"/>
          <w:lang w:val="es-ES_tradnl"/>
        </w:rPr>
        <w:lastRenderedPageBreak/>
        <w:t>Bibliografía</w:t>
      </w:r>
    </w:p>
    <w:p w:rsidR="00313D73" w:rsidRPr="00313D73" w:rsidRDefault="00313D73" w:rsidP="00313D73">
      <w:pPr>
        <w:spacing w:line="360" w:lineRule="auto"/>
        <w:rPr>
          <w:rFonts w:asciiTheme="minorHAnsi" w:hAnsiTheme="minorHAnsi" w:cstheme="minorHAnsi"/>
        </w:rPr>
      </w:pPr>
    </w:p>
    <w:p w:rsidR="00180D3E" w:rsidRDefault="00180D3E" w:rsidP="00180D3E">
      <w:pPr>
        <w:pStyle w:val="CM13"/>
        <w:spacing w:line="360" w:lineRule="auto"/>
        <w:ind w:left="283" w:hanging="282"/>
        <w:jc w:val="both"/>
        <w:rPr>
          <w:rFonts w:ascii="Calibri" w:hAnsi="Calibri" w:cs="Calibri"/>
        </w:rPr>
      </w:pPr>
      <w:r>
        <w:rPr>
          <w:rFonts w:ascii="Calibri" w:hAnsi="Calibri" w:cs="Calibri"/>
        </w:rPr>
        <w:t>Gold, K.; P. León-Lobos. &amp;</w:t>
      </w:r>
      <w:r w:rsidRPr="00180D3E">
        <w:rPr>
          <w:rFonts w:ascii="Calibri" w:hAnsi="Calibri" w:cs="Calibri"/>
        </w:rPr>
        <w:t xml:space="preserve"> M. </w:t>
      </w:r>
      <w:proofErr w:type="spellStart"/>
      <w:r w:rsidRPr="00180D3E">
        <w:rPr>
          <w:rFonts w:ascii="Calibri" w:hAnsi="Calibri" w:cs="Calibri"/>
        </w:rPr>
        <w:t>Way</w:t>
      </w:r>
      <w:proofErr w:type="spellEnd"/>
      <w:r w:rsidRPr="00180D3E">
        <w:rPr>
          <w:rFonts w:ascii="Calibri" w:hAnsi="Calibri" w:cs="Calibri"/>
        </w:rPr>
        <w:t xml:space="preserve">. </w:t>
      </w:r>
      <w:r>
        <w:rPr>
          <w:rFonts w:ascii="Calibri" w:hAnsi="Calibri" w:cs="Calibri"/>
        </w:rPr>
        <w:t>(</w:t>
      </w:r>
      <w:r w:rsidRPr="00180D3E">
        <w:rPr>
          <w:rFonts w:ascii="Calibri" w:hAnsi="Calibri" w:cs="Calibri"/>
        </w:rPr>
        <w:t>2004</w:t>
      </w:r>
      <w:r>
        <w:rPr>
          <w:rFonts w:ascii="Calibri" w:hAnsi="Calibri" w:cs="Calibri"/>
        </w:rPr>
        <w:t>)</w:t>
      </w:r>
      <w:r w:rsidRPr="00180D3E">
        <w:rPr>
          <w:rFonts w:ascii="Calibri" w:hAnsi="Calibri" w:cs="Calibri"/>
        </w:rPr>
        <w:t>. Manual de recolección de semillas de plantas silvestres para conservación a largo plazo y restauración ecológica. Instituto de Investigaciones Agropecuarias, Centro Regional de Inves</w:t>
      </w:r>
      <w:r>
        <w:rPr>
          <w:rFonts w:ascii="Calibri" w:hAnsi="Calibri" w:cs="Calibri"/>
        </w:rPr>
        <w:t xml:space="preserve">tigación </w:t>
      </w:r>
      <w:proofErr w:type="spellStart"/>
      <w:r>
        <w:rPr>
          <w:rFonts w:ascii="Calibri" w:hAnsi="Calibri" w:cs="Calibri"/>
        </w:rPr>
        <w:t>Intihuasi</w:t>
      </w:r>
      <w:proofErr w:type="spellEnd"/>
      <w:r>
        <w:rPr>
          <w:rFonts w:ascii="Calibri" w:hAnsi="Calibri" w:cs="Calibri"/>
        </w:rPr>
        <w:t>, La Serena.</w:t>
      </w:r>
    </w:p>
    <w:p w:rsidR="00313D73" w:rsidRPr="00180D3E" w:rsidRDefault="00313D73" w:rsidP="00180D3E">
      <w:pPr>
        <w:pStyle w:val="CM13"/>
        <w:spacing w:line="360" w:lineRule="auto"/>
        <w:ind w:left="283" w:hanging="282"/>
        <w:jc w:val="both"/>
        <w:rPr>
          <w:rFonts w:ascii="Calibri" w:hAnsi="Calibri" w:cs="Calibri"/>
        </w:rPr>
      </w:pPr>
      <w:r w:rsidRPr="00180D3E">
        <w:rPr>
          <w:rFonts w:ascii="Calibri" w:hAnsi="Calibri" w:cs="Calibri"/>
        </w:rPr>
        <w:t xml:space="preserve">Jiménez, Q. </w:t>
      </w:r>
      <w:r w:rsidR="00180D3E">
        <w:rPr>
          <w:rFonts w:ascii="Calibri" w:hAnsi="Calibri" w:cs="Calibri"/>
        </w:rPr>
        <w:t>(</w:t>
      </w:r>
      <w:r w:rsidRPr="00180D3E">
        <w:rPr>
          <w:rFonts w:ascii="Calibri" w:hAnsi="Calibri" w:cs="Calibri"/>
        </w:rPr>
        <w:t>1999</w:t>
      </w:r>
      <w:r w:rsidR="00180D3E">
        <w:rPr>
          <w:rFonts w:ascii="Calibri" w:hAnsi="Calibri" w:cs="Calibri"/>
        </w:rPr>
        <w:t>)</w:t>
      </w:r>
      <w:r w:rsidRPr="00180D3E">
        <w:rPr>
          <w:rFonts w:ascii="Calibri" w:hAnsi="Calibri" w:cs="Calibri"/>
        </w:rPr>
        <w:t xml:space="preserve">. Árboles maderables en peligro de extinción en Costa Rica. Instituto Nacional de Biodiversidad. </w:t>
      </w:r>
    </w:p>
    <w:p w:rsidR="00313D73" w:rsidRPr="00180D3E" w:rsidRDefault="00C47AB1" w:rsidP="00180D3E">
      <w:pPr>
        <w:pStyle w:val="CM13"/>
        <w:spacing w:line="360" w:lineRule="auto"/>
        <w:ind w:left="283" w:hanging="282"/>
        <w:jc w:val="both"/>
        <w:rPr>
          <w:rFonts w:ascii="Calibri" w:hAnsi="Calibri" w:cs="Calibri"/>
        </w:rPr>
      </w:pPr>
      <w:hyperlink r:id="rId10" w:history="1">
        <w:r w:rsidR="00313D73" w:rsidRPr="00180D3E">
          <w:rPr>
            <w:rFonts w:ascii="Calibri" w:hAnsi="Calibri" w:cs="Calibri"/>
          </w:rPr>
          <w:t>Juárez-</w:t>
        </w:r>
        <w:proofErr w:type="spellStart"/>
        <w:r w:rsidR="00313D73" w:rsidRPr="00180D3E">
          <w:rPr>
            <w:rFonts w:ascii="Calibri" w:hAnsi="Calibri" w:cs="Calibri"/>
          </w:rPr>
          <w:t>Agis</w:t>
        </w:r>
        <w:proofErr w:type="spellEnd"/>
      </w:hyperlink>
      <w:r w:rsidR="00313D73" w:rsidRPr="00180D3E">
        <w:rPr>
          <w:rFonts w:ascii="Calibri" w:hAnsi="Calibri" w:cs="Calibri"/>
        </w:rPr>
        <w:t xml:space="preserve"> Alejandro, </w:t>
      </w:r>
      <w:hyperlink r:id="rId11" w:history="1">
        <w:r w:rsidR="00313D73" w:rsidRPr="00180D3E">
          <w:rPr>
            <w:rFonts w:ascii="Calibri" w:hAnsi="Calibri" w:cs="Calibri"/>
          </w:rPr>
          <w:t>Cuauhtémoc Sáenz-Romero</w:t>
        </w:r>
      </w:hyperlink>
      <w:r w:rsidR="00313D73" w:rsidRPr="00180D3E">
        <w:rPr>
          <w:rFonts w:ascii="Calibri" w:hAnsi="Calibri" w:cs="Calibri"/>
        </w:rPr>
        <w:t>, </w:t>
      </w:r>
      <w:hyperlink r:id="rId12" w:history="1">
        <w:r w:rsidR="00313D73" w:rsidRPr="00180D3E">
          <w:rPr>
            <w:rFonts w:ascii="Calibri" w:hAnsi="Calibri" w:cs="Calibri"/>
          </w:rPr>
          <w:t>Jesús Vargas Hernández</w:t>
        </w:r>
      </w:hyperlink>
      <w:r w:rsidR="00313D73" w:rsidRPr="00180D3E">
        <w:rPr>
          <w:rFonts w:ascii="Calibri" w:hAnsi="Calibri" w:cs="Calibri"/>
        </w:rPr>
        <w:t>, </w:t>
      </w:r>
      <w:hyperlink r:id="rId13" w:history="1">
        <w:r w:rsidR="00313D73" w:rsidRPr="00180D3E">
          <w:rPr>
            <w:rFonts w:ascii="Calibri" w:hAnsi="Calibri" w:cs="Calibri"/>
          </w:rPr>
          <w:t>Javier López Upton</w:t>
        </w:r>
      </w:hyperlink>
      <w:r w:rsidR="00313D73" w:rsidRPr="00180D3E">
        <w:rPr>
          <w:rFonts w:ascii="Calibri" w:hAnsi="Calibri" w:cs="Calibri"/>
        </w:rPr>
        <w:t xml:space="preserve">. </w:t>
      </w:r>
      <w:r w:rsidR="00180D3E">
        <w:rPr>
          <w:rFonts w:ascii="Calibri" w:hAnsi="Calibri" w:cs="Calibri"/>
        </w:rPr>
        <w:t>(</w:t>
      </w:r>
      <w:r w:rsidR="00313D73" w:rsidRPr="00180D3E">
        <w:rPr>
          <w:rFonts w:ascii="Calibri" w:hAnsi="Calibri" w:cs="Calibri"/>
        </w:rPr>
        <w:t>2006</w:t>
      </w:r>
      <w:r w:rsidR="00180D3E">
        <w:rPr>
          <w:rFonts w:ascii="Calibri" w:hAnsi="Calibri" w:cs="Calibri"/>
        </w:rPr>
        <w:t>)</w:t>
      </w:r>
      <w:r w:rsidR="00313D73" w:rsidRPr="00180D3E">
        <w:rPr>
          <w:rFonts w:ascii="Calibri" w:hAnsi="Calibri" w:cs="Calibri"/>
        </w:rPr>
        <w:t xml:space="preserve">. Variación geográfica en la germinación y crecimiento inicial de plántulas de </w:t>
      </w:r>
      <w:proofErr w:type="spellStart"/>
      <w:r w:rsidR="00313D73" w:rsidRPr="00180D3E">
        <w:rPr>
          <w:rFonts w:ascii="Calibri" w:hAnsi="Calibri" w:cs="Calibri"/>
        </w:rPr>
        <w:t>Pseudotsuga</w:t>
      </w:r>
      <w:proofErr w:type="spellEnd"/>
      <w:r w:rsidR="00313D73" w:rsidRPr="00180D3E">
        <w:rPr>
          <w:rFonts w:ascii="Calibri" w:hAnsi="Calibri" w:cs="Calibri"/>
        </w:rPr>
        <w:t xml:space="preserve"> </w:t>
      </w:r>
      <w:proofErr w:type="spellStart"/>
      <w:r w:rsidR="00313D73" w:rsidRPr="00180D3E">
        <w:rPr>
          <w:rFonts w:ascii="Calibri" w:hAnsi="Calibri" w:cs="Calibri"/>
        </w:rPr>
        <w:t>menziesii</w:t>
      </w:r>
      <w:proofErr w:type="spellEnd"/>
      <w:r w:rsidR="00313D73" w:rsidRPr="00180D3E">
        <w:rPr>
          <w:rFonts w:ascii="Calibri" w:hAnsi="Calibri" w:cs="Calibri"/>
        </w:rPr>
        <w:t xml:space="preserve"> de México.</w:t>
      </w:r>
      <w:r w:rsidR="00180D3E">
        <w:rPr>
          <w:rFonts w:ascii="Calibri" w:hAnsi="Calibri" w:cs="Calibri"/>
        </w:rPr>
        <w:t xml:space="preserve"> </w:t>
      </w:r>
      <w:hyperlink r:id="rId14" w:history="1">
        <w:proofErr w:type="spellStart"/>
        <w:r w:rsidR="00313D73" w:rsidRPr="00180D3E">
          <w:rPr>
            <w:rFonts w:ascii="Calibri" w:hAnsi="Calibri" w:cs="Calibri"/>
            <w:i/>
          </w:rPr>
          <w:t>Agrociencia</w:t>
        </w:r>
        <w:proofErr w:type="spellEnd"/>
      </w:hyperlink>
      <w:r w:rsidR="00180D3E">
        <w:rPr>
          <w:rFonts w:ascii="Calibri" w:hAnsi="Calibri" w:cs="Calibri"/>
        </w:rPr>
        <w:t xml:space="preserve"> 40 (6),</w:t>
      </w:r>
      <w:r w:rsidR="00313D73" w:rsidRPr="00180D3E">
        <w:rPr>
          <w:rFonts w:ascii="Calibri" w:hAnsi="Calibri" w:cs="Calibri"/>
        </w:rPr>
        <w:t> 783-792</w:t>
      </w:r>
    </w:p>
    <w:p w:rsidR="00313D73" w:rsidRDefault="00313D73" w:rsidP="00180D3E">
      <w:pPr>
        <w:pStyle w:val="CM13"/>
        <w:spacing w:line="360" w:lineRule="auto"/>
        <w:ind w:left="283" w:hanging="282"/>
        <w:jc w:val="both"/>
        <w:rPr>
          <w:rFonts w:ascii="Calibri" w:hAnsi="Calibri" w:cs="Calibri"/>
        </w:rPr>
      </w:pPr>
      <w:r w:rsidRPr="00180D3E">
        <w:rPr>
          <w:rFonts w:ascii="Calibri" w:hAnsi="Calibri" w:cs="Calibri"/>
        </w:rPr>
        <w:t xml:space="preserve">Martínez, M </w:t>
      </w:r>
      <w:r w:rsidR="00180D3E">
        <w:rPr>
          <w:rFonts w:ascii="Calibri" w:hAnsi="Calibri" w:cs="Calibri"/>
        </w:rPr>
        <w:t>(</w:t>
      </w:r>
      <w:r w:rsidRPr="00180D3E">
        <w:rPr>
          <w:rFonts w:ascii="Calibri" w:hAnsi="Calibri" w:cs="Calibri"/>
        </w:rPr>
        <w:t>1960</w:t>
      </w:r>
      <w:r w:rsidR="00180D3E">
        <w:rPr>
          <w:rFonts w:ascii="Calibri" w:hAnsi="Calibri" w:cs="Calibri"/>
        </w:rPr>
        <w:t>)</w:t>
      </w:r>
      <w:r w:rsidRPr="00180D3E">
        <w:rPr>
          <w:rFonts w:ascii="Calibri" w:hAnsi="Calibri" w:cs="Calibri"/>
        </w:rPr>
        <w:t xml:space="preserve">. Una especie de Peltogyne en México. Anales de instituto de Biología. </w:t>
      </w:r>
      <w:r w:rsidR="00180D3E" w:rsidRPr="00180D3E">
        <w:rPr>
          <w:rFonts w:ascii="Calibri" w:hAnsi="Calibri" w:cs="Calibri"/>
        </w:rPr>
        <w:t>Méxic</w:t>
      </w:r>
      <w:r w:rsidR="00180D3E">
        <w:rPr>
          <w:rFonts w:ascii="Calibri" w:hAnsi="Calibri" w:cs="Calibri"/>
        </w:rPr>
        <w:t xml:space="preserve">o, D.F.: </w:t>
      </w:r>
      <w:r w:rsidRPr="00180D3E">
        <w:rPr>
          <w:rFonts w:ascii="Calibri" w:hAnsi="Calibri" w:cs="Calibri"/>
        </w:rPr>
        <w:t xml:space="preserve">UNAM. </w:t>
      </w:r>
    </w:p>
    <w:p w:rsidR="00180D3E" w:rsidRPr="00180D3E" w:rsidRDefault="00180D3E" w:rsidP="00180D3E">
      <w:pPr>
        <w:pStyle w:val="CM13"/>
        <w:spacing w:line="360" w:lineRule="auto"/>
        <w:ind w:left="283" w:hanging="282"/>
        <w:jc w:val="both"/>
        <w:rPr>
          <w:rFonts w:ascii="Calibri" w:hAnsi="Calibri" w:cs="Calibri"/>
        </w:rPr>
      </w:pPr>
      <w:r w:rsidRPr="00180D3E">
        <w:rPr>
          <w:rFonts w:ascii="Calibri" w:hAnsi="Calibri" w:cs="Calibri"/>
        </w:rPr>
        <w:t xml:space="preserve">Puente C. </w:t>
      </w:r>
      <w:r>
        <w:rPr>
          <w:rFonts w:ascii="Calibri" w:hAnsi="Calibri" w:cs="Calibri"/>
        </w:rPr>
        <w:t>(</w:t>
      </w:r>
      <w:r w:rsidRPr="00180D3E">
        <w:rPr>
          <w:rFonts w:ascii="Calibri" w:hAnsi="Calibri" w:cs="Calibri"/>
        </w:rPr>
        <w:t>1995</w:t>
      </w:r>
      <w:r>
        <w:rPr>
          <w:rFonts w:ascii="Calibri" w:hAnsi="Calibri" w:cs="Calibri"/>
        </w:rPr>
        <w:t>)</w:t>
      </w:r>
      <w:r w:rsidRPr="00180D3E">
        <w:rPr>
          <w:rFonts w:ascii="Calibri" w:hAnsi="Calibri" w:cs="Calibri"/>
        </w:rPr>
        <w:t>. Avances en la producción de semillas forestales en América Latina. Memorias de simposio CATIE. 139-143.</w:t>
      </w:r>
    </w:p>
    <w:p w:rsidR="00180D3E" w:rsidRPr="00180D3E" w:rsidRDefault="00180D3E" w:rsidP="00180D3E">
      <w:pPr>
        <w:pStyle w:val="Default"/>
      </w:pPr>
    </w:p>
    <w:p w:rsidR="00313D73" w:rsidRPr="00180D3E" w:rsidRDefault="00313D73" w:rsidP="00180D3E">
      <w:pPr>
        <w:pStyle w:val="CM13"/>
        <w:spacing w:line="360" w:lineRule="auto"/>
        <w:ind w:left="283" w:hanging="282"/>
        <w:jc w:val="both"/>
        <w:rPr>
          <w:rFonts w:ascii="Calibri" w:hAnsi="Calibri" w:cs="Calibri"/>
        </w:rPr>
      </w:pPr>
      <w:r w:rsidRPr="00180D3E">
        <w:rPr>
          <w:rFonts w:ascii="Calibri" w:hAnsi="Calibri" w:cs="Calibri"/>
        </w:rPr>
        <w:t xml:space="preserve">ROBLES S., R. </w:t>
      </w:r>
      <w:r w:rsidR="00180D3E">
        <w:rPr>
          <w:rFonts w:ascii="Calibri" w:hAnsi="Calibri" w:cs="Calibri"/>
        </w:rPr>
        <w:t xml:space="preserve"> (</w:t>
      </w:r>
      <w:r w:rsidRPr="00180D3E">
        <w:rPr>
          <w:rFonts w:ascii="Calibri" w:hAnsi="Calibri" w:cs="Calibri"/>
        </w:rPr>
        <w:t>2010</w:t>
      </w:r>
      <w:r w:rsidR="00180D3E">
        <w:rPr>
          <w:rFonts w:ascii="Calibri" w:hAnsi="Calibri" w:cs="Calibri"/>
        </w:rPr>
        <w:t>).</w:t>
      </w:r>
      <w:r w:rsidRPr="00180D3E">
        <w:rPr>
          <w:rFonts w:ascii="Calibri" w:hAnsi="Calibri" w:cs="Calibri"/>
        </w:rPr>
        <w:t xml:space="preserve"> Calidad de planta y variación de semillas en Enterolobium cyclocarpum</w:t>
      </w:r>
      <w:r w:rsidR="00180D3E">
        <w:rPr>
          <w:rFonts w:ascii="Calibri" w:hAnsi="Calibri" w:cs="Calibri"/>
        </w:rPr>
        <w:t xml:space="preserve"> (jacq.) griseb. E</w:t>
      </w:r>
      <w:r w:rsidRPr="00180D3E">
        <w:rPr>
          <w:rFonts w:ascii="Calibri" w:hAnsi="Calibri" w:cs="Calibri"/>
        </w:rPr>
        <w:t>n la región costa de Oaxaca.</w:t>
      </w:r>
    </w:p>
    <w:p w:rsidR="00313D73" w:rsidRPr="00180D3E" w:rsidRDefault="00313D73" w:rsidP="00180D3E">
      <w:pPr>
        <w:pStyle w:val="CM13"/>
        <w:spacing w:line="360" w:lineRule="auto"/>
        <w:ind w:left="283" w:hanging="282"/>
        <w:jc w:val="both"/>
        <w:rPr>
          <w:rFonts w:ascii="Calibri" w:hAnsi="Calibri" w:cs="Calibri"/>
        </w:rPr>
      </w:pPr>
    </w:p>
    <w:p w:rsidR="000A4DF7" w:rsidRPr="00313D73" w:rsidRDefault="000A4DF7" w:rsidP="00313D73">
      <w:pPr>
        <w:spacing w:line="360" w:lineRule="auto"/>
        <w:rPr>
          <w:rFonts w:asciiTheme="minorHAnsi" w:hAnsiTheme="minorHAnsi" w:cstheme="minorHAnsi"/>
          <w:b/>
          <w:lang w:val="es-ES_tradnl"/>
        </w:rPr>
      </w:pPr>
    </w:p>
    <w:sectPr w:rsidR="000A4DF7" w:rsidRPr="00313D73" w:rsidSect="00C47AB1">
      <w:headerReference w:type="default" r:id="rId15"/>
      <w:footerReference w:type="default" r:id="rId16"/>
      <w:pgSz w:w="12240" w:h="15840"/>
      <w:pgMar w:top="1417" w:right="1701" w:bottom="1417" w:left="1701" w:header="708" w:footer="28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EF" w:rsidRDefault="001403EF" w:rsidP="0028282C">
      <w:r>
        <w:separator/>
      </w:r>
    </w:p>
  </w:endnote>
  <w:endnote w:type="continuationSeparator" w:id="0">
    <w:p w:rsidR="001403EF" w:rsidRDefault="001403EF"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21037"/>
      <w:docPartObj>
        <w:docPartGallery w:val="Page Numbers (Bottom of Page)"/>
        <w:docPartUnique/>
      </w:docPartObj>
    </w:sdtPr>
    <w:sdtContent>
      <w:p w:rsidR="007A5B92" w:rsidRPr="002F2DB5" w:rsidRDefault="00C47AB1" w:rsidP="00C47AB1">
        <w:pPr>
          <w:pStyle w:val="Piedepgina"/>
          <w:jc w:val="right"/>
        </w:pPr>
        <w:r>
          <w:pict>
            <v:group id="_x0000_s50177" style="position:absolute;left:0;text-align:left;margin-left:0;margin-top:0;width:38.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50178"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50179"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50180"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C47AB1" w:rsidRPr="00C47AB1" w:rsidRDefault="00C47AB1">
                      <w:pPr>
                        <w:pStyle w:val="Piedepgina"/>
                        <w:jc w:val="right"/>
                        <w:rPr>
                          <w:b/>
                          <w:bCs/>
                          <w:i/>
                          <w:iCs/>
                          <w:color w:val="000000" w:themeColor="text1"/>
                          <w:sz w:val="36"/>
                          <w:szCs w:val="36"/>
                        </w:rPr>
                      </w:pPr>
                      <w:r w:rsidRPr="00C47AB1">
                        <w:rPr>
                          <w:color w:val="000000" w:themeColor="text1"/>
                          <w:sz w:val="22"/>
                          <w:szCs w:val="22"/>
                        </w:rPr>
                        <w:fldChar w:fldCharType="begin"/>
                      </w:r>
                      <w:r w:rsidRPr="00C47AB1">
                        <w:rPr>
                          <w:color w:val="000000" w:themeColor="text1"/>
                        </w:rPr>
                        <w:instrText>PAGE    \* MERGEFORMAT</w:instrText>
                      </w:r>
                      <w:r w:rsidRPr="00C47AB1">
                        <w:rPr>
                          <w:color w:val="000000" w:themeColor="text1"/>
                          <w:sz w:val="22"/>
                          <w:szCs w:val="22"/>
                        </w:rPr>
                        <w:fldChar w:fldCharType="separate"/>
                      </w:r>
                      <w:r w:rsidRPr="00C47AB1">
                        <w:rPr>
                          <w:b/>
                          <w:bCs/>
                          <w:i/>
                          <w:iCs/>
                          <w:noProof/>
                          <w:color w:val="000000" w:themeColor="text1"/>
                          <w:sz w:val="36"/>
                          <w:szCs w:val="36"/>
                          <w:lang w:val="es-ES"/>
                        </w:rPr>
                        <w:t>37</w:t>
                      </w:r>
                      <w:r w:rsidRPr="00C47AB1">
                        <w:rPr>
                          <w:b/>
                          <w:bCs/>
                          <w:i/>
                          <w:iCs/>
                          <w:color w:val="000000" w:themeColor="text1"/>
                          <w:sz w:val="36"/>
                          <w:szCs w:val="36"/>
                        </w:rPr>
                        <w:fldChar w:fldCharType="end"/>
                      </w:r>
                    </w:p>
                  </w:txbxContent>
                </v:textbox>
              </v:shape>
              <w10:wrap anchorx="margin" anchory="margin"/>
            </v:group>
          </w:pict>
        </w:r>
        <w:r>
          <w:rPr>
            <w:rFonts w:ascii="Calibri" w:hAnsi="Calibri" w:cs="Calibri"/>
            <w:b/>
          </w:rPr>
          <w:t xml:space="preserve">Vol. 4, Núm. 7                    </w:t>
        </w:r>
        <w:r w:rsidRPr="0020744E">
          <w:rPr>
            <w:rFonts w:ascii="Calibri" w:hAnsi="Calibri" w:cs="Calibri"/>
            <w:b/>
          </w:rPr>
          <w:t xml:space="preserve">Julio </w:t>
        </w:r>
        <w:r>
          <w:rPr>
            <w:rFonts w:ascii="Calibri" w:hAnsi="Calibri" w:cs="Calibri"/>
            <w:b/>
          </w:rPr>
          <w:t>– Diciembre 2013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EF" w:rsidRDefault="001403EF" w:rsidP="0028282C">
      <w:r>
        <w:separator/>
      </w:r>
    </w:p>
  </w:footnote>
  <w:footnote w:type="continuationSeparator" w:id="0">
    <w:p w:rsidR="001403EF" w:rsidRDefault="001403EF"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83" w:rsidRPr="004C037E" w:rsidRDefault="005B1A83" w:rsidP="005B1A83">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D16654" w:rsidRPr="0020744E">
      <w:rPr>
        <w:rFonts w:ascii="Calibri" w:hAnsi="Calibri" w:cs="Calibri"/>
        <w:b/>
      </w:rPr>
      <w:t xml:space="preserve">ISSN 2007 - </w:t>
    </w:r>
    <w:r w:rsidR="00D16654">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9">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10"/>
  </w:num>
  <w:num w:numId="6">
    <w:abstractNumId w:val="8"/>
  </w:num>
  <w:num w:numId="7">
    <w:abstractNumId w:val="0"/>
  </w:num>
  <w:num w:numId="8">
    <w:abstractNumId w:val="5"/>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0181"/>
    <o:shapelayout v:ext="edit">
      <o:idmap v:ext="edit" data="49"/>
    </o:shapelayout>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03EF"/>
    <w:rsid w:val="00145799"/>
    <w:rsid w:val="00180D3E"/>
    <w:rsid w:val="00184780"/>
    <w:rsid w:val="001B0292"/>
    <w:rsid w:val="001C2017"/>
    <w:rsid w:val="001E2CCE"/>
    <w:rsid w:val="0028282C"/>
    <w:rsid w:val="002C1524"/>
    <w:rsid w:val="002D6A17"/>
    <w:rsid w:val="002F2DB5"/>
    <w:rsid w:val="00313D73"/>
    <w:rsid w:val="00331427"/>
    <w:rsid w:val="00366894"/>
    <w:rsid w:val="003C3491"/>
    <w:rsid w:val="003D5D22"/>
    <w:rsid w:val="004338CD"/>
    <w:rsid w:val="004637E8"/>
    <w:rsid w:val="004E2BDB"/>
    <w:rsid w:val="005659B5"/>
    <w:rsid w:val="00595D42"/>
    <w:rsid w:val="005B1A83"/>
    <w:rsid w:val="00611A22"/>
    <w:rsid w:val="0062641F"/>
    <w:rsid w:val="00632C05"/>
    <w:rsid w:val="00670E4C"/>
    <w:rsid w:val="00703817"/>
    <w:rsid w:val="00767D44"/>
    <w:rsid w:val="007A5B92"/>
    <w:rsid w:val="007E3372"/>
    <w:rsid w:val="007F0ECC"/>
    <w:rsid w:val="007F5B08"/>
    <w:rsid w:val="008170B3"/>
    <w:rsid w:val="008359DD"/>
    <w:rsid w:val="008501D2"/>
    <w:rsid w:val="00861AEA"/>
    <w:rsid w:val="008A0501"/>
    <w:rsid w:val="008A503B"/>
    <w:rsid w:val="00926491"/>
    <w:rsid w:val="00953E10"/>
    <w:rsid w:val="009D0105"/>
    <w:rsid w:val="00A32269"/>
    <w:rsid w:val="00A46253"/>
    <w:rsid w:val="00A64EE5"/>
    <w:rsid w:val="00B54842"/>
    <w:rsid w:val="00B80942"/>
    <w:rsid w:val="00BC7E92"/>
    <w:rsid w:val="00BF5594"/>
    <w:rsid w:val="00C23485"/>
    <w:rsid w:val="00C47AB1"/>
    <w:rsid w:val="00D16654"/>
    <w:rsid w:val="00D77AF5"/>
    <w:rsid w:val="00D9309B"/>
    <w:rsid w:val="00E03C37"/>
    <w:rsid w:val="00E859C2"/>
    <w:rsid w:val="00EC4474"/>
    <w:rsid w:val="00F50EE6"/>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0181"/>
    <o:shapelayout v:ext="edit">
      <o:idmap v:ext="edit" data="1"/>
    </o:shapelayout>
  </w:shapeDefaults>
  <w:decimalSymbol w:val="."/>
  <w:listSeparator w:val=","/>
  <w15:docId w15:val="{FB54D043-0424-4512-93D0-E368637A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table" w:styleId="Tablaconcuadrcula">
    <w:name w:val="Table Grid"/>
    <w:basedOn w:val="Tablanormal"/>
    <w:uiPriority w:val="59"/>
    <w:rsid w:val="00313D7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1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31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3">
    <w:name w:val="CM13"/>
    <w:basedOn w:val="Default"/>
    <w:next w:val="Default"/>
    <w:rsid w:val="00180D3E"/>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alnet.unirioja.es/servlet/autor?codigo=13228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alnet.unirioja.es/servlet/autor?codigo=12266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lnet.unirioja.es/servlet/autor?codigo=132286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ialnet.unirioja.es/servlet/autor?codigo=186069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ialnet.unirioja.es/servlet/revista?codigo=61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42F8-CF83-4961-A170-00B2B008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2868</Words>
  <Characters>15778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4</cp:revision>
  <dcterms:created xsi:type="dcterms:W3CDTF">2014-01-04T12:43:00Z</dcterms:created>
  <dcterms:modified xsi:type="dcterms:W3CDTF">2014-03-28T17:38:00Z</dcterms:modified>
</cp:coreProperties>
</file>