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5C7B6" w14:textId="7E784230" w:rsidR="00F535B9" w:rsidRPr="004D789F" w:rsidRDefault="004D789F" w:rsidP="00F94207">
      <w:pPr>
        <w:spacing w:before="240" w:line="360" w:lineRule="auto"/>
        <w:jc w:val="right"/>
        <w:rPr>
          <w:rFonts w:ascii="Times New Roman" w:hAnsi="Times New Roman"/>
          <w:b/>
          <w:bCs/>
          <w:i/>
          <w:iCs/>
          <w:color w:val="000000" w:themeColor="text1"/>
          <w:sz w:val="24"/>
          <w:szCs w:val="24"/>
        </w:rPr>
      </w:pPr>
      <w:r w:rsidRPr="004D789F">
        <w:rPr>
          <w:rFonts w:ascii="Times New Roman" w:hAnsi="Times New Roman"/>
          <w:b/>
          <w:bCs/>
          <w:i/>
          <w:iCs/>
          <w:color w:val="000000" w:themeColor="text1"/>
          <w:sz w:val="24"/>
          <w:szCs w:val="24"/>
        </w:rPr>
        <w:t>https://doi.org/10.23913/ride.v11i22.862</w:t>
      </w:r>
    </w:p>
    <w:p w14:paraId="23A2D084" w14:textId="5190BC07" w:rsidR="00F535B9" w:rsidRPr="00F94207" w:rsidRDefault="00F94207" w:rsidP="00F94207">
      <w:pPr>
        <w:spacing w:before="240" w:line="360" w:lineRule="auto"/>
        <w:jc w:val="right"/>
        <w:rPr>
          <w:rFonts w:ascii="Times New Roman" w:hAnsi="Times New Roman" w:cs="Times New Roman"/>
          <w:i/>
          <w:iCs/>
          <w:sz w:val="24"/>
          <w:szCs w:val="24"/>
          <w:lang w:val="es-MX"/>
        </w:rPr>
      </w:pPr>
      <w:r w:rsidRPr="00F94207">
        <w:rPr>
          <w:rFonts w:ascii="Times New Roman" w:hAnsi="Times New Roman"/>
          <w:b/>
          <w:bCs/>
          <w:i/>
          <w:iCs/>
          <w:color w:val="000000" w:themeColor="text1"/>
          <w:sz w:val="24"/>
          <w:szCs w:val="24"/>
        </w:rPr>
        <w:t>Artículos científicos</w:t>
      </w:r>
    </w:p>
    <w:p w14:paraId="5FC1EAB8" w14:textId="4D42D330" w:rsidR="009615DA" w:rsidRPr="00F94207" w:rsidRDefault="009615DA" w:rsidP="00F94207">
      <w:pPr>
        <w:spacing w:after="0" w:line="276" w:lineRule="auto"/>
        <w:jc w:val="right"/>
        <w:rPr>
          <w:rFonts w:ascii="Calibri" w:eastAsia="Times New Roman" w:hAnsi="Calibri" w:cs="Calibri"/>
          <w:b/>
          <w:color w:val="000000" w:themeColor="text1"/>
          <w:sz w:val="36"/>
          <w:szCs w:val="36"/>
          <w:lang w:val="es-MX" w:eastAsia="es-MX"/>
        </w:rPr>
      </w:pPr>
      <w:r w:rsidRPr="00F94207">
        <w:rPr>
          <w:rFonts w:ascii="Calibri" w:eastAsia="Times New Roman" w:hAnsi="Calibri" w:cs="Calibri"/>
          <w:b/>
          <w:color w:val="000000" w:themeColor="text1"/>
          <w:sz w:val="36"/>
          <w:szCs w:val="36"/>
          <w:lang w:val="es-MX" w:eastAsia="es-MX"/>
        </w:rPr>
        <w:t>Trayectoria de docentes que aprobaron el examen de selección</w:t>
      </w:r>
      <w:r w:rsidR="00461691" w:rsidRPr="00F94207">
        <w:rPr>
          <w:rFonts w:ascii="Calibri" w:eastAsia="Times New Roman" w:hAnsi="Calibri" w:cs="Calibri"/>
          <w:b/>
          <w:color w:val="000000" w:themeColor="text1"/>
          <w:sz w:val="36"/>
          <w:szCs w:val="36"/>
          <w:lang w:val="es-MX" w:eastAsia="es-MX"/>
        </w:rPr>
        <w:t xml:space="preserve"> para la carrera docente en el s</w:t>
      </w:r>
      <w:r w:rsidRPr="00F94207">
        <w:rPr>
          <w:rFonts w:ascii="Calibri" w:eastAsia="Times New Roman" w:hAnsi="Calibri" w:cs="Calibri"/>
          <w:b/>
          <w:color w:val="000000" w:themeColor="text1"/>
          <w:sz w:val="36"/>
          <w:szCs w:val="36"/>
          <w:lang w:val="es-MX" w:eastAsia="es-MX"/>
        </w:rPr>
        <w:t>ureste de México</w:t>
      </w:r>
    </w:p>
    <w:p w14:paraId="5973861E" w14:textId="180EC3B1" w:rsidR="00F94207" w:rsidRPr="00744DE6" w:rsidRDefault="00F94207" w:rsidP="00F94207">
      <w:pPr>
        <w:spacing w:after="0" w:line="276" w:lineRule="auto"/>
        <w:jc w:val="right"/>
        <w:rPr>
          <w:rFonts w:ascii="Calibri" w:eastAsia="Times New Roman" w:hAnsi="Calibri" w:cs="Calibri"/>
          <w:b/>
          <w:i/>
          <w:iCs/>
          <w:color w:val="000000" w:themeColor="text1"/>
          <w:sz w:val="28"/>
          <w:szCs w:val="28"/>
          <w:lang w:val="en-US" w:eastAsia="es-MX"/>
        </w:rPr>
      </w:pPr>
      <w:r w:rsidRPr="004D789F">
        <w:rPr>
          <w:rFonts w:ascii="Calibri" w:eastAsia="Times New Roman" w:hAnsi="Calibri" w:cs="Calibri"/>
          <w:b/>
          <w:i/>
          <w:iCs/>
          <w:color w:val="000000" w:themeColor="text1"/>
          <w:sz w:val="28"/>
          <w:szCs w:val="28"/>
          <w:lang w:val="en-US" w:eastAsia="es-MX"/>
        </w:rPr>
        <w:br/>
      </w:r>
      <w:r w:rsidRPr="00744DE6">
        <w:rPr>
          <w:rFonts w:ascii="Calibri" w:eastAsia="Times New Roman" w:hAnsi="Calibri" w:cs="Calibri"/>
          <w:b/>
          <w:i/>
          <w:iCs/>
          <w:color w:val="000000" w:themeColor="text1"/>
          <w:sz w:val="28"/>
          <w:szCs w:val="28"/>
          <w:lang w:val="en-US" w:eastAsia="es-MX"/>
        </w:rPr>
        <w:t>Preparation trajectory of teachers who approved the selection examination for obtaining a teaching position in Southern Mexico</w:t>
      </w:r>
    </w:p>
    <w:p w14:paraId="3CB65E66" w14:textId="4AFAF17A" w:rsidR="00F94207" w:rsidRPr="00F94207" w:rsidRDefault="00F94207" w:rsidP="00F94207">
      <w:pPr>
        <w:spacing w:after="0" w:line="276" w:lineRule="auto"/>
        <w:jc w:val="right"/>
        <w:rPr>
          <w:rFonts w:ascii="Calibri" w:eastAsia="Times New Roman" w:hAnsi="Calibri" w:cs="Calibri"/>
          <w:b/>
          <w:i/>
          <w:iCs/>
          <w:color w:val="000000" w:themeColor="text1"/>
          <w:sz w:val="28"/>
          <w:szCs w:val="28"/>
          <w:lang w:val="es-MX" w:eastAsia="es-MX"/>
        </w:rPr>
      </w:pPr>
      <w:r w:rsidRPr="004D789F">
        <w:rPr>
          <w:rFonts w:ascii="Calibri" w:eastAsia="Times New Roman" w:hAnsi="Calibri" w:cs="Calibri"/>
          <w:b/>
          <w:i/>
          <w:iCs/>
          <w:color w:val="000000" w:themeColor="text1"/>
          <w:sz w:val="28"/>
          <w:szCs w:val="28"/>
          <w:lang w:val="es-MX" w:eastAsia="es-MX"/>
        </w:rPr>
        <w:br/>
      </w:r>
      <w:proofErr w:type="spellStart"/>
      <w:r w:rsidRPr="00F94207">
        <w:rPr>
          <w:rFonts w:ascii="Calibri" w:eastAsia="Times New Roman" w:hAnsi="Calibri" w:cs="Calibri"/>
          <w:b/>
          <w:i/>
          <w:iCs/>
          <w:color w:val="000000" w:themeColor="text1"/>
          <w:sz w:val="28"/>
          <w:szCs w:val="28"/>
          <w:lang w:val="es-MX" w:eastAsia="es-MX"/>
        </w:rPr>
        <w:t>Carreira</w:t>
      </w:r>
      <w:proofErr w:type="spellEnd"/>
      <w:r w:rsidRPr="00F94207">
        <w:rPr>
          <w:rFonts w:ascii="Calibri" w:eastAsia="Times New Roman" w:hAnsi="Calibri" w:cs="Calibri"/>
          <w:b/>
          <w:i/>
          <w:iCs/>
          <w:color w:val="000000" w:themeColor="text1"/>
          <w:sz w:val="28"/>
          <w:szCs w:val="28"/>
          <w:lang w:val="es-MX" w:eastAsia="es-MX"/>
        </w:rPr>
        <w:t xml:space="preserve"> de </w:t>
      </w:r>
      <w:proofErr w:type="spellStart"/>
      <w:r w:rsidRPr="00F94207">
        <w:rPr>
          <w:rFonts w:ascii="Calibri" w:eastAsia="Times New Roman" w:hAnsi="Calibri" w:cs="Calibri"/>
          <w:b/>
          <w:i/>
          <w:iCs/>
          <w:color w:val="000000" w:themeColor="text1"/>
          <w:sz w:val="28"/>
          <w:szCs w:val="28"/>
          <w:lang w:val="es-MX" w:eastAsia="es-MX"/>
        </w:rPr>
        <w:t>professores</w:t>
      </w:r>
      <w:proofErr w:type="spellEnd"/>
      <w:r w:rsidRPr="00F94207">
        <w:rPr>
          <w:rFonts w:ascii="Calibri" w:eastAsia="Times New Roman" w:hAnsi="Calibri" w:cs="Calibri"/>
          <w:b/>
          <w:i/>
          <w:iCs/>
          <w:color w:val="000000" w:themeColor="text1"/>
          <w:sz w:val="28"/>
          <w:szCs w:val="28"/>
          <w:lang w:val="es-MX" w:eastAsia="es-MX"/>
        </w:rPr>
        <w:t xml:space="preserve"> </w:t>
      </w:r>
      <w:proofErr w:type="spellStart"/>
      <w:r w:rsidRPr="00F94207">
        <w:rPr>
          <w:rFonts w:ascii="Calibri" w:eastAsia="Times New Roman" w:hAnsi="Calibri" w:cs="Calibri"/>
          <w:b/>
          <w:i/>
          <w:iCs/>
          <w:color w:val="000000" w:themeColor="text1"/>
          <w:sz w:val="28"/>
          <w:szCs w:val="28"/>
          <w:lang w:val="es-MX" w:eastAsia="es-MX"/>
        </w:rPr>
        <w:t>aprovados</w:t>
      </w:r>
      <w:proofErr w:type="spellEnd"/>
      <w:r w:rsidRPr="00F94207">
        <w:rPr>
          <w:rFonts w:ascii="Calibri" w:eastAsia="Times New Roman" w:hAnsi="Calibri" w:cs="Calibri"/>
          <w:b/>
          <w:i/>
          <w:iCs/>
          <w:color w:val="000000" w:themeColor="text1"/>
          <w:sz w:val="28"/>
          <w:szCs w:val="28"/>
          <w:lang w:val="es-MX" w:eastAsia="es-MX"/>
        </w:rPr>
        <w:t xml:space="preserve"> em </w:t>
      </w:r>
      <w:proofErr w:type="spellStart"/>
      <w:r w:rsidRPr="00F94207">
        <w:rPr>
          <w:rFonts w:ascii="Calibri" w:eastAsia="Times New Roman" w:hAnsi="Calibri" w:cs="Calibri"/>
          <w:b/>
          <w:i/>
          <w:iCs/>
          <w:color w:val="000000" w:themeColor="text1"/>
          <w:sz w:val="28"/>
          <w:szCs w:val="28"/>
          <w:lang w:val="es-MX" w:eastAsia="es-MX"/>
        </w:rPr>
        <w:t>exame</w:t>
      </w:r>
      <w:proofErr w:type="spellEnd"/>
      <w:r w:rsidRPr="00F94207">
        <w:rPr>
          <w:rFonts w:ascii="Calibri" w:eastAsia="Times New Roman" w:hAnsi="Calibri" w:cs="Calibri"/>
          <w:b/>
          <w:i/>
          <w:iCs/>
          <w:color w:val="000000" w:themeColor="text1"/>
          <w:sz w:val="28"/>
          <w:szCs w:val="28"/>
          <w:lang w:val="es-MX" w:eastAsia="es-MX"/>
        </w:rPr>
        <w:t xml:space="preserve"> de </w:t>
      </w:r>
      <w:proofErr w:type="spellStart"/>
      <w:r w:rsidRPr="00F94207">
        <w:rPr>
          <w:rFonts w:ascii="Calibri" w:eastAsia="Times New Roman" w:hAnsi="Calibri" w:cs="Calibri"/>
          <w:b/>
          <w:i/>
          <w:iCs/>
          <w:color w:val="000000" w:themeColor="text1"/>
          <w:sz w:val="28"/>
          <w:szCs w:val="28"/>
          <w:lang w:val="es-MX" w:eastAsia="es-MX"/>
        </w:rPr>
        <w:t>seleção</w:t>
      </w:r>
      <w:proofErr w:type="spellEnd"/>
      <w:r w:rsidRPr="00F94207">
        <w:rPr>
          <w:rFonts w:ascii="Calibri" w:eastAsia="Times New Roman" w:hAnsi="Calibri" w:cs="Calibri"/>
          <w:b/>
          <w:i/>
          <w:iCs/>
          <w:color w:val="000000" w:themeColor="text1"/>
          <w:sz w:val="28"/>
          <w:szCs w:val="28"/>
          <w:lang w:val="es-MX" w:eastAsia="es-MX"/>
        </w:rPr>
        <w:t xml:space="preserve"> para a </w:t>
      </w:r>
      <w:proofErr w:type="spellStart"/>
      <w:r w:rsidRPr="00F94207">
        <w:rPr>
          <w:rFonts w:ascii="Calibri" w:eastAsia="Times New Roman" w:hAnsi="Calibri" w:cs="Calibri"/>
          <w:b/>
          <w:i/>
          <w:iCs/>
          <w:color w:val="000000" w:themeColor="text1"/>
          <w:sz w:val="28"/>
          <w:szCs w:val="28"/>
          <w:lang w:val="es-MX" w:eastAsia="es-MX"/>
        </w:rPr>
        <w:t>carreira</w:t>
      </w:r>
      <w:proofErr w:type="spellEnd"/>
      <w:r w:rsidRPr="00F94207">
        <w:rPr>
          <w:rFonts w:ascii="Calibri" w:eastAsia="Times New Roman" w:hAnsi="Calibri" w:cs="Calibri"/>
          <w:b/>
          <w:i/>
          <w:iCs/>
          <w:color w:val="000000" w:themeColor="text1"/>
          <w:sz w:val="28"/>
          <w:szCs w:val="28"/>
          <w:lang w:val="es-MX" w:eastAsia="es-MX"/>
        </w:rPr>
        <w:t xml:space="preserve"> docente no sudeste do México</w:t>
      </w:r>
    </w:p>
    <w:p w14:paraId="17ACC0F7" w14:textId="77777777" w:rsidR="00F94207" w:rsidRPr="00F94207" w:rsidRDefault="00F94207" w:rsidP="009615DA">
      <w:pPr>
        <w:spacing w:after="0" w:line="360" w:lineRule="auto"/>
        <w:jc w:val="center"/>
        <w:rPr>
          <w:rFonts w:ascii="Times New Roman" w:hAnsi="Times New Roman" w:cs="Times New Roman"/>
          <w:sz w:val="24"/>
          <w:szCs w:val="24"/>
          <w:lang w:val="es-MX"/>
        </w:rPr>
      </w:pPr>
    </w:p>
    <w:p w14:paraId="4812CD3A" w14:textId="2B4F2836" w:rsidR="00E03854" w:rsidRPr="00744DE6" w:rsidRDefault="00E03854" w:rsidP="00F94207">
      <w:pPr>
        <w:pStyle w:val="NormalWeb"/>
        <w:shd w:val="clear" w:color="auto" w:fill="FFFFFF"/>
        <w:spacing w:before="0" w:beforeAutospacing="0" w:after="0" w:afterAutospacing="0" w:line="276" w:lineRule="auto"/>
        <w:jc w:val="right"/>
        <w:rPr>
          <w:rFonts w:asciiTheme="minorHAnsi" w:hAnsiTheme="minorHAnsi" w:cstheme="minorHAnsi"/>
          <w:b/>
          <w:bCs/>
          <w:lang w:val="es-ES"/>
        </w:rPr>
      </w:pPr>
      <w:r w:rsidRPr="00744DE6">
        <w:rPr>
          <w:rFonts w:asciiTheme="minorHAnsi" w:hAnsiTheme="minorHAnsi" w:cstheme="minorHAnsi"/>
          <w:b/>
          <w:bCs/>
          <w:lang w:val="es-ES"/>
        </w:rPr>
        <w:t>Edith J. Cisneros-</w:t>
      </w:r>
      <w:proofErr w:type="spellStart"/>
      <w:r w:rsidRPr="00744DE6">
        <w:rPr>
          <w:rFonts w:asciiTheme="minorHAnsi" w:hAnsiTheme="minorHAnsi" w:cstheme="minorHAnsi"/>
          <w:b/>
          <w:bCs/>
          <w:lang w:val="es-ES"/>
        </w:rPr>
        <w:t>Cohernour</w:t>
      </w:r>
      <w:proofErr w:type="spellEnd"/>
    </w:p>
    <w:p w14:paraId="16C65CB0" w14:textId="52DE80D6" w:rsidR="00F94207" w:rsidRPr="00F94207" w:rsidRDefault="00F94207" w:rsidP="00F94207">
      <w:pPr>
        <w:pStyle w:val="NormalWeb"/>
        <w:shd w:val="clear" w:color="auto" w:fill="FFFFFF"/>
        <w:spacing w:before="0" w:beforeAutospacing="0" w:after="0" w:afterAutospacing="0" w:line="276" w:lineRule="auto"/>
        <w:jc w:val="right"/>
        <w:rPr>
          <w:lang w:val="es-MX"/>
        </w:rPr>
      </w:pPr>
      <w:r w:rsidRPr="00F535B9">
        <w:rPr>
          <w:lang w:val="es-MX"/>
        </w:rPr>
        <w:t>Universidad Autónoma de Yucatán</w:t>
      </w:r>
      <w:r>
        <w:rPr>
          <w:lang w:val="es-MX"/>
        </w:rPr>
        <w:t>, México</w:t>
      </w:r>
    </w:p>
    <w:p w14:paraId="37756B68" w14:textId="25EA142A" w:rsidR="00744DE6" w:rsidRPr="00CC5108" w:rsidRDefault="00CC5108" w:rsidP="00CC5108">
      <w:pPr>
        <w:pStyle w:val="NormalWeb"/>
        <w:shd w:val="clear" w:color="auto" w:fill="FFFFFF"/>
        <w:spacing w:before="0" w:beforeAutospacing="0" w:after="0" w:afterAutospacing="0" w:line="276" w:lineRule="auto"/>
        <w:jc w:val="right"/>
        <w:rPr>
          <w:lang w:val="es-MX"/>
        </w:rPr>
      </w:pPr>
      <w:r w:rsidRPr="00CC5108">
        <w:rPr>
          <w:rFonts w:asciiTheme="minorHAnsi" w:hAnsiTheme="minorHAnsi" w:cstheme="minorHAnsi"/>
          <w:color w:val="FF0000"/>
          <w:lang w:val="es-MX"/>
        </w:rPr>
        <w:t>ecohernour@gmail.com</w:t>
      </w:r>
      <w:r>
        <w:rPr>
          <w:rFonts w:asciiTheme="minorHAnsi" w:hAnsiTheme="minorHAnsi" w:cstheme="minorHAnsi"/>
          <w:color w:val="FF0000"/>
          <w:lang w:val="es-MX"/>
        </w:rPr>
        <w:br/>
      </w:r>
      <w:r w:rsidR="00744DE6">
        <w:rPr>
          <w:rFonts w:asciiTheme="minorHAnsi" w:hAnsiTheme="minorHAnsi" w:cstheme="minorHAnsi"/>
          <w:color w:val="FF0000"/>
          <w:lang w:val="es-MX"/>
        </w:rPr>
        <w:t xml:space="preserve">      </w:t>
      </w:r>
      <w:r w:rsidR="00744DE6" w:rsidRPr="00CC5108">
        <w:rPr>
          <w:lang w:val="es-MX"/>
        </w:rPr>
        <w:t>https://orcid.org/0000-0003-2319-1519</w:t>
      </w:r>
    </w:p>
    <w:p w14:paraId="08522D3D" w14:textId="77777777" w:rsidR="008044EE" w:rsidRPr="00F94207" w:rsidRDefault="008044EE" w:rsidP="00F94207">
      <w:pPr>
        <w:pStyle w:val="NormalWeb"/>
        <w:shd w:val="clear" w:color="auto" w:fill="FFFFFF"/>
        <w:spacing w:before="0" w:beforeAutospacing="0" w:after="0" w:afterAutospacing="0" w:line="276" w:lineRule="auto"/>
        <w:jc w:val="right"/>
        <w:rPr>
          <w:lang w:val="es-MX"/>
        </w:rPr>
      </w:pPr>
    </w:p>
    <w:p w14:paraId="15BA32FA" w14:textId="034AE2D0" w:rsidR="00E03854" w:rsidRPr="00744DE6" w:rsidRDefault="00E03854" w:rsidP="00F94207">
      <w:pPr>
        <w:pStyle w:val="NormalWeb"/>
        <w:shd w:val="clear" w:color="auto" w:fill="FFFFFF"/>
        <w:spacing w:before="0" w:beforeAutospacing="0" w:after="0" w:afterAutospacing="0" w:line="276" w:lineRule="auto"/>
        <w:jc w:val="right"/>
        <w:rPr>
          <w:rFonts w:asciiTheme="minorHAnsi" w:hAnsiTheme="minorHAnsi" w:cstheme="minorHAnsi"/>
          <w:b/>
          <w:bCs/>
          <w:lang w:val="es-ES"/>
        </w:rPr>
      </w:pPr>
      <w:r w:rsidRPr="00744DE6">
        <w:rPr>
          <w:rFonts w:asciiTheme="minorHAnsi" w:hAnsiTheme="minorHAnsi" w:cstheme="minorHAnsi"/>
          <w:b/>
          <w:bCs/>
          <w:lang w:val="es-ES"/>
        </w:rPr>
        <w:t>J</w:t>
      </w:r>
      <w:r w:rsidR="00744DE6">
        <w:rPr>
          <w:rFonts w:asciiTheme="minorHAnsi" w:hAnsiTheme="minorHAnsi" w:cstheme="minorHAnsi"/>
          <w:b/>
          <w:bCs/>
          <w:lang w:val="es-ES"/>
        </w:rPr>
        <w:t>.</w:t>
      </w:r>
      <w:r w:rsidRPr="00744DE6">
        <w:rPr>
          <w:rFonts w:asciiTheme="minorHAnsi" w:hAnsiTheme="minorHAnsi" w:cstheme="minorHAnsi"/>
          <w:b/>
          <w:bCs/>
          <w:lang w:val="es-ES"/>
        </w:rPr>
        <w:t xml:space="preserve"> Gabriel Domínguez Castillo</w:t>
      </w:r>
    </w:p>
    <w:p w14:paraId="7BE7B505" w14:textId="03187C87" w:rsidR="00F94207" w:rsidRPr="00F535B9" w:rsidRDefault="00F94207" w:rsidP="00F94207">
      <w:pPr>
        <w:pStyle w:val="NormalWeb"/>
        <w:shd w:val="clear" w:color="auto" w:fill="FFFFFF"/>
        <w:spacing w:before="0" w:beforeAutospacing="0" w:after="0" w:afterAutospacing="0" w:line="276" w:lineRule="auto"/>
        <w:jc w:val="right"/>
        <w:rPr>
          <w:lang w:val="es-MX"/>
        </w:rPr>
      </w:pPr>
      <w:r w:rsidRPr="00F535B9">
        <w:rPr>
          <w:lang w:val="es-MX"/>
        </w:rPr>
        <w:t>Universidad Autónoma de Yucatán</w:t>
      </w:r>
      <w:r>
        <w:rPr>
          <w:lang w:val="es-MX"/>
        </w:rPr>
        <w:t>, México</w:t>
      </w:r>
    </w:p>
    <w:p w14:paraId="40022D0D" w14:textId="6229AC4F" w:rsidR="00744DE6" w:rsidRPr="00CC5108" w:rsidRDefault="00CC5108" w:rsidP="00CC5108">
      <w:pPr>
        <w:pStyle w:val="NormalWeb"/>
        <w:shd w:val="clear" w:color="auto" w:fill="FFFFFF"/>
        <w:spacing w:before="0" w:beforeAutospacing="0" w:after="0" w:afterAutospacing="0" w:line="276" w:lineRule="auto"/>
        <w:jc w:val="right"/>
        <w:rPr>
          <w:lang w:val="es-MX"/>
        </w:rPr>
      </w:pPr>
      <w:r w:rsidRPr="00CC5108">
        <w:rPr>
          <w:rFonts w:asciiTheme="minorHAnsi" w:hAnsiTheme="minorHAnsi" w:cstheme="minorHAnsi"/>
          <w:color w:val="FF0000"/>
          <w:lang w:val="es-MX"/>
        </w:rPr>
        <w:t>jg.dominguez@correo.uady.mx</w:t>
      </w:r>
      <w:r>
        <w:rPr>
          <w:rFonts w:asciiTheme="minorHAnsi" w:hAnsiTheme="minorHAnsi" w:cstheme="minorHAnsi"/>
          <w:color w:val="FF0000"/>
          <w:lang w:val="es-MX"/>
        </w:rPr>
        <w:br/>
      </w:r>
      <w:r w:rsidR="00744DE6" w:rsidRPr="00CC5108">
        <w:rPr>
          <w:lang w:val="es-MX"/>
        </w:rPr>
        <w:t>https://orcid.org/0000-0002-2897-913X</w:t>
      </w:r>
    </w:p>
    <w:p w14:paraId="11D7AB8D" w14:textId="77777777" w:rsidR="008044EE" w:rsidRPr="00F535B9" w:rsidRDefault="008044EE" w:rsidP="00F94207">
      <w:pPr>
        <w:pStyle w:val="NormalWeb"/>
        <w:shd w:val="clear" w:color="auto" w:fill="FFFFFF"/>
        <w:spacing w:before="0" w:beforeAutospacing="0" w:after="0" w:afterAutospacing="0" w:line="276" w:lineRule="auto"/>
        <w:jc w:val="right"/>
        <w:rPr>
          <w:lang w:val="es-MX"/>
        </w:rPr>
      </w:pPr>
    </w:p>
    <w:p w14:paraId="4240E627" w14:textId="5D6DF652" w:rsidR="00E03854" w:rsidRPr="00744DE6" w:rsidRDefault="00E03854" w:rsidP="00F94207">
      <w:pPr>
        <w:pStyle w:val="NormalWeb"/>
        <w:shd w:val="clear" w:color="auto" w:fill="FFFFFF"/>
        <w:spacing w:before="0" w:beforeAutospacing="0" w:after="0" w:afterAutospacing="0" w:line="276" w:lineRule="auto"/>
        <w:jc w:val="right"/>
        <w:rPr>
          <w:rFonts w:asciiTheme="minorHAnsi" w:hAnsiTheme="minorHAnsi" w:cstheme="minorHAnsi"/>
          <w:b/>
          <w:bCs/>
          <w:lang w:val="es-ES"/>
        </w:rPr>
      </w:pPr>
      <w:r w:rsidRPr="00744DE6">
        <w:rPr>
          <w:rFonts w:asciiTheme="minorHAnsi" w:hAnsiTheme="minorHAnsi" w:cstheme="minorHAnsi"/>
          <w:b/>
          <w:bCs/>
          <w:lang w:val="es-ES"/>
        </w:rPr>
        <w:t>Pedro J. Canto Herrera</w:t>
      </w:r>
    </w:p>
    <w:p w14:paraId="5E8F993B" w14:textId="45F65D6D" w:rsidR="00F94207" w:rsidRPr="00F535B9" w:rsidRDefault="00F94207" w:rsidP="00F94207">
      <w:pPr>
        <w:pStyle w:val="NormalWeb"/>
        <w:shd w:val="clear" w:color="auto" w:fill="FFFFFF"/>
        <w:spacing w:before="0" w:beforeAutospacing="0" w:after="0" w:afterAutospacing="0" w:line="276" w:lineRule="auto"/>
        <w:jc w:val="right"/>
        <w:rPr>
          <w:lang w:val="es-MX"/>
        </w:rPr>
      </w:pPr>
      <w:r w:rsidRPr="00F535B9">
        <w:rPr>
          <w:lang w:val="es-MX"/>
        </w:rPr>
        <w:t>Universidad Autónoma de Yucatán</w:t>
      </w:r>
      <w:r>
        <w:rPr>
          <w:lang w:val="es-MX"/>
        </w:rPr>
        <w:t>, México</w:t>
      </w:r>
    </w:p>
    <w:p w14:paraId="7556EEDA" w14:textId="492C8D73" w:rsidR="00744DE6" w:rsidRPr="00CC5108" w:rsidRDefault="00744DE6" w:rsidP="00CC5108">
      <w:pPr>
        <w:pStyle w:val="NormalWeb"/>
        <w:shd w:val="clear" w:color="auto" w:fill="FFFFFF"/>
        <w:spacing w:before="0" w:beforeAutospacing="0" w:after="0" w:afterAutospacing="0" w:line="276" w:lineRule="auto"/>
        <w:jc w:val="right"/>
        <w:rPr>
          <w:lang w:val="es-MX"/>
        </w:rPr>
      </w:pPr>
      <w:r w:rsidRPr="00CC5108">
        <w:rPr>
          <w:rFonts w:asciiTheme="minorHAnsi" w:hAnsiTheme="minorHAnsi" w:cstheme="minorHAnsi"/>
          <w:color w:val="FF0000"/>
          <w:lang w:val="es-MX"/>
        </w:rPr>
        <w:t>canto1962@gmail.com</w:t>
      </w:r>
      <w:r>
        <w:rPr>
          <w:rFonts w:asciiTheme="minorHAnsi" w:hAnsiTheme="minorHAnsi" w:cstheme="minorHAnsi"/>
          <w:color w:val="FF0000"/>
          <w:lang w:val="es-MX"/>
        </w:rPr>
        <w:t xml:space="preserve"> </w:t>
      </w:r>
      <w:r w:rsidR="00CC5108">
        <w:rPr>
          <w:rFonts w:asciiTheme="minorHAnsi" w:hAnsiTheme="minorHAnsi" w:cstheme="minorHAnsi"/>
          <w:color w:val="FF0000"/>
          <w:lang w:val="es-MX"/>
        </w:rPr>
        <w:br/>
      </w:r>
      <w:r w:rsidRPr="00CC5108">
        <w:rPr>
          <w:lang w:val="es-MX"/>
        </w:rPr>
        <w:t>https://orcid.org/0000-0001-5428-8343</w:t>
      </w:r>
    </w:p>
    <w:p w14:paraId="66457415" w14:textId="77777777" w:rsidR="0001590F" w:rsidRPr="00F94207" w:rsidRDefault="0001590F" w:rsidP="004007C6">
      <w:pPr>
        <w:spacing w:after="0" w:line="360" w:lineRule="auto"/>
        <w:jc w:val="center"/>
        <w:rPr>
          <w:rFonts w:ascii="Times New Roman" w:hAnsi="Times New Roman" w:cs="Times New Roman"/>
          <w:sz w:val="24"/>
          <w:szCs w:val="24"/>
          <w:lang w:val="es-MX"/>
        </w:rPr>
      </w:pPr>
    </w:p>
    <w:p w14:paraId="0C60E6C1" w14:textId="0553F02E" w:rsidR="005B3BFE" w:rsidRPr="00F94207" w:rsidRDefault="005B3BFE" w:rsidP="00F94207">
      <w:pPr>
        <w:spacing w:after="0" w:line="360" w:lineRule="auto"/>
        <w:rPr>
          <w:rFonts w:eastAsia="Times New Roman" w:cstheme="minorHAnsi"/>
          <w:b/>
          <w:iCs/>
          <w:sz w:val="28"/>
          <w:lang w:val="es-MX" w:eastAsia="es-ES_tradnl"/>
        </w:rPr>
      </w:pPr>
      <w:r w:rsidRPr="00F94207">
        <w:rPr>
          <w:rFonts w:eastAsia="Times New Roman" w:cstheme="minorHAnsi"/>
          <w:b/>
          <w:iCs/>
          <w:sz w:val="28"/>
          <w:lang w:val="es-MX" w:eastAsia="es-ES_tradnl"/>
        </w:rPr>
        <w:t>Resumen</w:t>
      </w:r>
    </w:p>
    <w:p w14:paraId="018299C2" w14:textId="5508F528" w:rsidR="005B3BFE" w:rsidRPr="002F122C" w:rsidRDefault="005B3BFE" w:rsidP="004007C6">
      <w:pPr>
        <w:spacing w:after="0" w:line="360" w:lineRule="auto"/>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Este </w:t>
      </w:r>
      <w:r w:rsidR="00607B7B">
        <w:rPr>
          <w:rFonts w:ascii="Times New Roman" w:hAnsi="Times New Roman" w:cs="Times New Roman"/>
          <w:sz w:val="24"/>
          <w:szCs w:val="24"/>
          <w:lang w:val="es-MX"/>
        </w:rPr>
        <w:t xml:space="preserve">presente </w:t>
      </w:r>
      <w:r w:rsidRPr="002F122C">
        <w:rPr>
          <w:rFonts w:ascii="Times New Roman" w:hAnsi="Times New Roman" w:cs="Times New Roman"/>
          <w:sz w:val="24"/>
          <w:szCs w:val="24"/>
          <w:lang w:val="es-MX"/>
        </w:rPr>
        <w:t xml:space="preserve">estudio compara las diferencias </w:t>
      </w:r>
      <w:r w:rsidR="00607B7B">
        <w:rPr>
          <w:rFonts w:ascii="Times New Roman" w:hAnsi="Times New Roman" w:cs="Times New Roman"/>
          <w:sz w:val="24"/>
          <w:szCs w:val="24"/>
          <w:lang w:val="es-MX"/>
        </w:rPr>
        <w:t>de</w:t>
      </w:r>
      <w:r w:rsidRPr="002F122C">
        <w:rPr>
          <w:rFonts w:ascii="Times New Roman" w:hAnsi="Times New Roman" w:cs="Times New Roman"/>
          <w:sz w:val="24"/>
          <w:szCs w:val="24"/>
          <w:lang w:val="es-MX"/>
        </w:rPr>
        <w:t xml:space="preserve"> formación entre </w:t>
      </w:r>
      <w:r w:rsidR="00607B7B">
        <w:rPr>
          <w:rFonts w:ascii="Times New Roman" w:hAnsi="Times New Roman" w:cs="Times New Roman"/>
          <w:sz w:val="24"/>
          <w:szCs w:val="24"/>
          <w:lang w:val="es-MX"/>
        </w:rPr>
        <w:t>profesores</w:t>
      </w:r>
      <w:r w:rsidRPr="002F122C">
        <w:rPr>
          <w:rFonts w:ascii="Times New Roman" w:hAnsi="Times New Roman" w:cs="Times New Roman"/>
          <w:sz w:val="24"/>
          <w:szCs w:val="24"/>
          <w:lang w:val="es-MX"/>
        </w:rPr>
        <w:t xml:space="preserve"> que se graduaron de </w:t>
      </w:r>
      <w:r w:rsidR="00C33C07" w:rsidRPr="002F122C">
        <w:rPr>
          <w:rFonts w:ascii="Times New Roman" w:hAnsi="Times New Roman" w:cs="Times New Roman"/>
          <w:sz w:val="24"/>
          <w:szCs w:val="24"/>
          <w:lang w:val="es-MX"/>
        </w:rPr>
        <w:t xml:space="preserve">docencia o pedagogía </w:t>
      </w:r>
      <w:r w:rsidR="00607B7B">
        <w:rPr>
          <w:rFonts w:ascii="Times New Roman" w:hAnsi="Times New Roman" w:cs="Times New Roman"/>
          <w:sz w:val="24"/>
          <w:szCs w:val="24"/>
          <w:lang w:val="es-MX"/>
        </w:rPr>
        <w:t>en</w:t>
      </w:r>
      <w:r w:rsidR="00C33C07" w:rsidRPr="002F122C">
        <w:rPr>
          <w:rFonts w:ascii="Times New Roman" w:hAnsi="Times New Roman" w:cs="Times New Roman"/>
          <w:sz w:val="24"/>
          <w:szCs w:val="24"/>
          <w:lang w:val="es-MX"/>
        </w:rPr>
        <w:t xml:space="preserve"> </w:t>
      </w:r>
      <w:r w:rsidR="00607B7B" w:rsidRPr="002F122C">
        <w:rPr>
          <w:rFonts w:ascii="Times New Roman" w:hAnsi="Times New Roman" w:cs="Times New Roman"/>
          <w:sz w:val="24"/>
          <w:szCs w:val="24"/>
          <w:lang w:val="es-MX"/>
        </w:rPr>
        <w:t xml:space="preserve">escuelas normales </w:t>
      </w:r>
      <w:r w:rsidRPr="002F122C">
        <w:rPr>
          <w:rFonts w:ascii="Times New Roman" w:hAnsi="Times New Roman" w:cs="Times New Roman"/>
          <w:sz w:val="24"/>
          <w:szCs w:val="24"/>
          <w:lang w:val="es-MX"/>
        </w:rPr>
        <w:t xml:space="preserve">y </w:t>
      </w:r>
      <w:r w:rsidR="00607B7B">
        <w:rPr>
          <w:rFonts w:ascii="Times New Roman" w:hAnsi="Times New Roman" w:cs="Times New Roman"/>
          <w:sz w:val="24"/>
          <w:szCs w:val="24"/>
          <w:lang w:val="es-MX"/>
        </w:rPr>
        <w:t xml:space="preserve">aquellos que lo hicieron </w:t>
      </w:r>
      <w:r w:rsidRPr="002F122C">
        <w:rPr>
          <w:rFonts w:ascii="Times New Roman" w:hAnsi="Times New Roman" w:cs="Times New Roman"/>
          <w:sz w:val="24"/>
          <w:szCs w:val="24"/>
          <w:lang w:val="es-MX"/>
        </w:rPr>
        <w:t xml:space="preserve">en </w:t>
      </w:r>
      <w:r w:rsidR="00607B7B">
        <w:rPr>
          <w:rFonts w:ascii="Times New Roman" w:hAnsi="Times New Roman" w:cs="Times New Roman"/>
          <w:sz w:val="24"/>
          <w:szCs w:val="24"/>
          <w:lang w:val="es-MX"/>
        </w:rPr>
        <w:t>distintos</w:t>
      </w:r>
      <w:r w:rsidRPr="002F122C">
        <w:rPr>
          <w:rFonts w:ascii="Times New Roman" w:hAnsi="Times New Roman" w:cs="Times New Roman"/>
          <w:sz w:val="24"/>
          <w:szCs w:val="24"/>
          <w:lang w:val="es-MX"/>
        </w:rPr>
        <w:t xml:space="preserve"> campo</w:t>
      </w:r>
      <w:r w:rsidR="00607B7B">
        <w:rPr>
          <w:rFonts w:ascii="Times New Roman" w:hAnsi="Times New Roman" w:cs="Times New Roman"/>
          <w:sz w:val="24"/>
          <w:szCs w:val="24"/>
          <w:lang w:val="es-MX"/>
        </w:rPr>
        <w:t>s</w:t>
      </w:r>
      <w:r w:rsidRPr="002F122C">
        <w:rPr>
          <w:rFonts w:ascii="Times New Roman" w:hAnsi="Times New Roman" w:cs="Times New Roman"/>
          <w:sz w:val="24"/>
          <w:szCs w:val="24"/>
          <w:lang w:val="es-MX"/>
        </w:rPr>
        <w:t xml:space="preserve"> del conocimiento en otras instituciones de educación superior. Todos los participantes aplicaron al examen para obtener un puesto para trabajar en las escuelas públicas mexicanas. El objetivo del estudio fue determinar si las características y la trayectoria profesional de los profesores que aprobaron el examen del Sistema Profesional Docente son diferentes </w:t>
      </w:r>
      <w:r w:rsidR="00607B7B">
        <w:rPr>
          <w:rFonts w:ascii="Times New Roman" w:hAnsi="Times New Roman" w:cs="Times New Roman"/>
          <w:sz w:val="24"/>
          <w:szCs w:val="24"/>
          <w:lang w:val="es-MX"/>
        </w:rPr>
        <w:t>a</w:t>
      </w:r>
      <w:r w:rsidRPr="002F122C">
        <w:rPr>
          <w:rFonts w:ascii="Times New Roman" w:hAnsi="Times New Roman" w:cs="Times New Roman"/>
          <w:sz w:val="24"/>
          <w:szCs w:val="24"/>
          <w:lang w:val="es-MX"/>
        </w:rPr>
        <w:t xml:space="preserve"> las de los profesores que </w:t>
      </w:r>
      <w:r w:rsidR="00607B7B">
        <w:rPr>
          <w:rFonts w:ascii="Times New Roman" w:hAnsi="Times New Roman" w:cs="Times New Roman"/>
          <w:sz w:val="24"/>
          <w:szCs w:val="24"/>
          <w:lang w:val="es-MX"/>
        </w:rPr>
        <w:t>consiguieron</w:t>
      </w:r>
      <w:r w:rsidRPr="002F122C">
        <w:rPr>
          <w:rFonts w:ascii="Times New Roman" w:hAnsi="Times New Roman" w:cs="Times New Roman"/>
          <w:sz w:val="24"/>
          <w:szCs w:val="24"/>
          <w:lang w:val="es-MX"/>
        </w:rPr>
        <w:t xml:space="preserve"> su título en otras instituciones públicas o privadas. La metodología del </w:t>
      </w:r>
      <w:r w:rsidR="001E3239" w:rsidRPr="002F122C">
        <w:rPr>
          <w:rFonts w:ascii="Times New Roman" w:hAnsi="Times New Roman" w:cs="Times New Roman"/>
          <w:sz w:val="24"/>
          <w:szCs w:val="24"/>
          <w:lang w:val="es-MX"/>
        </w:rPr>
        <w:t>e</w:t>
      </w:r>
      <w:r w:rsidRPr="002F122C">
        <w:rPr>
          <w:rFonts w:ascii="Times New Roman" w:hAnsi="Times New Roman" w:cs="Times New Roman"/>
          <w:sz w:val="24"/>
          <w:szCs w:val="24"/>
          <w:lang w:val="es-MX"/>
        </w:rPr>
        <w:t>studio incluyó</w:t>
      </w:r>
      <w:r w:rsidR="00607B7B">
        <w:rPr>
          <w:rFonts w:ascii="Times New Roman" w:hAnsi="Times New Roman" w:cs="Times New Roman"/>
          <w:sz w:val="24"/>
          <w:szCs w:val="24"/>
          <w:lang w:val="es-MX"/>
        </w:rPr>
        <w:t xml:space="preserve"> lo siguiente</w:t>
      </w:r>
      <w:r w:rsidRPr="002F122C">
        <w:rPr>
          <w:rFonts w:ascii="Times New Roman" w:hAnsi="Times New Roman" w:cs="Times New Roman"/>
          <w:sz w:val="24"/>
          <w:szCs w:val="24"/>
          <w:lang w:val="es-MX"/>
        </w:rPr>
        <w:t xml:space="preserve">: (1) </w:t>
      </w:r>
      <w:r w:rsidR="005D1B65" w:rsidRPr="002F122C">
        <w:rPr>
          <w:rFonts w:ascii="Times New Roman" w:hAnsi="Times New Roman" w:cs="Times New Roman"/>
          <w:sz w:val="24"/>
          <w:szCs w:val="24"/>
          <w:lang w:val="es-MX"/>
        </w:rPr>
        <w:lastRenderedPageBreak/>
        <w:t>metaanálisis</w:t>
      </w:r>
      <w:r w:rsidRPr="002F122C">
        <w:rPr>
          <w:rFonts w:ascii="Times New Roman" w:hAnsi="Times New Roman" w:cs="Times New Roman"/>
          <w:sz w:val="24"/>
          <w:szCs w:val="24"/>
          <w:lang w:val="es-MX"/>
        </w:rPr>
        <w:t xml:space="preserve"> de las bases de datos del Centro de Evaluación Educativa de la Secretaría de Educación del Gobierno del Estado de Yucatán</w:t>
      </w:r>
      <w:r w:rsidR="00607B7B">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w:t>
      </w:r>
      <w:r w:rsidR="00607B7B">
        <w:rPr>
          <w:rFonts w:ascii="Times New Roman" w:hAnsi="Times New Roman" w:cs="Times New Roman"/>
          <w:sz w:val="24"/>
          <w:szCs w:val="24"/>
          <w:lang w:val="es-MX"/>
        </w:rPr>
        <w:t xml:space="preserve">y </w:t>
      </w:r>
      <w:r w:rsidRPr="002F122C">
        <w:rPr>
          <w:rFonts w:ascii="Times New Roman" w:hAnsi="Times New Roman" w:cs="Times New Roman"/>
          <w:sz w:val="24"/>
          <w:szCs w:val="24"/>
          <w:lang w:val="es-MX"/>
        </w:rPr>
        <w:t xml:space="preserve">(2) </w:t>
      </w:r>
      <w:r w:rsidR="00607B7B">
        <w:rPr>
          <w:rFonts w:ascii="Times New Roman" w:hAnsi="Times New Roman" w:cs="Times New Roman"/>
          <w:sz w:val="24"/>
          <w:szCs w:val="24"/>
          <w:lang w:val="es-MX"/>
        </w:rPr>
        <w:t>u</w:t>
      </w:r>
      <w:r w:rsidRPr="002F122C">
        <w:rPr>
          <w:rFonts w:ascii="Times New Roman" w:hAnsi="Times New Roman" w:cs="Times New Roman"/>
          <w:sz w:val="24"/>
          <w:szCs w:val="24"/>
          <w:lang w:val="es-MX"/>
        </w:rPr>
        <w:t xml:space="preserve">na encuesta a 30 de los 43 maestros que participaron en la primera etapa del estudio. </w:t>
      </w:r>
      <w:r w:rsidR="00607B7B">
        <w:rPr>
          <w:rFonts w:ascii="Times New Roman" w:hAnsi="Times New Roman" w:cs="Times New Roman"/>
          <w:sz w:val="24"/>
          <w:szCs w:val="24"/>
          <w:lang w:val="es-MX"/>
        </w:rPr>
        <w:t>Con esta</w:t>
      </w:r>
      <w:r w:rsidRPr="002F122C">
        <w:rPr>
          <w:rFonts w:ascii="Times New Roman" w:hAnsi="Times New Roman" w:cs="Times New Roman"/>
          <w:sz w:val="24"/>
          <w:szCs w:val="24"/>
          <w:lang w:val="es-MX"/>
        </w:rPr>
        <w:t xml:space="preserve"> encuesta </w:t>
      </w:r>
      <w:r w:rsidR="00607B7B">
        <w:rPr>
          <w:rFonts w:ascii="Times New Roman" w:hAnsi="Times New Roman" w:cs="Times New Roman"/>
          <w:sz w:val="24"/>
          <w:szCs w:val="24"/>
          <w:lang w:val="es-MX"/>
        </w:rPr>
        <w:t xml:space="preserve">se procuró </w:t>
      </w:r>
      <w:r w:rsidRPr="002F122C">
        <w:rPr>
          <w:rFonts w:ascii="Times New Roman" w:hAnsi="Times New Roman" w:cs="Times New Roman"/>
          <w:sz w:val="24"/>
          <w:szCs w:val="24"/>
          <w:lang w:val="es-MX"/>
        </w:rPr>
        <w:t>conocer las opciones de desarrollo profesional de los</w:t>
      </w:r>
      <w:r w:rsidR="002631DC">
        <w:rPr>
          <w:rFonts w:ascii="Times New Roman" w:hAnsi="Times New Roman" w:cs="Times New Roman"/>
          <w:sz w:val="24"/>
          <w:szCs w:val="24"/>
          <w:lang w:val="es-MX"/>
        </w:rPr>
        <w:t xml:space="preserve"> </w:t>
      </w:r>
      <w:r w:rsidR="00607B7B">
        <w:rPr>
          <w:rFonts w:ascii="Times New Roman" w:hAnsi="Times New Roman" w:cs="Times New Roman"/>
          <w:sz w:val="24"/>
          <w:szCs w:val="24"/>
          <w:lang w:val="es-MX"/>
        </w:rPr>
        <w:t>profesores</w:t>
      </w:r>
      <w:r w:rsidRPr="002F122C">
        <w:rPr>
          <w:rFonts w:ascii="Times New Roman" w:hAnsi="Times New Roman" w:cs="Times New Roman"/>
          <w:sz w:val="24"/>
          <w:szCs w:val="24"/>
          <w:lang w:val="es-MX"/>
        </w:rPr>
        <w:t xml:space="preserve"> después de tres años de aprobar el examen de docentes profesionales. Los resultados indican que hay tres grupos</w:t>
      </w:r>
      <w:r w:rsidR="002631DC">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aquellos que se graduaron de las escuelas normales, aquellos que se graduaron de otras instituciones de educación superior que buscan desarrollo profesional y otros que se graduaron </w:t>
      </w:r>
      <w:r w:rsidR="00607B7B">
        <w:rPr>
          <w:rFonts w:ascii="Times New Roman" w:hAnsi="Times New Roman" w:cs="Times New Roman"/>
          <w:sz w:val="24"/>
          <w:szCs w:val="24"/>
          <w:lang w:val="es-MX"/>
        </w:rPr>
        <w:t>de</w:t>
      </w:r>
      <w:r w:rsidRPr="002F122C">
        <w:rPr>
          <w:rFonts w:ascii="Times New Roman" w:hAnsi="Times New Roman" w:cs="Times New Roman"/>
          <w:sz w:val="24"/>
          <w:szCs w:val="24"/>
          <w:lang w:val="es-MX"/>
        </w:rPr>
        <w:t xml:space="preserve"> instituciones de educación superior</w:t>
      </w:r>
      <w:r w:rsidR="00607B7B">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que ingresaron recientemente al sistema y no tienen interés en el desarrollo profesional. Estos grupos tienen diferentes expectativas e intereses de desarrollo profesional.</w:t>
      </w:r>
    </w:p>
    <w:p w14:paraId="6CFBA13E" w14:textId="59D76C96" w:rsidR="005B3BFE" w:rsidRPr="002F122C" w:rsidRDefault="005B3BFE" w:rsidP="004007C6">
      <w:pPr>
        <w:spacing w:after="0" w:line="360" w:lineRule="auto"/>
        <w:jc w:val="both"/>
        <w:rPr>
          <w:rFonts w:ascii="Times New Roman" w:hAnsi="Times New Roman" w:cs="Times New Roman"/>
          <w:sz w:val="24"/>
          <w:szCs w:val="24"/>
          <w:lang w:val="es-MX"/>
        </w:rPr>
      </w:pPr>
      <w:r w:rsidRPr="00F94207">
        <w:rPr>
          <w:rFonts w:eastAsia="Times New Roman" w:cstheme="minorHAnsi"/>
          <w:b/>
          <w:iCs/>
          <w:sz w:val="28"/>
          <w:lang w:val="es-MX" w:eastAsia="es-ES_tradnl"/>
        </w:rPr>
        <w:t>Palabras clave:</w:t>
      </w:r>
      <w:r w:rsidRPr="002F122C">
        <w:rPr>
          <w:rFonts w:ascii="Times New Roman" w:hAnsi="Times New Roman" w:cs="Times New Roman"/>
          <w:sz w:val="24"/>
          <w:szCs w:val="24"/>
          <w:lang w:val="es-MX"/>
        </w:rPr>
        <w:t xml:space="preserve"> </w:t>
      </w:r>
      <w:r w:rsidR="00461691" w:rsidRPr="002F122C">
        <w:rPr>
          <w:rFonts w:ascii="Times New Roman" w:hAnsi="Times New Roman" w:cs="Times New Roman"/>
          <w:sz w:val="24"/>
          <w:szCs w:val="24"/>
          <w:lang w:val="es-MX"/>
        </w:rPr>
        <w:t>educación básica</w:t>
      </w:r>
      <w:r w:rsidR="00461691">
        <w:rPr>
          <w:rFonts w:ascii="Times New Roman" w:hAnsi="Times New Roman" w:cs="Times New Roman"/>
          <w:sz w:val="24"/>
          <w:szCs w:val="24"/>
          <w:lang w:val="es-MX"/>
        </w:rPr>
        <w:t>,</w:t>
      </w:r>
      <w:r w:rsidR="00461691" w:rsidRPr="002F122C">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formación inicial docentes, </w:t>
      </w:r>
      <w:r w:rsidR="00461691" w:rsidRPr="002F122C">
        <w:rPr>
          <w:rFonts w:ascii="Times New Roman" w:hAnsi="Times New Roman" w:cs="Times New Roman"/>
          <w:sz w:val="24"/>
          <w:szCs w:val="24"/>
          <w:lang w:val="es-MX"/>
        </w:rPr>
        <w:t>México</w:t>
      </w:r>
      <w:r w:rsidR="00461691">
        <w:rPr>
          <w:rFonts w:ascii="Times New Roman" w:hAnsi="Times New Roman" w:cs="Times New Roman"/>
          <w:sz w:val="24"/>
          <w:szCs w:val="24"/>
          <w:lang w:val="es-MX"/>
        </w:rPr>
        <w:t>,</w:t>
      </w:r>
      <w:r w:rsidR="00461691" w:rsidRPr="002F122C">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políticas educativas.</w:t>
      </w:r>
    </w:p>
    <w:p w14:paraId="29377C13" w14:textId="77777777" w:rsidR="00F94207" w:rsidRPr="00744DE6" w:rsidRDefault="00F94207" w:rsidP="00F94207">
      <w:pPr>
        <w:spacing w:after="0" w:line="360" w:lineRule="auto"/>
        <w:rPr>
          <w:rFonts w:ascii="Times New Roman" w:hAnsi="Times New Roman" w:cs="Times New Roman"/>
          <w:b/>
          <w:bCs/>
          <w:sz w:val="24"/>
          <w:szCs w:val="24"/>
        </w:rPr>
      </w:pPr>
    </w:p>
    <w:p w14:paraId="37D88A5A" w14:textId="44B32FA4" w:rsidR="005B3BFE" w:rsidRPr="00744DE6" w:rsidRDefault="005B3BFE" w:rsidP="00F94207">
      <w:pPr>
        <w:spacing w:after="0" w:line="360" w:lineRule="auto"/>
        <w:rPr>
          <w:rFonts w:eastAsia="Times New Roman" w:cstheme="minorHAnsi"/>
          <w:b/>
          <w:iCs/>
          <w:sz w:val="28"/>
          <w:lang w:val="en-US" w:eastAsia="es-ES_tradnl"/>
        </w:rPr>
      </w:pPr>
      <w:r w:rsidRPr="00744DE6">
        <w:rPr>
          <w:rFonts w:eastAsia="Times New Roman" w:cstheme="minorHAnsi"/>
          <w:b/>
          <w:iCs/>
          <w:sz w:val="28"/>
          <w:lang w:val="en-US" w:eastAsia="es-ES_tradnl"/>
        </w:rPr>
        <w:t>Abstract</w:t>
      </w:r>
    </w:p>
    <w:p w14:paraId="09406907" w14:textId="5B35B9BA" w:rsidR="005B3BFE" w:rsidRPr="002F122C" w:rsidRDefault="005B3BFE" w:rsidP="004007C6">
      <w:pPr>
        <w:spacing w:after="0" w:line="360" w:lineRule="auto"/>
        <w:jc w:val="both"/>
        <w:rPr>
          <w:rFonts w:ascii="Times New Roman" w:hAnsi="Times New Roman" w:cs="Times New Roman"/>
          <w:sz w:val="24"/>
          <w:szCs w:val="24"/>
          <w:lang w:val="en-US"/>
        </w:rPr>
      </w:pPr>
      <w:r w:rsidRPr="002F122C">
        <w:rPr>
          <w:rFonts w:ascii="Times New Roman" w:hAnsi="Times New Roman" w:cs="Times New Roman"/>
          <w:sz w:val="24"/>
          <w:szCs w:val="24"/>
          <w:lang w:val="en-US"/>
        </w:rPr>
        <w:t xml:space="preserve">This study compares the differences in training between teachers who </w:t>
      </w:r>
      <w:r w:rsidR="000B60F4" w:rsidRPr="002F122C">
        <w:rPr>
          <w:rFonts w:ascii="Times New Roman" w:hAnsi="Times New Roman" w:cs="Times New Roman"/>
          <w:sz w:val="24"/>
          <w:szCs w:val="24"/>
          <w:lang w:val="en-US"/>
        </w:rPr>
        <w:t xml:space="preserve">completed a </w:t>
      </w:r>
      <w:r w:rsidR="000C245A" w:rsidRPr="002F122C">
        <w:rPr>
          <w:rFonts w:ascii="Times New Roman" w:hAnsi="Times New Roman" w:cs="Times New Roman"/>
          <w:sz w:val="24"/>
          <w:szCs w:val="24"/>
          <w:lang w:val="en-US"/>
        </w:rPr>
        <w:t>bachelor’s in education</w:t>
      </w:r>
      <w:r w:rsidR="000B60F4" w:rsidRPr="002F122C">
        <w:rPr>
          <w:rFonts w:ascii="Times New Roman" w:hAnsi="Times New Roman" w:cs="Times New Roman"/>
          <w:sz w:val="24"/>
          <w:szCs w:val="24"/>
          <w:lang w:val="en-US"/>
        </w:rPr>
        <w:t xml:space="preserve"> o Pedagogy </w:t>
      </w:r>
      <w:r w:rsidRPr="002F122C">
        <w:rPr>
          <w:rFonts w:ascii="Times New Roman" w:hAnsi="Times New Roman" w:cs="Times New Roman"/>
          <w:sz w:val="24"/>
          <w:szCs w:val="24"/>
          <w:lang w:val="en-US"/>
        </w:rPr>
        <w:t xml:space="preserve">from the Normal Schools and those who graduated in other field rather than education from other higher education institutions. All participants applied for </w:t>
      </w:r>
      <w:r w:rsidR="00AB445E">
        <w:rPr>
          <w:rFonts w:ascii="Times New Roman" w:hAnsi="Times New Roman" w:cs="Times New Roman"/>
          <w:sz w:val="24"/>
          <w:szCs w:val="24"/>
          <w:lang w:val="en-US"/>
        </w:rPr>
        <w:t>an</w:t>
      </w:r>
      <w:r w:rsidRPr="002F122C">
        <w:rPr>
          <w:rFonts w:ascii="Times New Roman" w:hAnsi="Times New Roman" w:cs="Times New Roman"/>
          <w:sz w:val="24"/>
          <w:szCs w:val="24"/>
          <w:lang w:val="en-US"/>
        </w:rPr>
        <w:t xml:space="preserve"> examination</w:t>
      </w:r>
      <w:r w:rsidR="00AB445E">
        <w:rPr>
          <w:rFonts w:ascii="Times New Roman" w:hAnsi="Times New Roman" w:cs="Times New Roman"/>
          <w:sz w:val="24"/>
          <w:szCs w:val="24"/>
          <w:lang w:val="en-US"/>
        </w:rPr>
        <w:t xml:space="preserve"> exam</w:t>
      </w:r>
      <w:r w:rsidRPr="002F122C">
        <w:rPr>
          <w:rFonts w:ascii="Times New Roman" w:hAnsi="Times New Roman" w:cs="Times New Roman"/>
          <w:sz w:val="24"/>
          <w:szCs w:val="24"/>
          <w:lang w:val="en-US"/>
        </w:rPr>
        <w:t xml:space="preserve"> </w:t>
      </w:r>
      <w:r w:rsidR="00303EB1" w:rsidRPr="002F122C">
        <w:rPr>
          <w:rFonts w:ascii="Times New Roman" w:hAnsi="Times New Roman" w:cs="Times New Roman"/>
          <w:sz w:val="24"/>
          <w:szCs w:val="24"/>
          <w:lang w:val="en-US"/>
        </w:rPr>
        <w:t>to</w:t>
      </w:r>
      <w:r w:rsidRPr="002F122C">
        <w:rPr>
          <w:rFonts w:ascii="Times New Roman" w:hAnsi="Times New Roman" w:cs="Times New Roman"/>
          <w:sz w:val="24"/>
          <w:szCs w:val="24"/>
          <w:lang w:val="en-US"/>
        </w:rPr>
        <w:t xml:space="preserve"> obtain a position for working in the Mexican public schools. The objective of the study was determining if the characteristics and professional trajectory of the teachers who passed the examination of the Professional Teaching System are different from those of the professors who obtained their degree in other public or private institutions. Methodology: (1) Meta-analysis of the databases of the Educational Evaluation Center of the Ministry of Education of the Government of the State of Yucatan. (2) A survey was administered to 30 of the 43 teachers who participated in the first stage of the study. The survey aimed to know teacher professional development choices after three years of approving the professional teacher examination. Results indicate that there are three groups of teachers, those who graduated from Normal Schools, those graduated from other higher education institutions seeking professional development, and other graduated from higher education institutions that recently entered the system and have no interest in professional development. </w:t>
      </w:r>
    </w:p>
    <w:p w14:paraId="0709EC37" w14:textId="509FA20B" w:rsidR="005B3BFE" w:rsidRDefault="005B3BFE" w:rsidP="004007C6">
      <w:pPr>
        <w:spacing w:after="0" w:line="360" w:lineRule="auto"/>
        <w:jc w:val="both"/>
        <w:rPr>
          <w:rFonts w:ascii="Times New Roman" w:hAnsi="Times New Roman" w:cs="Times New Roman"/>
          <w:sz w:val="24"/>
          <w:szCs w:val="24"/>
          <w:lang w:val="en-US"/>
        </w:rPr>
      </w:pPr>
      <w:r w:rsidRPr="00744DE6">
        <w:rPr>
          <w:rFonts w:eastAsia="Times New Roman" w:cstheme="minorHAnsi"/>
          <w:b/>
          <w:iCs/>
          <w:sz w:val="28"/>
          <w:lang w:val="en-US" w:eastAsia="es-ES_tradnl"/>
        </w:rPr>
        <w:t>Keywords:</w:t>
      </w:r>
      <w:r w:rsidRPr="002F122C">
        <w:rPr>
          <w:rFonts w:ascii="Times New Roman" w:hAnsi="Times New Roman" w:cs="Times New Roman"/>
          <w:sz w:val="24"/>
          <w:szCs w:val="24"/>
          <w:lang w:val="en-US"/>
        </w:rPr>
        <w:t xml:space="preserve"> </w:t>
      </w:r>
      <w:r w:rsidR="00461691" w:rsidRPr="002F122C">
        <w:rPr>
          <w:rFonts w:ascii="Times New Roman" w:hAnsi="Times New Roman" w:cs="Times New Roman"/>
          <w:sz w:val="24"/>
          <w:szCs w:val="24"/>
          <w:lang w:val="en-US"/>
        </w:rPr>
        <w:t>basic education (k-12)</w:t>
      </w:r>
      <w:r w:rsidR="00461691">
        <w:rPr>
          <w:rFonts w:ascii="Times New Roman" w:hAnsi="Times New Roman" w:cs="Times New Roman"/>
          <w:sz w:val="24"/>
          <w:szCs w:val="24"/>
          <w:lang w:val="en-US"/>
        </w:rPr>
        <w:t xml:space="preserve">, </w:t>
      </w:r>
      <w:r w:rsidRPr="002F122C">
        <w:rPr>
          <w:rFonts w:ascii="Times New Roman" w:hAnsi="Times New Roman" w:cs="Times New Roman"/>
          <w:sz w:val="24"/>
          <w:szCs w:val="24"/>
          <w:lang w:val="en-US"/>
        </w:rPr>
        <w:t>preservice teachers</w:t>
      </w:r>
      <w:r w:rsidR="00461691">
        <w:rPr>
          <w:rFonts w:ascii="Times New Roman" w:hAnsi="Times New Roman" w:cs="Times New Roman"/>
          <w:sz w:val="24"/>
          <w:szCs w:val="24"/>
          <w:lang w:val="en-US"/>
        </w:rPr>
        <w:t>,</w:t>
      </w:r>
      <w:r w:rsidRPr="002F122C">
        <w:rPr>
          <w:rFonts w:ascii="Times New Roman" w:hAnsi="Times New Roman" w:cs="Times New Roman"/>
          <w:sz w:val="24"/>
          <w:szCs w:val="24"/>
          <w:lang w:val="en-US"/>
        </w:rPr>
        <w:t xml:space="preserve"> </w:t>
      </w:r>
      <w:r w:rsidR="00461691" w:rsidRPr="002F122C">
        <w:rPr>
          <w:rFonts w:ascii="Times New Roman" w:hAnsi="Times New Roman" w:cs="Times New Roman"/>
          <w:sz w:val="24"/>
          <w:szCs w:val="24"/>
          <w:lang w:val="en-US"/>
        </w:rPr>
        <w:t>Mexico</w:t>
      </w:r>
      <w:r w:rsidR="00461691">
        <w:rPr>
          <w:rFonts w:ascii="Times New Roman" w:hAnsi="Times New Roman" w:cs="Times New Roman"/>
          <w:sz w:val="24"/>
          <w:szCs w:val="24"/>
          <w:lang w:val="en-US"/>
        </w:rPr>
        <w:t>,</w:t>
      </w:r>
      <w:r w:rsidR="00461691" w:rsidRPr="002F122C">
        <w:rPr>
          <w:rFonts w:ascii="Times New Roman" w:hAnsi="Times New Roman" w:cs="Times New Roman"/>
          <w:sz w:val="24"/>
          <w:szCs w:val="24"/>
          <w:lang w:val="en-US"/>
        </w:rPr>
        <w:t xml:space="preserve"> </w:t>
      </w:r>
      <w:r w:rsidRPr="002F122C">
        <w:rPr>
          <w:rFonts w:ascii="Times New Roman" w:hAnsi="Times New Roman" w:cs="Times New Roman"/>
          <w:sz w:val="24"/>
          <w:szCs w:val="24"/>
          <w:lang w:val="en-US"/>
        </w:rPr>
        <w:t xml:space="preserve">educational </w:t>
      </w:r>
      <w:r w:rsidR="00461691">
        <w:rPr>
          <w:rFonts w:ascii="Times New Roman" w:hAnsi="Times New Roman" w:cs="Times New Roman"/>
          <w:sz w:val="24"/>
          <w:szCs w:val="24"/>
          <w:lang w:val="en-US"/>
        </w:rPr>
        <w:t>p</w:t>
      </w:r>
      <w:r w:rsidRPr="002F122C">
        <w:rPr>
          <w:rFonts w:ascii="Times New Roman" w:hAnsi="Times New Roman" w:cs="Times New Roman"/>
          <w:sz w:val="24"/>
          <w:szCs w:val="24"/>
          <w:lang w:val="en-US"/>
        </w:rPr>
        <w:t>olicy.</w:t>
      </w:r>
    </w:p>
    <w:p w14:paraId="1718623B" w14:textId="653E188E" w:rsidR="00F94207" w:rsidRDefault="00F94207" w:rsidP="004007C6">
      <w:pPr>
        <w:spacing w:after="0" w:line="360" w:lineRule="auto"/>
        <w:jc w:val="both"/>
        <w:rPr>
          <w:rFonts w:ascii="Times New Roman" w:hAnsi="Times New Roman" w:cs="Times New Roman"/>
          <w:sz w:val="24"/>
          <w:szCs w:val="24"/>
          <w:lang w:val="en-US"/>
        </w:rPr>
      </w:pPr>
    </w:p>
    <w:p w14:paraId="1A40EC29" w14:textId="47B09BF0" w:rsidR="00F94207" w:rsidRDefault="00F94207" w:rsidP="004007C6">
      <w:pPr>
        <w:spacing w:after="0" w:line="360" w:lineRule="auto"/>
        <w:jc w:val="both"/>
        <w:rPr>
          <w:rFonts w:ascii="Times New Roman" w:hAnsi="Times New Roman" w:cs="Times New Roman"/>
          <w:sz w:val="24"/>
          <w:szCs w:val="24"/>
          <w:lang w:val="en-US"/>
        </w:rPr>
      </w:pPr>
    </w:p>
    <w:p w14:paraId="5D5B251F" w14:textId="30EEBFBB" w:rsidR="00F94207" w:rsidRDefault="00F94207" w:rsidP="004007C6">
      <w:pPr>
        <w:spacing w:after="0" w:line="360" w:lineRule="auto"/>
        <w:jc w:val="both"/>
        <w:rPr>
          <w:rFonts w:ascii="Times New Roman" w:hAnsi="Times New Roman" w:cs="Times New Roman"/>
          <w:sz w:val="24"/>
          <w:szCs w:val="24"/>
          <w:lang w:val="en-US"/>
        </w:rPr>
      </w:pPr>
    </w:p>
    <w:p w14:paraId="65BE67A6" w14:textId="4801DF64" w:rsidR="00F94207" w:rsidRPr="00F94207" w:rsidRDefault="00F94207" w:rsidP="004007C6">
      <w:pPr>
        <w:spacing w:after="0" w:line="360" w:lineRule="auto"/>
        <w:jc w:val="both"/>
        <w:rPr>
          <w:rFonts w:eastAsia="Times New Roman" w:cstheme="minorHAnsi"/>
          <w:b/>
          <w:iCs/>
          <w:sz w:val="28"/>
          <w:lang w:val="es-MX" w:eastAsia="es-ES_tradnl"/>
        </w:rPr>
      </w:pPr>
      <w:r w:rsidRPr="00F94207">
        <w:rPr>
          <w:rFonts w:eastAsia="Times New Roman" w:cstheme="minorHAnsi"/>
          <w:b/>
          <w:iCs/>
          <w:sz w:val="28"/>
          <w:lang w:val="es-MX" w:eastAsia="es-ES_tradnl"/>
        </w:rPr>
        <w:lastRenderedPageBreak/>
        <w:t>Resumo</w:t>
      </w:r>
    </w:p>
    <w:p w14:paraId="245ED3D7" w14:textId="77777777" w:rsidR="00F94207" w:rsidRPr="00F94207" w:rsidRDefault="00F94207" w:rsidP="00F94207">
      <w:pPr>
        <w:spacing w:after="0" w:line="360" w:lineRule="auto"/>
        <w:jc w:val="both"/>
        <w:rPr>
          <w:rFonts w:ascii="Times New Roman" w:hAnsi="Times New Roman" w:cs="Times New Roman"/>
          <w:sz w:val="24"/>
          <w:szCs w:val="24"/>
          <w:lang w:val="es-MX"/>
        </w:rPr>
      </w:pPr>
      <w:r w:rsidRPr="00F94207">
        <w:rPr>
          <w:rFonts w:ascii="Times New Roman" w:hAnsi="Times New Roman" w:cs="Times New Roman"/>
          <w:sz w:val="24"/>
          <w:szCs w:val="24"/>
          <w:lang w:val="es-MX"/>
        </w:rPr>
        <w:t xml:space="preserve">O presente </w:t>
      </w:r>
      <w:proofErr w:type="spellStart"/>
      <w:r w:rsidRPr="00F94207">
        <w:rPr>
          <w:rFonts w:ascii="Times New Roman" w:hAnsi="Times New Roman" w:cs="Times New Roman"/>
          <w:sz w:val="24"/>
          <w:szCs w:val="24"/>
          <w:lang w:val="es-MX"/>
        </w:rPr>
        <w:t>estudo</w:t>
      </w:r>
      <w:proofErr w:type="spellEnd"/>
      <w:r w:rsidRPr="00F94207">
        <w:rPr>
          <w:rFonts w:ascii="Times New Roman" w:hAnsi="Times New Roman" w:cs="Times New Roman"/>
          <w:sz w:val="24"/>
          <w:szCs w:val="24"/>
          <w:lang w:val="es-MX"/>
        </w:rPr>
        <w:t xml:space="preserve"> compara as </w:t>
      </w:r>
      <w:proofErr w:type="spellStart"/>
      <w:r w:rsidRPr="00F94207">
        <w:rPr>
          <w:rFonts w:ascii="Times New Roman" w:hAnsi="Times New Roman" w:cs="Times New Roman"/>
          <w:sz w:val="24"/>
          <w:szCs w:val="24"/>
          <w:lang w:val="es-MX"/>
        </w:rPr>
        <w:t>diferenças</w:t>
      </w:r>
      <w:proofErr w:type="spellEnd"/>
      <w:r w:rsidRPr="00F94207">
        <w:rPr>
          <w:rFonts w:ascii="Times New Roman" w:hAnsi="Times New Roman" w:cs="Times New Roman"/>
          <w:sz w:val="24"/>
          <w:szCs w:val="24"/>
          <w:lang w:val="es-MX"/>
        </w:rPr>
        <w:t xml:space="preserve"> de </w:t>
      </w:r>
      <w:proofErr w:type="spellStart"/>
      <w:r w:rsidRPr="00F94207">
        <w:rPr>
          <w:rFonts w:ascii="Times New Roman" w:hAnsi="Times New Roman" w:cs="Times New Roman"/>
          <w:sz w:val="24"/>
          <w:szCs w:val="24"/>
          <w:lang w:val="es-MX"/>
        </w:rPr>
        <w:t>formação</w:t>
      </w:r>
      <w:proofErr w:type="spellEnd"/>
      <w:r w:rsidRPr="00F94207">
        <w:rPr>
          <w:rFonts w:ascii="Times New Roman" w:hAnsi="Times New Roman" w:cs="Times New Roman"/>
          <w:sz w:val="24"/>
          <w:szCs w:val="24"/>
          <w:lang w:val="es-MX"/>
        </w:rPr>
        <w:t xml:space="preserve"> entre </w:t>
      </w:r>
      <w:proofErr w:type="spellStart"/>
      <w:r w:rsidRPr="00F94207">
        <w:rPr>
          <w:rFonts w:ascii="Times New Roman" w:hAnsi="Times New Roman" w:cs="Times New Roman"/>
          <w:sz w:val="24"/>
          <w:szCs w:val="24"/>
          <w:lang w:val="es-MX"/>
        </w:rPr>
        <w:t>professores</w:t>
      </w:r>
      <w:proofErr w:type="spellEnd"/>
      <w:r w:rsidRPr="00F94207">
        <w:rPr>
          <w:rFonts w:ascii="Times New Roman" w:hAnsi="Times New Roman" w:cs="Times New Roman"/>
          <w:sz w:val="24"/>
          <w:szCs w:val="24"/>
          <w:lang w:val="es-MX"/>
        </w:rPr>
        <w:t xml:space="preserve"> que </w:t>
      </w:r>
      <w:proofErr w:type="spellStart"/>
      <w:r w:rsidRPr="00F94207">
        <w:rPr>
          <w:rFonts w:ascii="Times New Roman" w:hAnsi="Times New Roman" w:cs="Times New Roman"/>
          <w:sz w:val="24"/>
          <w:szCs w:val="24"/>
          <w:lang w:val="es-MX"/>
        </w:rPr>
        <w:t>concluíram</w:t>
      </w:r>
      <w:proofErr w:type="spellEnd"/>
      <w:r w:rsidRPr="00F94207">
        <w:rPr>
          <w:rFonts w:ascii="Times New Roman" w:hAnsi="Times New Roman" w:cs="Times New Roman"/>
          <w:sz w:val="24"/>
          <w:szCs w:val="24"/>
          <w:lang w:val="es-MX"/>
        </w:rPr>
        <w:t xml:space="preserve"> o </w:t>
      </w:r>
      <w:proofErr w:type="spellStart"/>
      <w:r w:rsidRPr="00F94207">
        <w:rPr>
          <w:rFonts w:ascii="Times New Roman" w:hAnsi="Times New Roman" w:cs="Times New Roman"/>
          <w:sz w:val="24"/>
          <w:szCs w:val="24"/>
          <w:lang w:val="es-MX"/>
        </w:rPr>
        <w:t>magistério</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ou</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pedagogia</w:t>
      </w:r>
      <w:proofErr w:type="spellEnd"/>
      <w:r w:rsidRPr="00F94207">
        <w:rPr>
          <w:rFonts w:ascii="Times New Roman" w:hAnsi="Times New Roman" w:cs="Times New Roman"/>
          <w:sz w:val="24"/>
          <w:szCs w:val="24"/>
          <w:lang w:val="es-MX"/>
        </w:rPr>
        <w:t xml:space="preserve"> em </w:t>
      </w:r>
      <w:proofErr w:type="spellStart"/>
      <w:r w:rsidRPr="00F94207">
        <w:rPr>
          <w:rFonts w:ascii="Times New Roman" w:hAnsi="Times New Roman" w:cs="Times New Roman"/>
          <w:sz w:val="24"/>
          <w:szCs w:val="24"/>
          <w:lang w:val="es-MX"/>
        </w:rPr>
        <w:t>escolas</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normais</w:t>
      </w:r>
      <w:proofErr w:type="spellEnd"/>
      <w:r w:rsidRPr="00F94207">
        <w:rPr>
          <w:rFonts w:ascii="Times New Roman" w:hAnsi="Times New Roman" w:cs="Times New Roman"/>
          <w:sz w:val="24"/>
          <w:szCs w:val="24"/>
          <w:lang w:val="es-MX"/>
        </w:rPr>
        <w:t xml:space="preserve"> e </w:t>
      </w:r>
      <w:proofErr w:type="spellStart"/>
      <w:r w:rsidRPr="00F94207">
        <w:rPr>
          <w:rFonts w:ascii="Times New Roman" w:hAnsi="Times New Roman" w:cs="Times New Roman"/>
          <w:sz w:val="24"/>
          <w:szCs w:val="24"/>
          <w:lang w:val="es-MX"/>
        </w:rPr>
        <w:t>aqueles</w:t>
      </w:r>
      <w:proofErr w:type="spellEnd"/>
      <w:r w:rsidRPr="00F94207">
        <w:rPr>
          <w:rFonts w:ascii="Times New Roman" w:hAnsi="Times New Roman" w:cs="Times New Roman"/>
          <w:sz w:val="24"/>
          <w:szCs w:val="24"/>
          <w:lang w:val="es-MX"/>
        </w:rPr>
        <w:t xml:space="preserve"> que o </w:t>
      </w:r>
      <w:proofErr w:type="spellStart"/>
      <w:r w:rsidRPr="00F94207">
        <w:rPr>
          <w:rFonts w:ascii="Times New Roman" w:hAnsi="Times New Roman" w:cs="Times New Roman"/>
          <w:sz w:val="24"/>
          <w:szCs w:val="24"/>
          <w:lang w:val="es-MX"/>
        </w:rPr>
        <w:t>fizeram</w:t>
      </w:r>
      <w:proofErr w:type="spellEnd"/>
      <w:r w:rsidRPr="00F94207">
        <w:rPr>
          <w:rFonts w:ascii="Times New Roman" w:hAnsi="Times New Roman" w:cs="Times New Roman"/>
          <w:sz w:val="24"/>
          <w:szCs w:val="24"/>
          <w:lang w:val="es-MX"/>
        </w:rPr>
        <w:t xml:space="preserve"> em diferentes áreas do </w:t>
      </w:r>
      <w:proofErr w:type="spellStart"/>
      <w:r w:rsidRPr="00F94207">
        <w:rPr>
          <w:rFonts w:ascii="Times New Roman" w:hAnsi="Times New Roman" w:cs="Times New Roman"/>
          <w:sz w:val="24"/>
          <w:szCs w:val="24"/>
          <w:lang w:val="es-MX"/>
        </w:rPr>
        <w:t>conhecimento</w:t>
      </w:r>
      <w:proofErr w:type="spellEnd"/>
      <w:r w:rsidRPr="00F94207">
        <w:rPr>
          <w:rFonts w:ascii="Times New Roman" w:hAnsi="Times New Roman" w:cs="Times New Roman"/>
          <w:sz w:val="24"/>
          <w:szCs w:val="24"/>
          <w:lang w:val="es-MX"/>
        </w:rPr>
        <w:t xml:space="preserve"> em </w:t>
      </w:r>
      <w:proofErr w:type="spellStart"/>
      <w:r w:rsidRPr="00F94207">
        <w:rPr>
          <w:rFonts w:ascii="Times New Roman" w:hAnsi="Times New Roman" w:cs="Times New Roman"/>
          <w:sz w:val="24"/>
          <w:szCs w:val="24"/>
          <w:lang w:val="es-MX"/>
        </w:rPr>
        <w:t>outras</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instituições</w:t>
      </w:r>
      <w:proofErr w:type="spellEnd"/>
      <w:r w:rsidRPr="00F94207">
        <w:rPr>
          <w:rFonts w:ascii="Times New Roman" w:hAnsi="Times New Roman" w:cs="Times New Roman"/>
          <w:sz w:val="24"/>
          <w:szCs w:val="24"/>
          <w:lang w:val="es-MX"/>
        </w:rPr>
        <w:t xml:space="preserve"> de </w:t>
      </w:r>
      <w:proofErr w:type="spellStart"/>
      <w:r w:rsidRPr="00F94207">
        <w:rPr>
          <w:rFonts w:ascii="Times New Roman" w:hAnsi="Times New Roman" w:cs="Times New Roman"/>
          <w:sz w:val="24"/>
          <w:szCs w:val="24"/>
          <w:lang w:val="es-MX"/>
        </w:rPr>
        <w:t>ensino</w:t>
      </w:r>
      <w:proofErr w:type="spellEnd"/>
      <w:r w:rsidRPr="00F94207">
        <w:rPr>
          <w:rFonts w:ascii="Times New Roman" w:hAnsi="Times New Roman" w:cs="Times New Roman"/>
          <w:sz w:val="24"/>
          <w:szCs w:val="24"/>
          <w:lang w:val="es-MX"/>
        </w:rPr>
        <w:t xml:space="preserve"> superior. Todos os participantes se </w:t>
      </w:r>
      <w:proofErr w:type="spellStart"/>
      <w:r w:rsidRPr="00F94207">
        <w:rPr>
          <w:rFonts w:ascii="Times New Roman" w:hAnsi="Times New Roman" w:cs="Times New Roman"/>
          <w:sz w:val="24"/>
          <w:szCs w:val="24"/>
          <w:lang w:val="es-MX"/>
        </w:rPr>
        <w:t>candidataram</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ao</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exame</w:t>
      </w:r>
      <w:proofErr w:type="spellEnd"/>
      <w:r w:rsidRPr="00F94207">
        <w:rPr>
          <w:rFonts w:ascii="Times New Roman" w:hAnsi="Times New Roman" w:cs="Times New Roman"/>
          <w:sz w:val="24"/>
          <w:szCs w:val="24"/>
          <w:lang w:val="es-MX"/>
        </w:rPr>
        <w:t xml:space="preserve"> para </w:t>
      </w:r>
      <w:proofErr w:type="spellStart"/>
      <w:r w:rsidRPr="00F94207">
        <w:rPr>
          <w:rFonts w:ascii="Times New Roman" w:hAnsi="Times New Roman" w:cs="Times New Roman"/>
          <w:sz w:val="24"/>
          <w:szCs w:val="24"/>
          <w:lang w:val="es-MX"/>
        </w:rPr>
        <w:t>obter</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uma</w:t>
      </w:r>
      <w:proofErr w:type="spellEnd"/>
      <w:r w:rsidRPr="00F94207">
        <w:rPr>
          <w:rFonts w:ascii="Times New Roman" w:hAnsi="Times New Roman" w:cs="Times New Roman"/>
          <w:sz w:val="24"/>
          <w:szCs w:val="24"/>
          <w:lang w:val="es-MX"/>
        </w:rPr>
        <w:t xml:space="preserve"> vaga para </w:t>
      </w:r>
      <w:proofErr w:type="spellStart"/>
      <w:r w:rsidRPr="00F94207">
        <w:rPr>
          <w:rFonts w:ascii="Times New Roman" w:hAnsi="Times New Roman" w:cs="Times New Roman"/>
          <w:sz w:val="24"/>
          <w:szCs w:val="24"/>
          <w:lang w:val="es-MX"/>
        </w:rPr>
        <w:t>trabalhar</w:t>
      </w:r>
      <w:proofErr w:type="spellEnd"/>
      <w:r w:rsidRPr="00F94207">
        <w:rPr>
          <w:rFonts w:ascii="Times New Roman" w:hAnsi="Times New Roman" w:cs="Times New Roman"/>
          <w:sz w:val="24"/>
          <w:szCs w:val="24"/>
          <w:lang w:val="es-MX"/>
        </w:rPr>
        <w:t xml:space="preserve"> em </w:t>
      </w:r>
      <w:proofErr w:type="spellStart"/>
      <w:r w:rsidRPr="00F94207">
        <w:rPr>
          <w:rFonts w:ascii="Times New Roman" w:hAnsi="Times New Roman" w:cs="Times New Roman"/>
          <w:sz w:val="24"/>
          <w:szCs w:val="24"/>
          <w:lang w:val="es-MX"/>
        </w:rPr>
        <w:t>escolas</w:t>
      </w:r>
      <w:proofErr w:type="spellEnd"/>
      <w:r w:rsidRPr="00F94207">
        <w:rPr>
          <w:rFonts w:ascii="Times New Roman" w:hAnsi="Times New Roman" w:cs="Times New Roman"/>
          <w:sz w:val="24"/>
          <w:szCs w:val="24"/>
          <w:lang w:val="es-MX"/>
        </w:rPr>
        <w:t xml:space="preserve"> públicas mexicanas. O objetivo do </w:t>
      </w:r>
      <w:proofErr w:type="spellStart"/>
      <w:r w:rsidRPr="00F94207">
        <w:rPr>
          <w:rFonts w:ascii="Times New Roman" w:hAnsi="Times New Roman" w:cs="Times New Roman"/>
          <w:sz w:val="24"/>
          <w:szCs w:val="24"/>
          <w:lang w:val="es-MX"/>
        </w:rPr>
        <w:t>estudo</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foi</w:t>
      </w:r>
      <w:proofErr w:type="spellEnd"/>
      <w:r w:rsidRPr="00F94207">
        <w:rPr>
          <w:rFonts w:ascii="Times New Roman" w:hAnsi="Times New Roman" w:cs="Times New Roman"/>
          <w:sz w:val="24"/>
          <w:szCs w:val="24"/>
          <w:lang w:val="es-MX"/>
        </w:rPr>
        <w:t xml:space="preserve"> verificar se </w:t>
      </w:r>
      <w:proofErr w:type="gramStart"/>
      <w:r w:rsidRPr="00F94207">
        <w:rPr>
          <w:rFonts w:ascii="Times New Roman" w:hAnsi="Times New Roman" w:cs="Times New Roman"/>
          <w:sz w:val="24"/>
          <w:szCs w:val="24"/>
          <w:lang w:val="es-MX"/>
        </w:rPr>
        <w:t>as características</w:t>
      </w:r>
      <w:proofErr w:type="gramEnd"/>
      <w:r w:rsidRPr="00F94207">
        <w:rPr>
          <w:rFonts w:ascii="Times New Roman" w:hAnsi="Times New Roman" w:cs="Times New Roman"/>
          <w:sz w:val="24"/>
          <w:szCs w:val="24"/>
          <w:lang w:val="es-MX"/>
        </w:rPr>
        <w:t xml:space="preserve"> e a </w:t>
      </w:r>
      <w:proofErr w:type="spellStart"/>
      <w:r w:rsidRPr="00F94207">
        <w:rPr>
          <w:rFonts w:ascii="Times New Roman" w:hAnsi="Times New Roman" w:cs="Times New Roman"/>
          <w:sz w:val="24"/>
          <w:szCs w:val="24"/>
          <w:lang w:val="es-MX"/>
        </w:rPr>
        <w:t>trajetória</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profissional</w:t>
      </w:r>
      <w:proofErr w:type="spellEnd"/>
      <w:r w:rsidRPr="00F94207">
        <w:rPr>
          <w:rFonts w:ascii="Times New Roman" w:hAnsi="Times New Roman" w:cs="Times New Roman"/>
          <w:sz w:val="24"/>
          <w:szCs w:val="24"/>
          <w:lang w:val="es-MX"/>
        </w:rPr>
        <w:t xml:space="preserve"> dos </w:t>
      </w:r>
      <w:proofErr w:type="spellStart"/>
      <w:r w:rsidRPr="00F94207">
        <w:rPr>
          <w:rFonts w:ascii="Times New Roman" w:hAnsi="Times New Roman" w:cs="Times New Roman"/>
          <w:sz w:val="24"/>
          <w:szCs w:val="24"/>
          <w:lang w:val="es-MX"/>
        </w:rPr>
        <w:t>professores</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aprovados</w:t>
      </w:r>
      <w:proofErr w:type="spellEnd"/>
      <w:r w:rsidRPr="00F94207">
        <w:rPr>
          <w:rFonts w:ascii="Times New Roman" w:hAnsi="Times New Roman" w:cs="Times New Roman"/>
          <w:sz w:val="24"/>
          <w:szCs w:val="24"/>
          <w:lang w:val="es-MX"/>
        </w:rPr>
        <w:t xml:space="preserve"> no concurso Sistema </w:t>
      </w:r>
      <w:proofErr w:type="spellStart"/>
      <w:r w:rsidRPr="00F94207">
        <w:rPr>
          <w:rFonts w:ascii="Times New Roman" w:hAnsi="Times New Roman" w:cs="Times New Roman"/>
          <w:sz w:val="24"/>
          <w:szCs w:val="24"/>
          <w:lang w:val="es-MX"/>
        </w:rPr>
        <w:t>Profissional</w:t>
      </w:r>
      <w:proofErr w:type="spellEnd"/>
      <w:r w:rsidRPr="00F94207">
        <w:rPr>
          <w:rFonts w:ascii="Times New Roman" w:hAnsi="Times New Roman" w:cs="Times New Roman"/>
          <w:sz w:val="24"/>
          <w:szCs w:val="24"/>
          <w:lang w:val="es-MX"/>
        </w:rPr>
        <w:t xml:space="preserve"> de </w:t>
      </w:r>
      <w:proofErr w:type="spellStart"/>
      <w:r w:rsidRPr="00F94207">
        <w:rPr>
          <w:rFonts w:ascii="Times New Roman" w:hAnsi="Times New Roman" w:cs="Times New Roman"/>
          <w:sz w:val="24"/>
          <w:szCs w:val="24"/>
          <w:lang w:val="es-MX"/>
        </w:rPr>
        <w:t>Ensino</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são</w:t>
      </w:r>
      <w:proofErr w:type="spellEnd"/>
      <w:r w:rsidRPr="00F94207">
        <w:rPr>
          <w:rFonts w:ascii="Times New Roman" w:hAnsi="Times New Roman" w:cs="Times New Roman"/>
          <w:sz w:val="24"/>
          <w:szCs w:val="24"/>
          <w:lang w:val="es-MX"/>
        </w:rPr>
        <w:t xml:space="preserve"> diferentes das dos </w:t>
      </w:r>
      <w:proofErr w:type="spellStart"/>
      <w:r w:rsidRPr="00F94207">
        <w:rPr>
          <w:rFonts w:ascii="Times New Roman" w:hAnsi="Times New Roman" w:cs="Times New Roman"/>
          <w:sz w:val="24"/>
          <w:szCs w:val="24"/>
          <w:lang w:val="es-MX"/>
        </w:rPr>
        <w:t>professores</w:t>
      </w:r>
      <w:proofErr w:type="spellEnd"/>
      <w:r w:rsidRPr="00F94207">
        <w:rPr>
          <w:rFonts w:ascii="Times New Roman" w:hAnsi="Times New Roman" w:cs="Times New Roman"/>
          <w:sz w:val="24"/>
          <w:szCs w:val="24"/>
          <w:lang w:val="es-MX"/>
        </w:rPr>
        <w:t xml:space="preserve"> graduados em </w:t>
      </w:r>
      <w:proofErr w:type="spellStart"/>
      <w:r w:rsidRPr="00F94207">
        <w:rPr>
          <w:rFonts w:ascii="Times New Roman" w:hAnsi="Times New Roman" w:cs="Times New Roman"/>
          <w:sz w:val="24"/>
          <w:szCs w:val="24"/>
          <w:lang w:val="es-MX"/>
        </w:rPr>
        <w:t>outras</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instituições</w:t>
      </w:r>
      <w:proofErr w:type="spellEnd"/>
      <w:r w:rsidRPr="00F94207">
        <w:rPr>
          <w:rFonts w:ascii="Times New Roman" w:hAnsi="Times New Roman" w:cs="Times New Roman"/>
          <w:sz w:val="24"/>
          <w:szCs w:val="24"/>
          <w:lang w:val="es-MX"/>
        </w:rPr>
        <w:t xml:space="preserve"> públicas </w:t>
      </w:r>
      <w:proofErr w:type="spellStart"/>
      <w:r w:rsidRPr="00F94207">
        <w:rPr>
          <w:rFonts w:ascii="Times New Roman" w:hAnsi="Times New Roman" w:cs="Times New Roman"/>
          <w:sz w:val="24"/>
          <w:szCs w:val="24"/>
          <w:lang w:val="es-MX"/>
        </w:rPr>
        <w:t>ou</w:t>
      </w:r>
      <w:proofErr w:type="spellEnd"/>
      <w:r w:rsidRPr="00F94207">
        <w:rPr>
          <w:rFonts w:ascii="Times New Roman" w:hAnsi="Times New Roman" w:cs="Times New Roman"/>
          <w:sz w:val="24"/>
          <w:szCs w:val="24"/>
          <w:lang w:val="es-MX"/>
        </w:rPr>
        <w:t xml:space="preserve"> privadas. A </w:t>
      </w:r>
      <w:proofErr w:type="spellStart"/>
      <w:r w:rsidRPr="00F94207">
        <w:rPr>
          <w:rFonts w:ascii="Times New Roman" w:hAnsi="Times New Roman" w:cs="Times New Roman"/>
          <w:sz w:val="24"/>
          <w:szCs w:val="24"/>
          <w:lang w:val="es-MX"/>
        </w:rPr>
        <w:t>metodologia</w:t>
      </w:r>
      <w:proofErr w:type="spellEnd"/>
      <w:r w:rsidRPr="00F94207">
        <w:rPr>
          <w:rFonts w:ascii="Times New Roman" w:hAnsi="Times New Roman" w:cs="Times New Roman"/>
          <w:sz w:val="24"/>
          <w:szCs w:val="24"/>
          <w:lang w:val="es-MX"/>
        </w:rPr>
        <w:t xml:space="preserve"> do </w:t>
      </w:r>
      <w:proofErr w:type="spellStart"/>
      <w:r w:rsidRPr="00F94207">
        <w:rPr>
          <w:rFonts w:ascii="Times New Roman" w:hAnsi="Times New Roman" w:cs="Times New Roman"/>
          <w:sz w:val="24"/>
          <w:szCs w:val="24"/>
          <w:lang w:val="es-MX"/>
        </w:rPr>
        <w:t>estudo</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incluiu</w:t>
      </w:r>
      <w:proofErr w:type="spellEnd"/>
      <w:r w:rsidRPr="00F94207">
        <w:rPr>
          <w:rFonts w:ascii="Times New Roman" w:hAnsi="Times New Roman" w:cs="Times New Roman"/>
          <w:sz w:val="24"/>
          <w:szCs w:val="24"/>
          <w:lang w:val="es-MX"/>
        </w:rPr>
        <w:t xml:space="preserve"> o </w:t>
      </w:r>
      <w:proofErr w:type="spellStart"/>
      <w:r w:rsidRPr="00F94207">
        <w:rPr>
          <w:rFonts w:ascii="Times New Roman" w:hAnsi="Times New Roman" w:cs="Times New Roman"/>
          <w:sz w:val="24"/>
          <w:szCs w:val="24"/>
          <w:lang w:val="es-MX"/>
        </w:rPr>
        <w:t>seguinte</w:t>
      </w:r>
      <w:proofErr w:type="spellEnd"/>
      <w:r w:rsidRPr="00F94207">
        <w:rPr>
          <w:rFonts w:ascii="Times New Roman" w:hAnsi="Times New Roman" w:cs="Times New Roman"/>
          <w:sz w:val="24"/>
          <w:szCs w:val="24"/>
          <w:lang w:val="es-MX"/>
        </w:rPr>
        <w:t>: (1) meta-</w:t>
      </w:r>
      <w:proofErr w:type="spellStart"/>
      <w:r w:rsidRPr="00F94207">
        <w:rPr>
          <w:rFonts w:ascii="Times New Roman" w:hAnsi="Times New Roman" w:cs="Times New Roman"/>
          <w:sz w:val="24"/>
          <w:szCs w:val="24"/>
          <w:lang w:val="es-MX"/>
        </w:rPr>
        <w:t>análise</w:t>
      </w:r>
      <w:proofErr w:type="spellEnd"/>
      <w:r w:rsidRPr="00F94207">
        <w:rPr>
          <w:rFonts w:ascii="Times New Roman" w:hAnsi="Times New Roman" w:cs="Times New Roman"/>
          <w:sz w:val="24"/>
          <w:szCs w:val="24"/>
          <w:lang w:val="es-MX"/>
        </w:rPr>
        <w:t xml:space="preserve"> das bases de dados do Centro de </w:t>
      </w:r>
      <w:proofErr w:type="spellStart"/>
      <w:r w:rsidRPr="00F94207">
        <w:rPr>
          <w:rFonts w:ascii="Times New Roman" w:hAnsi="Times New Roman" w:cs="Times New Roman"/>
          <w:sz w:val="24"/>
          <w:szCs w:val="24"/>
          <w:lang w:val="es-MX"/>
        </w:rPr>
        <w:t>Avaliação</w:t>
      </w:r>
      <w:proofErr w:type="spellEnd"/>
      <w:r w:rsidRPr="00F94207">
        <w:rPr>
          <w:rFonts w:ascii="Times New Roman" w:hAnsi="Times New Roman" w:cs="Times New Roman"/>
          <w:sz w:val="24"/>
          <w:szCs w:val="24"/>
          <w:lang w:val="es-MX"/>
        </w:rPr>
        <w:t xml:space="preserve"> Educacional do </w:t>
      </w:r>
      <w:proofErr w:type="spellStart"/>
      <w:r w:rsidRPr="00F94207">
        <w:rPr>
          <w:rFonts w:ascii="Times New Roman" w:hAnsi="Times New Roman" w:cs="Times New Roman"/>
          <w:sz w:val="24"/>
          <w:szCs w:val="24"/>
          <w:lang w:val="es-MX"/>
        </w:rPr>
        <w:t>Ministério</w:t>
      </w:r>
      <w:proofErr w:type="spellEnd"/>
      <w:r w:rsidRPr="00F94207">
        <w:rPr>
          <w:rFonts w:ascii="Times New Roman" w:hAnsi="Times New Roman" w:cs="Times New Roman"/>
          <w:sz w:val="24"/>
          <w:szCs w:val="24"/>
          <w:lang w:val="es-MX"/>
        </w:rPr>
        <w:t xml:space="preserve"> da </w:t>
      </w:r>
      <w:proofErr w:type="spellStart"/>
      <w:r w:rsidRPr="00F94207">
        <w:rPr>
          <w:rFonts w:ascii="Times New Roman" w:hAnsi="Times New Roman" w:cs="Times New Roman"/>
          <w:sz w:val="24"/>
          <w:szCs w:val="24"/>
          <w:lang w:val="es-MX"/>
        </w:rPr>
        <w:t>Educação</w:t>
      </w:r>
      <w:proofErr w:type="spellEnd"/>
      <w:r w:rsidRPr="00F94207">
        <w:rPr>
          <w:rFonts w:ascii="Times New Roman" w:hAnsi="Times New Roman" w:cs="Times New Roman"/>
          <w:sz w:val="24"/>
          <w:szCs w:val="24"/>
          <w:lang w:val="es-MX"/>
        </w:rPr>
        <w:t xml:space="preserve"> do </w:t>
      </w:r>
      <w:proofErr w:type="spellStart"/>
      <w:r w:rsidRPr="00F94207">
        <w:rPr>
          <w:rFonts w:ascii="Times New Roman" w:hAnsi="Times New Roman" w:cs="Times New Roman"/>
          <w:sz w:val="24"/>
          <w:szCs w:val="24"/>
          <w:lang w:val="es-MX"/>
        </w:rPr>
        <w:t>Governo</w:t>
      </w:r>
      <w:proofErr w:type="spellEnd"/>
      <w:r w:rsidRPr="00F94207">
        <w:rPr>
          <w:rFonts w:ascii="Times New Roman" w:hAnsi="Times New Roman" w:cs="Times New Roman"/>
          <w:sz w:val="24"/>
          <w:szCs w:val="24"/>
          <w:lang w:val="es-MX"/>
        </w:rPr>
        <w:t xml:space="preserve"> do Estado de Yucatán, e (2) </w:t>
      </w:r>
      <w:proofErr w:type="spellStart"/>
      <w:r w:rsidRPr="00F94207">
        <w:rPr>
          <w:rFonts w:ascii="Times New Roman" w:hAnsi="Times New Roman" w:cs="Times New Roman"/>
          <w:sz w:val="24"/>
          <w:szCs w:val="24"/>
          <w:lang w:val="es-MX"/>
        </w:rPr>
        <w:t>uma</w:t>
      </w:r>
      <w:proofErr w:type="spellEnd"/>
      <w:r w:rsidRPr="00F94207">
        <w:rPr>
          <w:rFonts w:ascii="Times New Roman" w:hAnsi="Times New Roman" w:cs="Times New Roman"/>
          <w:sz w:val="24"/>
          <w:szCs w:val="24"/>
          <w:lang w:val="es-MX"/>
        </w:rPr>
        <w:t xml:space="preserve"> pesquisa </w:t>
      </w:r>
      <w:proofErr w:type="spellStart"/>
      <w:r w:rsidRPr="00F94207">
        <w:rPr>
          <w:rFonts w:ascii="Times New Roman" w:hAnsi="Times New Roman" w:cs="Times New Roman"/>
          <w:sz w:val="24"/>
          <w:szCs w:val="24"/>
          <w:lang w:val="es-MX"/>
        </w:rPr>
        <w:t>com</w:t>
      </w:r>
      <w:proofErr w:type="spellEnd"/>
      <w:r w:rsidRPr="00F94207">
        <w:rPr>
          <w:rFonts w:ascii="Times New Roman" w:hAnsi="Times New Roman" w:cs="Times New Roman"/>
          <w:sz w:val="24"/>
          <w:szCs w:val="24"/>
          <w:lang w:val="es-MX"/>
        </w:rPr>
        <w:t xml:space="preserve"> 30 dos 43 </w:t>
      </w:r>
      <w:proofErr w:type="spellStart"/>
      <w:r w:rsidRPr="00F94207">
        <w:rPr>
          <w:rFonts w:ascii="Times New Roman" w:hAnsi="Times New Roman" w:cs="Times New Roman"/>
          <w:sz w:val="24"/>
          <w:szCs w:val="24"/>
          <w:lang w:val="es-MX"/>
        </w:rPr>
        <w:t>professores</w:t>
      </w:r>
      <w:proofErr w:type="spellEnd"/>
      <w:r w:rsidRPr="00F94207">
        <w:rPr>
          <w:rFonts w:ascii="Times New Roman" w:hAnsi="Times New Roman" w:cs="Times New Roman"/>
          <w:sz w:val="24"/>
          <w:szCs w:val="24"/>
          <w:lang w:val="es-MX"/>
        </w:rPr>
        <w:t xml:space="preserve"> que </w:t>
      </w:r>
      <w:proofErr w:type="spellStart"/>
      <w:r w:rsidRPr="00F94207">
        <w:rPr>
          <w:rFonts w:ascii="Times New Roman" w:hAnsi="Times New Roman" w:cs="Times New Roman"/>
          <w:sz w:val="24"/>
          <w:szCs w:val="24"/>
          <w:lang w:val="es-MX"/>
        </w:rPr>
        <w:t>participaram</w:t>
      </w:r>
      <w:proofErr w:type="spellEnd"/>
      <w:r w:rsidRPr="00F94207">
        <w:rPr>
          <w:rFonts w:ascii="Times New Roman" w:hAnsi="Times New Roman" w:cs="Times New Roman"/>
          <w:sz w:val="24"/>
          <w:szCs w:val="24"/>
          <w:lang w:val="es-MX"/>
        </w:rPr>
        <w:t xml:space="preserve"> da a </w:t>
      </w:r>
      <w:proofErr w:type="spellStart"/>
      <w:r w:rsidRPr="00F94207">
        <w:rPr>
          <w:rFonts w:ascii="Times New Roman" w:hAnsi="Times New Roman" w:cs="Times New Roman"/>
          <w:sz w:val="24"/>
          <w:szCs w:val="24"/>
          <w:lang w:val="es-MX"/>
        </w:rPr>
        <w:t>primeira</w:t>
      </w:r>
      <w:proofErr w:type="spellEnd"/>
      <w:r w:rsidRPr="00F94207">
        <w:rPr>
          <w:rFonts w:ascii="Times New Roman" w:hAnsi="Times New Roman" w:cs="Times New Roman"/>
          <w:sz w:val="24"/>
          <w:szCs w:val="24"/>
          <w:lang w:val="es-MX"/>
        </w:rPr>
        <w:t xml:space="preserve"> etapa do </w:t>
      </w:r>
      <w:proofErr w:type="spellStart"/>
      <w:r w:rsidRPr="00F94207">
        <w:rPr>
          <w:rFonts w:ascii="Times New Roman" w:hAnsi="Times New Roman" w:cs="Times New Roman"/>
          <w:sz w:val="24"/>
          <w:szCs w:val="24"/>
          <w:lang w:val="es-MX"/>
        </w:rPr>
        <w:t>estudo</w:t>
      </w:r>
      <w:proofErr w:type="spellEnd"/>
      <w:r w:rsidRPr="00F94207">
        <w:rPr>
          <w:rFonts w:ascii="Times New Roman" w:hAnsi="Times New Roman" w:cs="Times New Roman"/>
          <w:sz w:val="24"/>
          <w:szCs w:val="24"/>
          <w:lang w:val="es-MX"/>
        </w:rPr>
        <w:t xml:space="preserve">. Esta pesquisa </w:t>
      </w:r>
      <w:proofErr w:type="spellStart"/>
      <w:r w:rsidRPr="00F94207">
        <w:rPr>
          <w:rFonts w:ascii="Times New Roman" w:hAnsi="Times New Roman" w:cs="Times New Roman"/>
          <w:sz w:val="24"/>
          <w:szCs w:val="24"/>
          <w:lang w:val="es-MX"/>
        </w:rPr>
        <w:t>buscou</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conhecer</w:t>
      </w:r>
      <w:proofErr w:type="spellEnd"/>
      <w:r w:rsidRPr="00F94207">
        <w:rPr>
          <w:rFonts w:ascii="Times New Roman" w:hAnsi="Times New Roman" w:cs="Times New Roman"/>
          <w:sz w:val="24"/>
          <w:szCs w:val="24"/>
          <w:lang w:val="es-MX"/>
        </w:rPr>
        <w:t xml:space="preserve"> as </w:t>
      </w:r>
      <w:proofErr w:type="spellStart"/>
      <w:r w:rsidRPr="00F94207">
        <w:rPr>
          <w:rFonts w:ascii="Times New Roman" w:hAnsi="Times New Roman" w:cs="Times New Roman"/>
          <w:sz w:val="24"/>
          <w:szCs w:val="24"/>
          <w:lang w:val="es-MX"/>
        </w:rPr>
        <w:t>opções</w:t>
      </w:r>
      <w:proofErr w:type="spellEnd"/>
      <w:r w:rsidRPr="00F94207">
        <w:rPr>
          <w:rFonts w:ascii="Times New Roman" w:hAnsi="Times New Roman" w:cs="Times New Roman"/>
          <w:sz w:val="24"/>
          <w:szCs w:val="24"/>
          <w:lang w:val="es-MX"/>
        </w:rPr>
        <w:t xml:space="preserve"> de </w:t>
      </w:r>
      <w:proofErr w:type="spellStart"/>
      <w:r w:rsidRPr="00F94207">
        <w:rPr>
          <w:rFonts w:ascii="Times New Roman" w:hAnsi="Times New Roman" w:cs="Times New Roman"/>
          <w:sz w:val="24"/>
          <w:szCs w:val="24"/>
          <w:lang w:val="es-MX"/>
        </w:rPr>
        <w:t>desenvolvimento</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profissional</w:t>
      </w:r>
      <w:proofErr w:type="spellEnd"/>
      <w:r w:rsidRPr="00F94207">
        <w:rPr>
          <w:rFonts w:ascii="Times New Roman" w:hAnsi="Times New Roman" w:cs="Times New Roman"/>
          <w:sz w:val="24"/>
          <w:szCs w:val="24"/>
          <w:lang w:val="es-MX"/>
        </w:rPr>
        <w:t xml:space="preserve"> de </w:t>
      </w:r>
      <w:proofErr w:type="spellStart"/>
      <w:r w:rsidRPr="00F94207">
        <w:rPr>
          <w:rFonts w:ascii="Times New Roman" w:hAnsi="Times New Roman" w:cs="Times New Roman"/>
          <w:sz w:val="24"/>
          <w:szCs w:val="24"/>
          <w:lang w:val="es-MX"/>
        </w:rPr>
        <w:t>professores</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após</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três</w:t>
      </w:r>
      <w:proofErr w:type="spellEnd"/>
      <w:r w:rsidRPr="00F94207">
        <w:rPr>
          <w:rFonts w:ascii="Times New Roman" w:hAnsi="Times New Roman" w:cs="Times New Roman"/>
          <w:sz w:val="24"/>
          <w:szCs w:val="24"/>
          <w:lang w:val="es-MX"/>
        </w:rPr>
        <w:t xml:space="preserve"> anos de </w:t>
      </w:r>
      <w:proofErr w:type="spellStart"/>
      <w:r w:rsidRPr="00F94207">
        <w:rPr>
          <w:rFonts w:ascii="Times New Roman" w:hAnsi="Times New Roman" w:cs="Times New Roman"/>
          <w:sz w:val="24"/>
          <w:szCs w:val="24"/>
          <w:lang w:val="es-MX"/>
        </w:rPr>
        <w:t>aprovação</w:t>
      </w:r>
      <w:proofErr w:type="spellEnd"/>
      <w:r w:rsidRPr="00F94207">
        <w:rPr>
          <w:rFonts w:ascii="Times New Roman" w:hAnsi="Times New Roman" w:cs="Times New Roman"/>
          <w:sz w:val="24"/>
          <w:szCs w:val="24"/>
          <w:lang w:val="es-MX"/>
        </w:rPr>
        <w:t xml:space="preserve"> no </w:t>
      </w:r>
      <w:proofErr w:type="spellStart"/>
      <w:r w:rsidRPr="00F94207">
        <w:rPr>
          <w:rFonts w:ascii="Times New Roman" w:hAnsi="Times New Roman" w:cs="Times New Roman"/>
          <w:sz w:val="24"/>
          <w:szCs w:val="24"/>
          <w:lang w:val="es-MX"/>
        </w:rPr>
        <w:t>exame</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profissional</w:t>
      </w:r>
      <w:proofErr w:type="spellEnd"/>
      <w:r w:rsidRPr="00F94207">
        <w:rPr>
          <w:rFonts w:ascii="Times New Roman" w:hAnsi="Times New Roman" w:cs="Times New Roman"/>
          <w:sz w:val="24"/>
          <w:szCs w:val="24"/>
          <w:lang w:val="es-MX"/>
        </w:rPr>
        <w:t xml:space="preserve"> para </w:t>
      </w:r>
      <w:proofErr w:type="spellStart"/>
      <w:r w:rsidRPr="00F94207">
        <w:rPr>
          <w:rFonts w:ascii="Times New Roman" w:hAnsi="Times New Roman" w:cs="Times New Roman"/>
          <w:sz w:val="24"/>
          <w:szCs w:val="24"/>
          <w:lang w:val="es-MX"/>
        </w:rPr>
        <w:t>professores</w:t>
      </w:r>
      <w:proofErr w:type="spellEnd"/>
      <w:r w:rsidRPr="00F94207">
        <w:rPr>
          <w:rFonts w:ascii="Times New Roman" w:hAnsi="Times New Roman" w:cs="Times New Roman"/>
          <w:sz w:val="24"/>
          <w:szCs w:val="24"/>
          <w:lang w:val="es-MX"/>
        </w:rPr>
        <w:t xml:space="preserve">. Os resultados </w:t>
      </w:r>
      <w:proofErr w:type="spellStart"/>
      <w:r w:rsidRPr="00F94207">
        <w:rPr>
          <w:rFonts w:ascii="Times New Roman" w:hAnsi="Times New Roman" w:cs="Times New Roman"/>
          <w:sz w:val="24"/>
          <w:szCs w:val="24"/>
          <w:lang w:val="es-MX"/>
        </w:rPr>
        <w:t>indicam</w:t>
      </w:r>
      <w:proofErr w:type="spellEnd"/>
      <w:r w:rsidRPr="00F94207">
        <w:rPr>
          <w:rFonts w:ascii="Times New Roman" w:hAnsi="Times New Roman" w:cs="Times New Roman"/>
          <w:sz w:val="24"/>
          <w:szCs w:val="24"/>
          <w:lang w:val="es-MX"/>
        </w:rPr>
        <w:t xml:space="preserve"> que </w:t>
      </w:r>
      <w:proofErr w:type="spellStart"/>
      <w:r w:rsidRPr="00F94207">
        <w:rPr>
          <w:rFonts w:ascii="Times New Roman" w:hAnsi="Times New Roman" w:cs="Times New Roman"/>
          <w:sz w:val="24"/>
          <w:szCs w:val="24"/>
          <w:lang w:val="es-MX"/>
        </w:rPr>
        <w:t>existem</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três</w:t>
      </w:r>
      <w:proofErr w:type="spellEnd"/>
      <w:r w:rsidRPr="00F94207">
        <w:rPr>
          <w:rFonts w:ascii="Times New Roman" w:hAnsi="Times New Roman" w:cs="Times New Roman"/>
          <w:sz w:val="24"/>
          <w:szCs w:val="24"/>
          <w:lang w:val="es-MX"/>
        </w:rPr>
        <w:t xml:space="preserve"> grupos: os que se </w:t>
      </w:r>
      <w:proofErr w:type="spellStart"/>
      <w:r w:rsidRPr="00F94207">
        <w:rPr>
          <w:rFonts w:ascii="Times New Roman" w:hAnsi="Times New Roman" w:cs="Times New Roman"/>
          <w:sz w:val="24"/>
          <w:szCs w:val="24"/>
          <w:lang w:val="es-MX"/>
        </w:rPr>
        <w:t>formaram</w:t>
      </w:r>
      <w:proofErr w:type="spellEnd"/>
      <w:r w:rsidRPr="00F94207">
        <w:rPr>
          <w:rFonts w:ascii="Times New Roman" w:hAnsi="Times New Roman" w:cs="Times New Roman"/>
          <w:sz w:val="24"/>
          <w:szCs w:val="24"/>
          <w:lang w:val="es-MX"/>
        </w:rPr>
        <w:t xml:space="preserve"> em </w:t>
      </w:r>
      <w:proofErr w:type="spellStart"/>
      <w:r w:rsidRPr="00F94207">
        <w:rPr>
          <w:rFonts w:ascii="Times New Roman" w:hAnsi="Times New Roman" w:cs="Times New Roman"/>
          <w:sz w:val="24"/>
          <w:szCs w:val="24"/>
          <w:lang w:val="es-MX"/>
        </w:rPr>
        <w:t>escolas</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normais</w:t>
      </w:r>
      <w:proofErr w:type="spellEnd"/>
      <w:r w:rsidRPr="00F94207">
        <w:rPr>
          <w:rFonts w:ascii="Times New Roman" w:hAnsi="Times New Roman" w:cs="Times New Roman"/>
          <w:sz w:val="24"/>
          <w:szCs w:val="24"/>
          <w:lang w:val="es-MX"/>
        </w:rPr>
        <w:t xml:space="preserve">, os que se </w:t>
      </w:r>
      <w:proofErr w:type="spellStart"/>
      <w:r w:rsidRPr="00F94207">
        <w:rPr>
          <w:rFonts w:ascii="Times New Roman" w:hAnsi="Times New Roman" w:cs="Times New Roman"/>
          <w:sz w:val="24"/>
          <w:szCs w:val="24"/>
          <w:lang w:val="es-MX"/>
        </w:rPr>
        <w:t>formaram</w:t>
      </w:r>
      <w:proofErr w:type="spellEnd"/>
      <w:r w:rsidRPr="00F94207">
        <w:rPr>
          <w:rFonts w:ascii="Times New Roman" w:hAnsi="Times New Roman" w:cs="Times New Roman"/>
          <w:sz w:val="24"/>
          <w:szCs w:val="24"/>
          <w:lang w:val="es-MX"/>
        </w:rPr>
        <w:t xml:space="preserve"> em </w:t>
      </w:r>
      <w:proofErr w:type="spellStart"/>
      <w:r w:rsidRPr="00F94207">
        <w:rPr>
          <w:rFonts w:ascii="Times New Roman" w:hAnsi="Times New Roman" w:cs="Times New Roman"/>
          <w:sz w:val="24"/>
          <w:szCs w:val="24"/>
          <w:lang w:val="es-MX"/>
        </w:rPr>
        <w:t>outras</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instituições</w:t>
      </w:r>
      <w:proofErr w:type="spellEnd"/>
      <w:r w:rsidRPr="00F94207">
        <w:rPr>
          <w:rFonts w:ascii="Times New Roman" w:hAnsi="Times New Roman" w:cs="Times New Roman"/>
          <w:sz w:val="24"/>
          <w:szCs w:val="24"/>
          <w:lang w:val="es-MX"/>
        </w:rPr>
        <w:t xml:space="preserve"> de </w:t>
      </w:r>
      <w:proofErr w:type="spellStart"/>
      <w:r w:rsidRPr="00F94207">
        <w:rPr>
          <w:rFonts w:ascii="Times New Roman" w:hAnsi="Times New Roman" w:cs="Times New Roman"/>
          <w:sz w:val="24"/>
          <w:szCs w:val="24"/>
          <w:lang w:val="es-MX"/>
        </w:rPr>
        <w:t>ensino</w:t>
      </w:r>
      <w:proofErr w:type="spellEnd"/>
      <w:r w:rsidRPr="00F94207">
        <w:rPr>
          <w:rFonts w:ascii="Times New Roman" w:hAnsi="Times New Roman" w:cs="Times New Roman"/>
          <w:sz w:val="24"/>
          <w:szCs w:val="24"/>
          <w:lang w:val="es-MX"/>
        </w:rPr>
        <w:t xml:space="preserve"> superior em busca de </w:t>
      </w:r>
      <w:proofErr w:type="spellStart"/>
      <w:r w:rsidRPr="00F94207">
        <w:rPr>
          <w:rFonts w:ascii="Times New Roman" w:hAnsi="Times New Roman" w:cs="Times New Roman"/>
          <w:sz w:val="24"/>
          <w:szCs w:val="24"/>
          <w:lang w:val="es-MX"/>
        </w:rPr>
        <w:t>desenvolvimento</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profissional</w:t>
      </w:r>
      <w:proofErr w:type="spellEnd"/>
      <w:r w:rsidRPr="00F94207">
        <w:rPr>
          <w:rFonts w:ascii="Times New Roman" w:hAnsi="Times New Roman" w:cs="Times New Roman"/>
          <w:sz w:val="24"/>
          <w:szCs w:val="24"/>
          <w:lang w:val="es-MX"/>
        </w:rPr>
        <w:t xml:space="preserve"> e os que se </w:t>
      </w:r>
      <w:proofErr w:type="spellStart"/>
      <w:r w:rsidRPr="00F94207">
        <w:rPr>
          <w:rFonts w:ascii="Times New Roman" w:hAnsi="Times New Roman" w:cs="Times New Roman"/>
          <w:sz w:val="24"/>
          <w:szCs w:val="24"/>
          <w:lang w:val="es-MX"/>
        </w:rPr>
        <w:t>formaram</w:t>
      </w:r>
      <w:proofErr w:type="spellEnd"/>
      <w:r w:rsidRPr="00F94207">
        <w:rPr>
          <w:rFonts w:ascii="Times New Roman" w:hAnsi="Times New Roman" w:cs="Times New Roman"/>
          <w:sz w:val="24"/>
          <w:szCs w:val="24"/>
          <w:lang w:val="es-MX"/>
        </w:rPr>
        <w:t xml:space="preserve"> em </w:t>
      </w:r>
      <w:proofErr w:type="spellStart"/>
      <w:r w:rsidRPr="00F94207">
        <w:rPr>
          <w:rFonts w:ascii="Times New Roman" w:hAnsi="Times New Roman" w:cs="Times New Roman"/>
          <w:sz w:val="24"/>
          <w:szCs w:val="24"/>
          <w:lang w:val="es-MX"/>
        </w:rPr>
        <w:t>instituições</w:t>
      </w:r>
      <w:proofErr w:type="spellEnd"/>
      <w:r w:rsidRPr="00F94207">
        <w:rPr>
          <w:rFonts w:ascii="Times New Roman" w:hAnsi="Times New Roman" w:cs="Times New Roman"/>
          <w:sz w:val="24"/>
          <w:szCs w:val="24"/>
          <w:lang w:val="es-MX"/>
        </w:rPr>
        <w:t xml:space="preserve"> de </w:t>
      </w:r>
      <w:proofErr w:type="spellStart"/>
      <w:r w:rsidRPr="00F94207">
        <w:rPr>
          <w:rFonts w:ascii="Times New Roman" w:hAnsi="Times New Roman" w:cs="Times New Roman"/>
          <w:sz w:val="24"/>
          <w:szCs w:val="24"/>
          <w:lang w:val="es-MX"/>
        </w:rPr>
        <w:t>ensino</w:t>
      </w:r>
      <w:proofErr w:type="spellEnd"/>
      <w:r w:rsidRPr="00F94207">
        <w:rPr>
          <w:rFonts w:ascii="Times New Roman" w:hAnsi="Times New Roman" w:cs="Times New Roman"/>
          <w:sz w:val="24"/>
          <w:szCs w:val="24"/>
          <w:lang w:val="es-MX"/>
        </w:rPr>
        <w:t xml:space="preserve"> superior que </w:t>
      </w:r>
      <w:proofErr w:type="spellStart"/>
      <w:r w:rsidRPr="00F94207">
        <w:rPr>
          <w:rFonts w:ascii="Times New Roman" w:hAnsi="Times New Roman" w:cs="Times New Roman"/>
          <w:sz w:val="24"/>
          <w:szCs w:val="24"/>
          <w:lang w:val="es-MX"/>
        </w:rPr>
        <w:t>ingressaram</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recentemente</w:t>
      </w:r>
      <w:proofErr w:type="spellEnd"/>
      <w:r w:rsidRPr="00F94207">
        <w:rPr>
          <w:rFonts w:ascii="Times New Roman" w:hAnsi="Times New Roman" w:cs="Times New Roman"/>
          <w:sz w:val="24"/>
          <w:szCs w:val="24"/>
          <w:lang w:val="es-MX"/>
        </w:rPr>
        <w:t xml:space="preserve"> no sistema e </w:t>
      </w:r>
      <w:proofErr w:type="spellStart"/>
      <w:r w:rsidRPr="00F94207">
        <w:rPr>
          <w:rFonts w:ascii="Times New Roman" w:hAnsi="Times New Roman" w:cs="Times New Roman"/>
          <w:sz w:val="24"/>
          <w:szCs w:val="24"/>
          <w:lang w:val="es-MX"/>
        </w:rPr>
        <w:t>não</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têm</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interesse</w:t>
      </w:r>
      <w:proofErr w:type="spellEnd"/>
      <w:r w:rsidRPr="00F94207">
        <w:rPr>
          <w:rFonts w:ascii="Times New Roman" w:hAnsi="Times New Roman" w:cs="Times New Roman"/>
          <w:sz w:val="24"/>
          <w:szCs w:val="24"/>
          <w:lang w:val="es-MX"/>
        </w:rPr>
        <w:t xml:space="preserve"> no </w:t>
      </w:r>
      <w:proofErr w:type="spellStart"/>
      <w:r w:rsidRPr="00F94207">
        <w:rPr>
          <w:rFonts w:ascii="Times New Roman" w:hAnsi="Times New Roman" w:cs="Times New Roman"/>
          <w:sz w:val="24"/>
          <w:szCs w:val="24"/>
          <w:lang w:val="es-MX"/>
        </w:rPr>
        <w:t>desenvolvimento</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profissional</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Esses</w:t>
      </w:r>
      <w:proofErr w:type="spellEnd"/>
      <w:r w:rsidRPr="00F94207">
        <w:rPr>
          <w:rFonts w:ascii="Times New Roman" w:hAnsi="Times New Roman" w:cs="Times New Roman"/>
          <w:sz w:val="24"/>
          <w:szCs w:val="24"/>
          <w:lang w:val="es-MX"/>
        </w:rPr>
        <w:t xml:space="preserve"> grupos </w:t>
      </w:r>
      <w:proofErr w:type="spellStart"/>
      <w:r w:rsidRPr="00F94207">
        <w:rPr>
          <w:rFonts w:ascii="Times New Roman" w:hAnsi="Times New Roman" w:cs="Times New Roman"/>
          <w:sz w:val="24"/>
          <w:szCs w:val="24"/>
          <w:lang w:val="es-MX"/>
        </w:rPr>
        <w:t>têm</w:t>
      </w:r>
      <w:proofErr w:type="spellEnd"/>
      <w:r w:rsidRPr="00F94207">
        <w:rPr>
          <w:rFonts w:ascii="Times New Roman" w:hAnsi="Times New Roman" w:cs="Times New Roman"/>
          <w:sz w:val="24"/>
          <w:szCs w:val="24"/>
          <w:lang w:val="es-MX"/>
        </w:rPr>
        <w:t xml:space="preserve"> expectativas e </w:t>
      </w:r>
      <w:proofErr w:type="spellStart"/>
      <w:r w:rsidRPr="00F94207">
        <w:rPr>
          <w:rFonts w:ascii="Times New Roman" w:hAnsi="Times New Roman" w:cs="Times New Roman"/>
          <w:sz w:val="24"/>
          <w:szCs w:val="24"/>
          <w:lang w:val="es-MX"/>
        </w:rPr>
        <w:t>interesses</w:t>
      </w:r>
      <w:proofErr w:type="spellEnd"/>
      <w:r w:rsidRPr="00F94207">
        <w:rPr>
          <w:rFonts w:ascii="Times New Roman" w:hAnsi="Times New Roman" w:cs="Times New Roman"/>
          <w:sz w:val="24"/>
          <w:szCs w:val="24"/>
          <w:lang w:val="es-MX"/>
        </w:rPr>
        <w:t xml:space="preserve"> diferentes para o </w:t>
      </w:r>
      <w:proofErr w:type="spellStart"/>
      <w:r w:rsidRPr="00F94207">
        <w:rPr>
          <w:rFonts w:ascii="Times New Roman" w:hAnsi="Times New Roman" w:cs="Times New Roman"/>
          <w:sz w:val="24"/>
          <w:szCs w:val="24"/>
          <w:lang w:val="es-MX"/>
        </w:rPr>
        <w:t>desenvolvimento</w:t>
      </w:r>
      <w:proofErr w:type="spellEnd"/>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profissional</w:t>
      </w:r>
      <w:proofErr w:type="spellEnd"/>
      <w:r w:rsidRPr="00F94207">
        <w:rPr>
          <w:rFonts w:ascii="Times New Roman" w:hAnsi="Times New Roman" w:cs="Times New Roman"/>
          <w:sz w:val="24"/>
          <w:szCs w:val="24"/>
          <w:lang w:val="es-MX"/>
        </w:rPr>
        <w:t>.</w:t>
      </w:r>
    </w:p>
    <w:p w14:paraId="0AE3D666" w14:textId="3655BCFA" w:rsidR="00F94207" w:rsidRDefault="00F94207" w:rsidP="00F94207">
      <w:pPr>
        <w:spacing w:after="0" w:line="360" w:lineRule="auto"/>
        <w:jc w:val="both"/>
        <w:rPr>
          <w:rFonts w:ascii="Times New Roman" w:hAnsi="Times New Roman" w:cs="Times New Roman"/>
          <w:sz w:val="24"/>
          <w:szCs w:val="24"/>
          <w:lang w:val="es-MX"/>
        </w:rPr>
      </w:pPr>
      <w:proofErr w:type="spellStart"/>
      <w:r w:rsidRPr="00F94207">
        <w:rPr>
          <w:rFonts w:eastAsia="Times New Roman" w:cstheme="minorHAnsi"/>
          <w:b/>
          <w:iCs/>
          <w:sz w:val="28"/>
          <w:lang w:val="es-MX" w:eastAsia="es-ES_tradnl"/>
        </w:rPr>
        <w:t>Palavras</w:t>
      </w:r>
      <w:proofErr w:type="spellEnd"/>
      <w:r w:rsidRPr="00F94207">
        <w:rPr>
          <w:rFonts w:eastAsia="Times New Roman" w:cstheme="minorHAnsi"/>
          <w:b/>
          <w:iCs/>
          <w:sz w:val="28"/>
          <w:lang w:val="es-MX" w:eastAsia="es-ES_tradnl"/>
        </w:rPr>
        <w:t>-chave:</w:t>
      </w:r>
      <w:r w:rsidRPr="00F94207">
        <w:rPr>
          <w:rFonts w:ascii="Times New Roman" w:hAnsi="Times New Roman" w:cs="Times New Roman"/>
          <w:sz w:val="24"/>
          <w:szCs w:val="24"/>
          <w:lang w:val="es-MX"/>
        </w:rPr>
        <w:t xml:space="preserve"> </w:t>
      </w:r>
      <w:proofErr w:type="spellStart"/>
      <w:r w:rsidRPr="00F94207">
        <w:rPr>
          <w:rFonts w:ascii="Times New Roman" w:hAnsi="Times New Roman" w:cs="Times New Roman"/>
          <w:sz w:val="24"/>
          <w:szCs w:val="24"/>
          <w:lang w:val="es-MX"/>
        </w:rPr>
        <w:t>educação</w:t>
      </w:r>
      <w:proofErr w:type="spellEnd"/>
      <w:r w:rsidRPr="00F94207">
        <w:rPr>
          <w:rFonts w:ascii="Times New Roman" w:hAnsi="Times New Roman" w:cs="Times New Roman"/>
          <w:sz w:val="24"/>
          <w:szCs w:val="24"/>
          <w:lang w:val="es-MX"/>
        </w:rPr>
        <w:t xml:space="preserve"> básica, </w:t>
      </w:r>
      <w:proofErr w:type="spellStart"/>
      <w:r w:rsidRPr="00F94207">
        <w:rPr>
          <w:rFonts w:ascii="Times New Roman" w:hAnsi="Times New Roman" w:cs="Times New Roman"/>
          <w:sz w:val="24"/>
          <w:szCs w:val="24"/>
          <w:lang w:val="es-MX"/>
        </w:rPr>
        <w:t>formação</w:t>
      </w:r>
      <w:proofErr w:type="spellEnd"/>
      <w:r w:rsidRPr="00F94207">
        <w:rPr>
          <w:rFonts w:ascii="Times New Roman" w:hAnsi="Times New Roman" w:cs="Times New Roman"/>
          <w:sz w:val="24"/>
          <w:szCs w:val="24"/>
          <w:lang w:val="es-MX"/>
        </w:rPr>
        <w:t xml:space="preserve"> inicial de </w:t>
      </w:r>
      <w:proofErr w:type="spellStart"/>
      <w:r w:rsidRPr="00F94207">
        <w:rPr>
          <w:rFonts w:ascii="Times New Roman" w:hAnsi="Times New Roman" w:cs="Times New Roman"/>
          <w:sz w:val="24"/>
          <w:szCs w:val="24"/>
          <w:lang w:val="es-MX"/>
        </w:rPr>
        <w:t>professores</w:t>
      </w:r>
      <w:proofErr w:type="spellEnd"/>
      <w:r w:rsidRPr="00F94207">
        <w:rPr>
          <w:rFonts w:ascii="Times New Roman" w:hAnsi="Times New Roman" w:cs="Times New Roman"/>
          <w:sz w:val="24"/>
          <w:szCs w:val="24"/>
          <w:lang w:val="es-MX"/>
        </w:rPr>
        <w:t xml:space="preserve">, México, políticas </w:t>
      </w:r>
      <w:proofErr w:type="spellStart"/>
      <w:r w:rsidRPr="00F94207">
        <w:rPr>
          <w:rFonts w:ascii="Times New Roman" w:hAnsi="Times New Roman" w:cs="Times New Roman"/>
          <w:sz w:val="24"/>
          <w:szCs w:val="24"/>
          <w:lang w:val="es-MX"/>
        </w:rPr>
        <w:t>educacionais</w:t>
      </w:r>
      <w:proofErr w:type="spellEnd"/>
      <w:r w:rsidRPr="00F94207">
        <w:rPr>
          <w:rFonts w:ascii="Times New Roman" w:hAnsi="Times New Roman" w:cs="Times New Roman"/>
          <w:sz w:val="24"/>
          <w:szCs w:val="24"/>
          <w:lang w:val="es-MX"/>
        </w:rPr>
        <w:t>.</w:t>
      </w:r>
    </w:p>
    <w:p w14:paraId="5F806760" w14:textId="20272546" w:rsidR="0065348D" w:rsidRPr="007E794B" w:rsidRDefault="0065348D" w:rsidP="0065348D">
      <w:pPr>
        <w:pStyle w:val="HTMLconformatoprevio"/>
        <w:shd w:val="clear" w:color="auto" w:fill="FFFFFF"/>
        <w:rPr>
          <w:rFonts w:ascii="Times New Roman" w:hAnsi="Times New Roman"/>
          <w:color w:val="000000" w:themeColor="text1"/>
          <w:sz w:val="24"/>
        </w:rPr>
      </w:pPr>
      <w:r w:rsidRPr="007E794B">
        <w:rPr>
          <w:rFonts w:ascii="Times New Roman" w:hAnsi="Times New Roman"/>
          <w:b/>
          <w:color w:val="000000" w:themeColor="text1"/>
          <w:sz w:val="24"/>
        </w:rPr>
        <w:t>Fecha Recepción:</w:t>
      </w:r>
      <w:r>
        <w:rPr>
          <w:rFonts w:ascii="Times New Roman" w:hAnsi="Times New Roman"/>
          <w:b/>
          <w:color w:val="000000" w:themeColor="text1"/>
          <w:sz w:val="24"/>
        </w:rPr>
        <w:t xml:space="preserve"> </w:t>
      </w:r>
      <w:proofErr w:type="gramStart"/>
      <w:r w:rsidRPr="007E794B">
        <w:rPr>
          <w:rFonts w:ascii="Times New Roman" w:hAnsi="Times New Roman"/>
          <w:color w:val="000000" w:themeColor="text1"/>
          <w:sz w:val="24"/>
        </w:rPr>
        <w:t>Agosto</w:t>
      </w:r>
      <w:proofErr w:type="gramEnd"/>
      <w:r w:rsidRPr="007E794B">
        <w:rPr>
          <w:rFonts w:ascii="Times New Roman" w:hAnsi="Times New Roman"/>
          <w:color w:val="000000" w:themeColor="text1"/>
          <w:sz w:val="24"/>
        </w:rPr>
        <w:t xml:space="preserve"> 2020                               </w:t>
      </w:r>
      <w:r w:rsidRPr="007E794B">
        <w:rPr>
          <w:rFonts w:ascii="Times New Roman" w:hAnsi="Times New Roman"/>
          <w:b/>
          <w:color w:val="000000" w:themeColor="text1"/>
          <w:sz w:val="24"/>
        </w:rPr>
        <w:t>Fecha Aceptación:</w:t>
      </w:r>
      <w:r w:rsidRPr="007E794B">
        <w:rPr>
          <w:rFonts w:ascii="Times New Roman" w:hAnsi="Times New Roman"/>
          <w:color w:val="000000" w:themeColor="text1"/>
          <w:sz w:val="24"/>
        </w:rPr>
        <w:t xml:space="preserve"> Febrero 2021</w:t>
      </w:r>
    </w:p>
    <w:p w14:paraId="5C0AA9F6" w14:textId="77777777" w:rsidR="0065348D" w:rsidRPr="007E794B" w:rsidRDefault="002E04C0" w:rsidP="0065348D">
      <w:pPr>
        <w:pStyle w:val="NormalWeb"/>
        <w:spacing w:before="0" w:beforeAutospacing="0" w:after="0" w:afterAutospacing="0" w:line="360" w:lineRule="auto"/>
        <w:ind w:right="51"/>
        <w:contextualSpacing/>
        <w:jc w:val="both"/>
        <w:rPr>
          <w:i/>
        </w:rPr>
      </w:pPr>
      <w:r>
        <w:rPr>
          <w:noProof/>
          <w:color w:val="000000" w:themeColor="text1"/>
        </w:rPr>
        <w:pict w14:anchorId="2BF48ADF">
          <v:rect id="_x0000_i1025" alt="" style="width:441.9pt;height:.05pt;mso-width-percent:0;mso-height-percent:0;mso-width-percent:0;mso-height-percent:0" o:hralign="center" o:hrstd="t" o:hr="t" fillcolor="#a0a0a0" stroked="f"/>
        </w:pict>
      </w:r>
    </w:p>
    <w:p w14:paraId="7CD0C44D" w14:textId="6DF4FA21" w:rsidR="005B3BFE" w:rsidRPr="002F122C" w:rsidRDefault="005B3BFE" w:rsidP="004007C6">
      <w:pPr>
        <w:pStyle w:val="APA1"/>
        <w:rPr>
          <w:sz w:val="32"/>
          <w:szCs w:val="40"/>
        </w:rPr>
      </w:pPr>
      <w:r w:rsidRPr="002F122C">
        <w:rPr>
          <w:sz w:val="32"/>
          <w:szCs w:val="40"/>
        </w:rPr>
        <w:t>Introducción</w:t>
      </w:r>
      <w:r w:rsidR="00461691">
        <w:rPr>
          <w:sz w:val="32"/>
          <w:szCs w:val="40"/>
        </w:rPr>
        <w:t xml:space="preserve"> </w:t>
      </w:r>
    </w:p>
    <w:p w14:paraId="7007B029" w14:textId="51E5B0EA" w:rsidR="005B3BFE" w:rsidRPr="002F122C" w:rsidRDefault="0005007A" w:rsidP="00461691">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Los</w:t>
      </w:r>
      <w:r w:rsidR="005B3BFE" w:rsidRPr="002F122C">
        <w:rPr>
          <w:rFonts w:ascii="Times New Roman" w:hAnsi="Times New Roman" w:cs="Times New Roman"/>
          <w:sz w:val="24"/>
          <w:szCs w:val="24"/>
          <w:lang w:val="es-MX"/>
        </w:rPr>
        <w:t xml:space="preserve"> puntajes de desempeño de los estudiantes mexicanos </w:t>
      </w:r>
      <w:r w:rsidR="0032028A" w:rsidRPr="002F122C">
        <w:rPr>
          <w:rFonts w:ascii="Times New Roman" w:hAnsi="Times New Roman" w:cs="Times New Roman"/>
          <w:sz w:val="24"/>
          <w:szCs w:val="24"/>
          <w:lang w:val="es-MX"/>
        </w:rPr>
        <w:t>de educación básica</w:t>
      </w:r>
      <w:r w:rsidR="00B01D86" w:rsidRPr="002F122C">
        <w:rPr>
          <w:rFonts w:ascii="Times New Roman" w:hAnsi="Times New Roman" w:cs="Times New Roman"/>
          <w:sz w:val="24"/>
          <w:szCs w:val="24"/>
          <w:lang w:val="es-MX"/>
        </w:rPr>
        <w:t xml:space="preserve">, principalmente </w:t>
      </w:r>
      <w:r w:rsidR="002B4E07">
        <w:rPr>
          <w:rFonts w:ascii="Times New Roman" w:hAnsi="Times New Roman" w:cs="Times New Roman"/>
          <w:sz w:val="24"/>
          <w:szCs w:val="24"/>
          <w:lang w:val="es-MX"/>
        </w:rPr>
        <w:t>de</w:t>
      </w:r>
      <w:r w:rsidR="00B01D86" w:rsidRPr="002F122C">
        <w:rPr>
          <w:rFonts w:ascii="Times New Roman" w:hAnsi="Times New Roman" w:cs="Times New Roman"/>
          <w:sz w:val="24"/>
          <w:szCs w:val="24"/>
          <w:lang w:val="es-MX"/>
        </w:rPr>
        <w:t xml:space="preserve"> secundaria, </w:t>
      </w:r>
      <w:r w:rsidR="005B3BFE" w:rsidRPr="002F122C">
        <w:rPr>
          <w:rFonts w:ascii="Times New Roman" w:hAnsi="Times New Roman" w:cs="Times New Roman"/>
          <w:sz w:val="24"/>
          <w:szCs w:val="24"/>
          <w:lang w:val="es-MX"/>
        </w:rPr>
        <w:t xml:space="preserve">en diferentes pruebas estandarizadas </w:t>
      </w:r>
      <w:r w:rsidR="00C92A1A" w:rsidRPr="002F122C">
        <w:rPr>
          <w:rFonts w:ascii="Times New Roman" w:hAnsi="Times New Roman" w:cs="Times New Roman"/>
          <w:sz w:val="24"/>
          <w:szCs w:val="24"/>
          <w:lang w:val="es-MX"/>
        </w:rPr>
        <w:t>son bajos</w:t>
      </w:r>
      <w:r w:rsidR="005B3BFE" w:rsidRPr="002F122C">
        <w:rPr>
          <w:rFonts w:ascii="Times New Roman" w:hAnsi="Times New Roman" w:cs="Times New Roman"/>
          <w:sz w:val="24"/>
          <w:szCs w:val="24"/>
          <w:lang w:val="es-MX"/>
        </w:rPr>
        <w:t xml:space="preserve"> en comparación con países de primer mundo</w:t>
      </w:r>
      <w:r w:rsidR="000C0974" w:rsidRPr="002F122C">
        <w:rPr>
          <w:rFonts w:ascii="Times New Roman" w:hAnsi="Times New Roman" w:cs="Times New Roman"/>
          <w:sz w:val="24"/>
          <w:szCs w:val="24"/>
          <w:lang w:val="es-MX"/>
        </w:rPr>
        <w:t xml:space="preserve"> </w:t>
      </w:r>
      <w:r w:rsidR="000C0974" w:rsidRPr="002F122C">
        <w:rPr>
          <w:rFonts w:ascii="Times New Roman" w:hAnsi="Times New Roman" w:cs="Times New Roman"/>
          <w:sz w:val="24"/>
          <w:szCs w:val="24"/>
          <w:lang w:val="es-MX"/>
        </w:rPr>
        <w:fldChar w:fldCharType="begin" w:fldLock="1"/>
      </w:r>
      <w:r w:rsidR="000C0974" w:rsidRPr="002F122C">
        <w:rPr>
          <w:rFonts w:ascii="Times New Roman" w:hAnsi="Times New Roman" w:cs="Times New Roman"/>
          <w:sz w:val="24"/>
          <w:szCs w:val="24"/>
          <w:lang w:val="es-MX"/>
        </w:rPr>
        <w:instrText>ADDIN CSL_CITATION {"citationItems":[{"id":"ITEM-1","itemData":{"author":[{"dropping-particle":"","family":"Instituto Nacional para la Evaluación de la Educación","given":"","non-dropping-particle":"","parse-names":false,"suffix":""}],"id":"ITEM-1","issued":{"date-parts":[["2017"]]},"publisher":"Instituto Nacional para la Evaluación de la Educación","publisher-place":"Ciudad de México","title":"México en el proyecto TALIS-PISA: Un estudio exploratorio Importancia de las escuelas, directores, docentes y estudiantes en el aprendizaje de las matemáticas","type":"book"},"uris":["http://www.mendeley.com/documents/?uuid=7a8e9743-fe9c-4597-a95d-5a64224cb5a3"]},{"id":"ITEM-2","itemData":{"DOI":"10.22201/iisue.24486167e.2017.156.58280","ISSN":"2448-6167","author":[{"dropping-particle":"","family":"Márquez Jiménez","given":"Alejandro","non-dropping-particle":"","parse-names":false,"suffix":""}],"container-title":"Perfiles Educativos","id":"ITEM-2","issue":"156","issued":{"date-parts":[["2017","4","26"]]},"title":"A 15 años de PISA: resultados y polémicas","type":"article-journal","volume":"39"},"uris":["http://www.mendeley.com/documents/?uuid=4bc13e91-66ea-44b2-a01b-1e5c2646206a"]}],"mendeley":{"formattedCitation":"(Instituto Nacional para la Evaluación de la Educación, 2017; Márquez Jiménez, 2017)","plainTextFormattedCitation":"(Instituto Nacional para la Evaluación de la Educación, 2017; Márquez Jiménez, 2017)","previouslyFormattedCitation":"(Instituto Nacional para la Evaluación de la Educación, 2017; Márquez Jiménez, 2017)"},"properties":{"noteIndex":0},"schema":"https://github.com/citation-style-language/schema/raw/master/csl-citation.json"}</w:instrText>
      </w:r>
      <w:r w:rsidR="000C0974" w:rsidRPr="002F122C">
        <w:rPr>
          <w:rFonts w:ascii="Times New Roman" w:hAnsi="Times New Roman" w:cs="Times New Roman"/>
          <w:sz w:val="24"/>
          <w:szCs w:val="24"/>
          <w:lang w:val="es-MX"/>
        </w:rPr>
        <w:fldChar w:fldCharType="separate"/>
      </w:r>
      <w:r w:rsidR="000C0974" w:rsidRPr="002F122C">
        <w:rPr>
          <w:rFonts w:ascii="Times New Roman" w:hAnsi="Times New Roman" w:cs="Times New Roman"/>
          <w:noProof/>
          <w:sz w:val="24"/>
          <w:szCs w:val="24"/>
          <w:lang w:val="es-MX"/>
        </w:rPr>
        <w:t>(Instituto Nacional para la Evaluación de la Educación, 2017; Márquez Jiménez, 2017)</w:t>
      </w:r>
      <w:r w:rsidR="000C0974" w:rsidRPr="002F122C">
        <w:rPr>
          <w:rFonts w:ascii="Times New Roman" w:hAnsi="Times New Roman" w:cs="Times New Roman"/>
          <w:sz w:val="24"/>
          <w:szCs w:val="24"/>
          <w:lang w:val="es-MX"/>
        </w:rPr>
        <w:fldChar w:fldCharType="end"/>
      </w:r>
      <w:r w:rsidR="000C0974" w:rsidRPr="002F122C">
        <w:rPr>
          <w:rFonts w:ascii="Times New Roman" w:hAnsi="Times New Roman" w:cs="Times New Roman"/>
          <w:sz w:val="24"/>
          <w:szCs w:val="24"/>
          <w:lang w:val="es-MX"/>
        </w:rPr>
        <w:t xml:space="preserve">. </w:t>
      </w:r>
      <w:r w:rsidR="005B3BFE" w:rsidRPr="002F122C">
        <w:rPr>
          <w:rFonts w:ascii="Times New Roman" w:hAnsi="Times New Roman" w:cs="Times New Roman"/>
          <w:sz w:val="24"/>
          <w:szCs w:val="24"/>
          <w:lang w:val="es-MX"/>
        </w:rPr>
        <w:t xml:space="preserve">Como afirma </w:t>
      </w:r>
      <w:r w:rsidR="00E873B5" w:rsidRPr="002F122C">
        <w:rPr>
          <w:rFonts w:ascii="Times New Roman" w:hAnsi="Times New Roman" w:cs="Times New Roman"/>
          <w:sz w:val="24"/>
          <w:szCs w:val="24"/>
          <w:lang w:val="es-MX"/>
        </w:rPr>
        <w:t>Moreno (2016),</w:t>
      </w:r>
      <w:r w:rsidR="00FA2BDF" w:rsidRPr="002F122C">
        <w:rPr>
          <w:rFonts w:ascii="Times New Roman" w:hAnsi="Times New Roman" w:cs="Times New Roman"/>
          <w:sz w:val="24"/>
          <w:szCs w:val="24"/>
          <w:lang w:val="es-MX"/>
        </w:rPr>
        <w:t xml:space="preserve"> </w:t>
      </w:r>
      <w:r w:rsidR="005B3BFE" w:rsidRPr="002F122C">
        <w:rPr>
          <w:rFonts w:ascii="Times New Roman" w:hAnsi="Times New Roman" w:cs="Times New Roman"/>
          <w:sz w:val="24"/>
          <w:szCs w:val="24"/>
          <w:lang w:val="es-MX"/>
        </w:rPr>
        <w:t xml:space="preserve">México </w:t>
      </w:r>
      <w:r w:rsidR="00E873B5" w:rsidRPr="002F122C">
        <w:rPr>
          <w:rFonts w:ascii="Times New Roman" w:hAnsi="Times New Roman" w:cs="Times New Roman"/>
          <w:sz w:val="24"/>
          <w:szCs w:val="24"/>
          <w:lang w:val="es-MX"/>
        </w:rPr>
        <w:t xml:space="preserve">continúa </w:t>
      </w:r>
      <w:r w:rsidR="0099287B" w:rsidRPr="002F122C">
        <w:rPr>
          <w:rFonts w:ascii="Times New Roman" w:hAnsi="Times New Roman" w:cs="Times New Roman"/>
          <w:sz w:val="24"/>
          <w:szCs w:val="24"/>
          <w:lang w:val="es-MX"/>
        </w:rPr>
        <w:t>ocupando</w:t>
      </w:r>
      <w:r w:rsidR="00E873B5" w:rsidRPr="002F122C">
        <w:rPr>
          <w:rFonts w:ascii="Times New Roman" w:hAnsi="Times New Roman" w:cs="Times New Roman"/>
          <w:sz w:val="24"/>
          <w:szCs w:val="24"/>
          <w:lang w:val="es-MX"/>
        </w:rPr>
        <w:t xml:space="preserve"> el último lugar </w:t>
      </w:r>
      <w:r w:rsidR="002B4E07">
        <w:rPr>
          <w:rFonts w:ascii="Times New Roman" w:hAnsi="Times New Roman" w:cs="Times New Roman"/>
          <w:sz w:val="24"/>
          <w:szCs w:val="24"/>
          <w:lang w:val="es-MX"/>
        </w:rPr>
        <w:t xml:space="preserve">en cuanto a la enseñanza de </w:t>
      </w:r>
      <w:r w:rsidR="0099287B" w:rsidRPr="002F122C">
        <w:rPr>
          <w:rFonts w:ascii="Times New Roman" w:hAnsi="Times New Roman" w:cs="Times New Roman"/>
          <w:sz w:val="24"/>
          <w:szCs w:val="24"/>
          <w:lang w:val="es-MX"/>
        </w:rPr>
        <w:t xml:space="preserve">matemáticas, lectura y ciencia. </w:t>
      </w:r>
    </w:p>
    <w:p w14:paraId="71FE0E33" w14:textId="5B4869A6"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Entre los factores identificados por la literatura especializada que influyen en el desempeño de los estudiantes se encuentra la formación de los pro</w:t>
      </w:r>
      <w:r w:rsidR="002B4E07">
        <w:rPr>
          <w:rFonts w:ascii="Times New Roman" w:hAnsi="Times New Roman" w:cs="Times New Roman"/>
          <w:sz w:val="24"/>
          <w:szCs w:val="24"/>
          <w:lang w:val="es-MX"/>
        </w:rPr>
        <w:t>fesores (</w:t>
      </w:r>
      <w:proofErr w:type="spellStart"/>
      <w:r w:rsidR="002B4E07">
        <w:rPr>
          <w:rFonts w:ascii="Times New Roman" w:hAnsi="Times New Roman" w:cs="Times New Roman"/>
          <w:sz w:val="24"/>
          <w:szCs w:val="24"/>
          <w:lang w:val="es-MX"/>
        </w:rPr>
        <w:t>Ibernón</w:t>
      </w:r>
      <w:proofErr w:type="spellEnd"/>
      <w:r w:rsidR="002B4E07">
        <w:rPr>
          <w:rFonts w:ascii="Times New Roman" w:hAnsi="Times New Roman" w:cs="Times New Roman"/>
          <w:sz w:val="24"/>
          <w:szCs w:val="24"/>
          <w:lang w:val="es-MX"/>
        </w:rPr>
        <w:t xml:space="preserve"> y Canto, 2013). En tal sentido,</w:t>
      </w:r>
      <w:r w:rsidRPr="002F122C">
        <w:rPr>
          <w:rFonts w:ascii="Times New Roman" w:hAnsi="Times New Roman" w:cs="Times New Roman"/>
          <w:sz w:val="24"/>
          <w:szCs w:val="24"/>
          <w:lang w:val="es-MX"/>
        </w:rPr>
        <w:t xml:space="preserve"> como </w:t>
      </w:r>
      <w:r w:rsidR="002B4E07">
        <w:rPr>
          <w:rFonts w:ascii="Times New Roman" w:hAnsi="Times New Roman" w:cs="Times New Roman"/>
          <w:sz w:val="24"/>
          <w:szCs w:val="24"/>
          <w:lang w:val="es-MX"/>
        </w:rPr>
        <w:t xml:space="preserve">lo </w:t>
      </w:r>
      <w:r w:rsidRPr="002F122C">
        <w:rPr>
          <w:rFonts w:ascii="Times New Roman" w:hAnsi="Times New Roman" w:cs="Times New Roman"/>
          <w:sz w:val="24"/>
          <w:szCs w:val="24"/>
          <w:lang w:val="es-MX"/>
        </w:rPr>
        <w:t>mencionan varios autores</w:t>
      </w:r>
      <w:r w:rsidR="000C0974" w:rsidRPr="002F122C">
        <w:rPr>
          <w:rFonts w:ascii="Times New Roman" w:hAnsi="Times New Roman" w:cs="Times New Roman"/>
          <w:sz w:val="24"/>
          <w:szCs w:val="24"/>
          <w:lang w:val="es-MX"/>
        </w:rPr>
        <w:t xml:space="preserve"> </w:t>
      </w:r>
      <w:r w:rsidR="000C0974" w:rsidRPr="002F122C">
        <w:rPr>
          <w:rFonts w:ascii="Times New Roman" w:hAnsi="Times New Roman" w:cs="Times New Roman"/>
          <w:sz w:val="24"/>
          <w:szCs w:val="24"/>
          <w:lang w:val="es-MX"/>
        </w:rPr>
        <w:fldChar w:fldCharType="begin" w:fldLock="1"/>
      </w:r>
      <w:r w:rsidR="006C4F61" w:rsidRPr="002F122C">
        <w:rPr>
          <w:rFonts w:ascii="Times New Roman" w:hAnsi="Times New Roman" w:cs="Times New Roman"/>
          <w:sz w:val="24"/>
          <w:szCs w:val="24"/>
          <w:lang w:val="es-MX"/>
        </w:rPr>
        <w:instrText>ADDIN CSL_CITATION {"citationItems":[{"id":"ITEM-1","itemData":{"author":[{"dropping-particle":"","family":"Barber","given":"Michael","non-dropping-particle":"","parse-names":false,"suffix":""}],"id":"ITEM-1","issued":{"date-parts":[["2007"]]},"publisher":"McKinsey &amp; Company","publisher-place":"Nueva York","title":"How the World's Best-performing Schools Systems Come Out on Top","type":"book"},"uris":["http://www.mendeley.com/documents/?uuid=c3a348eb-6d76-484e-997f-43b252f26de1"]},{"id":"ITEM-2","itemData":{"author":[{"dropping-particle":"","family":"Boudersa","given":"Nassira","non-dropping-particle":"","parse-names":false,"suffix":""}],"id":"ITEM-2","issued":{"date-parts":[["2016"]]},"publisher":"École Normale Superieure D'Oran","publisher-place":"Orán","title":"The Importance of Teachers' Training Programs and Professional Development in the Algerian Educational Context: Toward Informed and Effective Teaching Practices","type":"book"},"uris":["http://www.mendeley.com/documents/?uuid=d2e784c9-bdd8-4f35-9af6-1586a92d33e1"]},{"id":"ITEM-3","itemData":{"DOI":"10.1111/1468-0297.00099","ISSN":"0013-0133","author":[{"dropping-particle":"","family":"Hanushek","given":"Eric A.","non-dropping-particle":"","parse-names":false,"suffix":""}],"container-title":"The Economic Journal","id":"ITEM-3","issue":"485","issued":{"date-parts":[["2003","2","1"]]},"page":"F64-F98","title":"The Failure of Input‐based Schooling Policies","type":"article-journal","volume":"113"},"uris":["http://www.mendeley.com/documents/?uuid=d5c8c0e3-f9e6-454c-9a64-00c9a676a3f0"]},{"id":"ITEM-4","itemData":{"author":[{"dropping-particle":"","family":"Varga","given":"Júlia","non-dropping-particle":"","parse-names":false,"suffix":""}],"container-title":"Közgazdasági Szemle","id":"ITEM-4","issue":"7-8","issued":{"date-parts":[["2007"]]},"page":"609-627","title":"Kiből lesz ma tanár?. A tanári pálya választásának empirikus elemzése. [Who becomes a teacher today?. An empirical analysis of choosing the teaching profession]","type":"article-journal","volume":"54"},"uris":["http://www.mendeley.com/documents/?uuid=ca793dd8-1943-4da1-b905-5351021b55cd"]}],"mendeley":{"formattedCitation":"(Barber, 2007; Boudersa, 2016; Hanushek, 2003; Varga, 2007)","plainTextFormattedCitation":"(Barber, 2007; Boudersa, 2016; Hanushek, 2003; Varga, 2007)","previouslyFormattedCitation":"(Barber, 2007; Boudersa, 2016; Hanushek, 2003; Varga, 2007)"},"properties":{"noteIndex":0},"schema":"https://github.com/citation-style-language/schema/raw/master/csl-citation.json"}</w:instrText>
      </w:r>
      <w:r w:rsidR="000C0974" w:rsidRPr="002F122C">
        <w:rPr>
          <w:rFonts w:ascii="Times New Roman" w:hAnsi="Times New Roman" w:cs="Times New Roman"/>
          <w:sz w:val="24"/>
          <w:szCs w:val="24"/>
          <w:lang w:val="es-MX"/>
        </w:rPr>
        <w:fldChar w:fldCharType="separate"/>
      </w:r>
      <w:r w:rsidR="000C0974" w:rsidRPr="002F122C">
        <w:rPr>
          <w:rFonts w:ascii="Times New Roman" w:hAnsi="Times New Roman" w:cs="Times New Roman"/>
          <w:noProof/>
          <w:sz w:val="24"/>
          <w:szCs w:val="24"/>
          <w:lang w:val="es-MX"/>
        </w:rPr>
        <w:t>(Barber, 2007; Boudersa, 2016; Hanushek, 2003; Varga, 2007)</w:t>
      </w:r>
      <w:r w:rsidR="000C0974" w:rsidRPr="002F122C">
        <w:rPr>
          <w:rFonts w:ascii="Times New Roman" w:hAnsi="Times New Roman" w:cs="Times New Roman"/>
          <w:sz w:val="24"/>
          <w:szCs w:val="24"/>
          <w:lang w:val="es-MX"/>
        </w:rPr>
        <w:fldChar w:fldCharType="end"/>
      </w:r>
      <w:r w:rsidR="002B4E07">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ser un maestro competente y con buen desempeño es uno de los recursos más importantes en cualquier institución educativa, ya que es el </w:t>
      </w:r>
      <w:r w:rsidRPr="002F122C">
        <w:rPr>
          <w:rFonts w:ascii="Times New Roman" w:hAnsi="Times New Roman" w:cs="Times New Roman"/>
          <w:sz w:val="24"/>
          <w:szCs w:val="24"/>
          <w:lang w:val="es-MX"/>
        </w:rPr>
        <w:lastRenderedPageBreak/>
        <w:t xml:space="preserve">agente profesional y la persona más </w:t>
      </w:r>
      <w:r w:rsidR="002B4E07">
        <w:rPr>
          <w:rFonts w:ascii="Times New Roman" w:hAnsi="Times New Roman" w:cs="Times New Roman"/>
          <w:sz w:val="24"/>
          <w:szCs w:val="24"/>
          <w:lang w:val="es-MX"/>
        </w:rPr>
        <w:t>importante</w:t>
      </w:r>
      <w:r w:rsidRPr="002F122C">
        <w:rPr>
          <w:rFonts w:ascii="Times New Roman" w:hAnsi="Times New Roman" w:cs="Times New Roman"/>
          <w:sz w:val="24"/>
          <w:szCs w:val="24"/>
          <w:lang w:val="es-MX"/>
        </w:rPr>
        <w:t xml:space="preserve"> en el proceso de aprendizaje</w:t>
      </w:r>
      <w:r w:rsidR="002B4E07">
        <w:rPr>
          <w:rFonts w:ascii="Times New Roman" w:hAnsi="Times New Roman" w:cs="Times New Roman"/>
          <w:sz w:val="24"/>
          <w:szCs w:val="24"/>
          <w:lang w:val="es-MX"/>
        </w:rPr>
        <w:t>, pues</w:t>
      </w:r>
      <w:r w:rsidRPr="002F122C">
        <w:rPr>
          <w:rFonts w:ascii="Times New Roman" w:hAnsi="Times New Roman" w:cs="Times New Roman"/>
          <w:sz w:val="24"/>
          <w:szCs w:val="24"/>
          <w:lang w:val="es-MX"/>
        </w:rPr>
        <w:t xml:space="preserve"> es </w:t>
      </w:r>
      <w:r w:rsidR="002B4E07">
        <w:rPr>
          <w:rFonts w:ascii="Times New Roman" w:hAnsi="Times New Roman" w:cs="Times New Roman"/>
          <w:sz w:val="24"/>
          <w:szCs w:val="24"/>
          <w:lang w:val="es-MX"/>
        </w:rPr>
        <w:t xml:space="preserve">el </w:t>
      </w:r>
      <w:r w:rsidRPr="002F122C">
        <w:rPr>
          <w:rFonts w:ascii="Times New Roman" w:hAnsi="Times New Roman" w:cs="Times New Roman"/>
          <w:sz w:val="24"/>
          <w:szCs w:val="24"/>
          <w:lang w:val="es-MX"/>
        </w:rPr>
        <w:t>encargado de ayudar a los estudiantes a mejor</w:t>
      </w:r>
      <w:r w:rsidR="002B4E07">
        <w:rPr>
          <w:rFonts w:ascii="Times New Roman" w:hAnsi="Times New Roman" w:cs="Times New Roman"/>
          <w:sz w:val="24"/>
          <w:szCs w:val="24"/>
          <w:lang w:val="es-MX"/>
        </w:rPr>
        <w:t>ar</w:t>
      </w:r>
      <w:r w:rsidRPr="002F122C">
        <w:rPr>
          <w:rFonts w:ascii="Times New Roman" w:hAnsi="Times New Roman" w:cs="Times New Roman"/>
          <w:sz w:val="24"/>
          <w:szCs w:val="24"/>
          <w:lang w:val="es-MX"/>
        </w:rPr>
        <w:t xml:space="preserve"> </w:t>
      </w:r>
      <w:r w:rsidR="002B4E07">
        <w:rPr>
          <w:rFonts w:ascii="Times New Roman" w:hAnsi="Times New Roman" w:cs="Times New Roman"/>
          <w:sz w:val="24"/>
          <w:szCs w:val="24"/>
          <w:lang w:val="es-MX"/>
        </w:rPr>
        <w:t xml:space="preserve">sus </w:t>
      </w:r>
      <w:r w:rsidRPr="002F122C">
        <w:rPr>
          <w:rFonts w:ascii="Times New Roman" w:hAnsi="Times New Roman" w:cs="Times New Roman"/>
          <w:sz w:val="24"/>
          <w:szCs w:val="24"/>
          <w:lang w:val="es-MX"/>
        </w:rPr>
        <w:t xml:space="preserve">competencias. </w:t>
      </w:r>
    </w:p>
    <w:p w14:paraId="58EA5D79" w14:textId="77777777" w:rsidR="00772868" w:rsidRDefault="002B4E07" w:rsidP="00141C4F">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Por ello, </w:t>
      </w:r>
      <w:r w:rsidR="005B3BFE" w:rsidRPr="002F122C">
        <w:rPr>
          <w:rFonts w:ascii="Times New Roman" w:hAnsi="Times New Roman" w:cs="Times New Roman"/>
          <w:sz w:val="24"/>
          <w:szCs w:val="24"/>
          <w:lang w:val="es-MX"/>
        </w:rPr>
        <w:t xml:space="preserve">es necesario profundizar en el caso de los profesores que presentan el examen del </w:t>
      </w:r>
      <w:r w:rsidRPr="002F122C">
        <w:rPr>
          <w:rFonts w:ascii="Times New Roman" w:hAnsi="Times New Roman" w:cs="Times New Roman"/>
          <w:sz w:val="24"/>
          <w:szCs w:val="24"/>
          <w:lang w:val="es-MX"/>
        </w:rPr>
        <w:t>servicio profesional docente</w:t>
      </w:r>
      <w:r w:rsidR="005B3BFE" w:rsidRPr="002F122C">
        <w:rPr>
          <w:rFonts w:ascii="Times New Roman" w:hAnsi="Times New Roman" w:cs="Times New Roman"/>
          <w:sz w:val="24"/>
          <w:szCs w:val="24"/>
          <w:lang w:val="es-MX"/>
        </w:rPr>
        <w:t>. La necesidad de</w:t>
      </w:r>
      <w:r>
        <w:rPr>
          <w:rFonts w:ascii="Times New Roman" w:hAnsi="Times New Roman" w:cs="Times New Roman"/>
          <w:sz w:val="24"/>
          <w:szCs w:val="24"/>
          <w:lang w:val="es-MX"/>
        </w:rPr>
        <w:t xml:space="preserve"> este tipo de investigaciones se justifica por la escasa literatura disponible al respecto y por </w:t>
      </w:r>
      <w:r w:rsidR="005B3BFE" w:rsidRPr="002F122C">
        <w:rPr>
          <w:rFonts w:ascii="Times New Roman" w:hAnsi="Times New Roman" w:cs="Times New Roman"/>
          <w:sz w:val="24"/>
          <w:szCs w:val="24"/>
          <w:lang w:val="es-MX"/>
        </w:rPr>
        <w:t xml:space="preserve">las diferencias de formación entre estudiantes de </w:t>
      </w:r>
      <w:r w:rsidRPr="002F122C">
        <w:rPr>
          <w:rFonts w:ascii="Times New Roman" w:hAnsi="Times New Roman" w:cs="Times New Roman"/>
          <w:sz w:val="24"/>
          <w:szCs w:val="24"/>
          <w:lang w:val="es-MX"/>
        </w:rPr>
        <w:t xml:space="preserve">escuelas normales </w:t>
      </w:r>
      <w:r w:rsidR="005B3BFE" w:rsidRPr="002F122C">
        <w:rPr>
          <w:rFonts w:ascii="Times New Roman" w:hAnsi="Times New Roman" w:cs="Times New Roman"/>
          <w:sz w:val="24"/>
          <w:szCs w:val="24"/>
          <w:lang w:val="es-MX"/>
        </w:rPr>
        <w:t xml:space="preserve">y aquellos de otras instituciones </w:t>
      </w:r>
      <w:r w:rsidR="00772868">
        <w:rPr>
          <w:rFonts w:ascii="Times New Roman" w:hAnsi="Times New Roman" w:cs="Times New Roman"/>
          <w:sz w:val="24"/>
          <w:szCs w:val="24"/>
          <w:lang w:val="es-MX"/>
        </w:rPr>
        <w:t xml:space="preserve">educativas </w:t>
      </w:r>
      <w:r w:rsidR="00772868" w:rsidRPr="002F122C">
        <w:rPr>
          <w:rFonts w:ascii="Times New Roman" w:hAnsi="Times New Roman" w:cs="Times New Roman"/>
          <w:sz w:val="24"/>
          <w:szCs w:val="24"/>
          <w:lang w:val="es-MX"/>
        </w:rPr>
        <w:t>públicas de México</w:t>
      </w:r>
      <w:r w:rsidR="00772868">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donde se aplica el referido </w:t>
      </w:r>
      <w:r w:rsidR="005B3BFE" w:rsidRPr="002F122C">
        <w:rPr>
          <w:rFonts w:ascii="Times New Roman" w:hAnsi="Times New Roman" w:cs="Times New Roman"/>
          <w:sz w:val="24"/>
          <w:szCs w:val="24"/>
          <w:lang w:val="es-MX"/>
        </w:rPr>
        <w:t xml:space="preserve">examen para </w:t>
      </w:r>
      <w:r>
        <w:rPr>
          <w:rFonts w:ascii="Times New Roman" w:hAnsi="Times New Roman" w:cs="Times New Roman"/>
          <w:sz w:val="24"/>
          <w:szCs w:val="24"/>
          <w:lang w:val="es-MX"/>
        </w:rPr>
        <w:t>optar a cargos</w:t>
      </w:r>
      <w:r w:rsidR="005B3BFE" w:rsidRPr="002F122C">
        <w:rPr>
          <w:rFonts w:ascii="Times New Roman" w:hAnsi="Times New Roman" w:cs="Times New Roman"/>
          <w:sz w:val="24"/>
          <w:szCs w:val="24"/>
          <w:lang w:val="es-MX"/>
        </w:rPr>
        <w:t>.</w:t>
      </w:r>
      <w:r w:rsidR="002808B2" w:rsidRPr="002F122C">
        <w:rPr>
          <w:rFonts w:ascii="Times New Roman" w:hAnsi="Times New Roman" w:cs="Times New Roman"/>
          <w:sz w:val="24"/>
          <w:szCs w:val="24"/>
          <w:lang w:val="es-MX"/>
        </w:rPr>
        <w:t xml:space="preserve"> </w:t>
      </w:r>
    </w:p>
    <w:p w14:paraId="3A73BDBA" w14:textId="06F371ED" w:rsidR="005B3BFE" w:rsidRPr="002F122C" w:rsidRDefault="00003D43"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Las escuelas normales son las instituciones educativas en las que tradicionalmente se forman los docentes de educación básica </w:t>
      </w:r>
      <w:r w:rsidR="00772868" w:rsidRPr="002F122C">
        <w:rPr>
          <w:rFonts w:ascii="Times New Roman" w:hAnsi="Times New Roman" w:cs="Times New Roman"/>
          <w:sz w:val="24"/>
          <w:szCs w:val="24"/>
          <w:lang w:val="es-MX"/>
        </w:rPr>
        <w:t xml:space="preserve">en México </w:t>
      </w:r>
      <w:r w:rsidRPr="002F122C">
        <w:rPr>
          <w:rFonts w:ascii="Times New Roman" w:hAnsi="Times New Roman" w:cs="Times New Roman"/>
          <w:sz w:val="24"/>
          <w:szCs w:val="24"/>
          <w:lang w:val="es-MX"/>
        </w:rPr>
        <w:t>(preescolar, primaria y secundaria)</w:t>
      </w:r>
      <w:r w:rsidR="00B845EA" w:rsidRPr="002F122C">
        <w:rPr>
          <w:rFonts w:ascii="Times New Roman" w:hAnsi="Times New Roman" w:cs="Times New Roman"/>
          <w:sz w:val="24"/>
          <w:szCs w:val="24"/>
          <w:lang w:val="es-MX"/>
        </w:rPr>
        <w:t>.</w:t>
      </w:r>
      <w:r w:rsidR="00461691">
        <w:rPr>
          <w:rFonts w:ascii="Times New Roman" w:hAnsi="Times New Roman" w:cs="Times New Roman"/>
          <w:sz w:val="24"/>
          <w:szCs w:val="24"/>
          <w:lang w:val="es-MX"/>
        </w:rPr>
        <w:t xml:space="preserve"> </w:t>
      </w:r>
      <w:r w:rsidR="00141C4F" w:rsidRPr="002F122C">
        <w:rPr>
          <w:rFonts w:ascii="Times New Roman" w:hAnsi="Times New Roman" w:cs="Times New Roman"/>
          <w:sz w:val="24"/>
          <w:szCs w:val="24"/>
          <w:lang w:val="es-MX"/>
        </w:rPr>
        <w:t>Desde su creación en</w:t>
      </w:r>
      <w:r w:rsidR="00DC1C38" w:rsidRPr="002F122C">
        <w:rPr>
          <w:rFonts w:ascii="Times New Roman" w:hAnsi="Times New Roman" w:cs="Times New Roman"/>
          <w:sz w:val="24"/>
          <w:szCs w:val="24"/>
          <w:lang w:val="es-MX"/>
        </w:rPr>
        <w:t xml:space="preserve"> </w:t>
      </w:r>
      <w:r w:rsidR="00131CEC" w:rsidRPr="00C80713">
        <w:rPr>
          <w:rFonts w:ascii="Times New Roman" w:hAnsi="Times New Roman" w:cs="Times New Roman"/>
          <w:sz w:val="24"/>
          <w:szCs w:val="24"/>
          <w:lang w:val="es-MX"/>
        </w:rPr>
        <w:t xml:space="preserve">1887 con la </w:t>
      </w:r>
      <w:r w:rsidR="00772868" w:rsidRPr="00C80713">
        <w:rPr>
          <w:rFonts w:ascii="Times New Roman" w:hAnsi="Times New Roman" w:cs="Times New Roman"/>
          <w:sz w:val="24"/>
          <w:szCs w:val="24"/>
          <w:lang w:val="es-MX"/>
        </w:rPr>
        <w:t>compañía lancasteriana y su enseñanza normal</w:t>
      </w:r>
      <w:r w:rsidR="00772868">
        <w:rPr>
          <w:rFonts w:ascii="Times New Roman" w:hAnsi="Times New Roman" w:cs="Times New Roman"/>
          <w:sz w:val="24"/>
          <w:szCs w:val="24"/>
          <w:lang w:val="es-MX"/>
        </w:rPr>
        <w:t>,</w:t>
      </w:r>
      <w:r w:rsidR="00772868" w:rsidRPr="00C80713">
        <w:rPr>
          <w:rFonts w:ascii="Times New Roman" w:hAnsi="Times New Roman" w:cs="Times New Roman"/>
          <w:sz w:val="24"/>
          <w:szCs w:val="24"/>
          <w:lang w:val="es-MX"/>
        </w:rPr>
        <w:t xml:space="preserve"> </w:t>
      </w:r>
      <w:r w:rsidR="00131CEC" w:rsidRPr="00C80713">
        <w:rPr>
          <w:rFonts w:ascii="Times New Roman" w:hAnsi="Times New Roman" w:cs="Times New Roman"/>
          <w:sz w:val="24"/>
          <w:szCs w:val="24"/>
          <w:lang w:val="es-MX"/>
        </w:rPr>
        <w:t xml:space="preserve">han tenido la misión de preparar </w:t>
      </w:r>
      <w:r w:rsidR="00772868">
        <w:rPr>
          <w:rFonts w:ascii="Times New Roman" w:hAnsi="Times New Roman" w:cs="Times New Roman"/>
          <w:sz w:val="24"/>
          <w:szCs w:val="24"/>
          <w:lang w:val="es-MX"/>
        </w:rPr>
        <w:t xml:space="preserve">a los </w:t>
      </w:r>
      <w:r w:rsidR="00131CEC" w:rsidRPr="00C80713">
        <w:rPr>
          <w:rFonts w:ascii="Times New Roman" w:hAnsi="Times New Roman" w:cs="Times New Roman"/>
          <w:sz w:val="24"/>
          <w:szCs w:val="24"/>
          <w:lang w:val="es-MX"/>
        </w:rPr>
        <w:t>docentes (Ducoing, 2004).</w:t>
      </w:r>
      <w:r w:rsidR="00141C4F" w:rsidRPr="00C80713">
        <w:rPr>
          <w:rFonts w:ascii="Times New Roman" w:hAnsi="Times New Roman" w:cs="Times New Roman"/>
          <w:sz w:val="24"/>
          <w:szCs w:val="24"/>
          <w:lang w:val="es-MX"/>
        </w:rPr>
        <w:t xml:space="preserve"> </w:t>
      </w:r>
      <w:r w:rsidR="00141C4F" w:rsidRPr="002F122C">
        <w:rPr>
          <w:rFonts w:ascii="Times New Roman" w:hAnsi="Times New Roman" w:cs="Times New Roman"/>
          <w:sz w:val="24"/>
          <w:szCs w:val="24"/>
          <w:lang w:val="es-MX"/>
        </w:rPr>
        <w:t xml:space="preserve">En 2005, </w:t>
      </w:r>
      <w:r w:rsidR="00276E94">
        <w:rPr>
          <w:rFonts w:ascii="Times New Roman" w:hAnsi="Times New Roman" w:cs="Times New Roman"/>
          <w:sz w:val="24"/>
          <w:szCs w:val="24"/>
          <w:lang w:val="es-MX"/>
        </w:rPr>
        <w:t>estas escuelas</w:t>
      </w:r>
      <w:r w:rsidR="00141C4F" w:rsidRPr="002F122C">
        <w:rPr>
          <w:rFonts w:ascii="Times New Roman" w:hAnsi="Times New Roman" w:cs="Times New Roman"/>
          <w:sz w:val="24"/>
          <w:szCs w:val="24"/>
          <w:lang w:val="es-MX"/>
        </w:rPr>
        <w:t xml:space="preserve"> se incorporaron a la educación superior </w:t>
      </w:r>
      <w:r w:rsidR="00772868">
        <w:rPr>
          <w:rFonts w:ascii="Times New Roman" w:hAnsi="Times New Roman" w:cs="Times New Roman"/>
          <w:sz w:val="24"/>
          <w:szCs w:val="24"/>
          <w:lang w:val="es-MX"/>
        </w:rPr>
        <w:t xml:space="preserve">para procurar </w:t>
      </w:r>
      <w:r w:rsidR="00141C4F" w:rsidRPr="002F122C">
        <w:rPr>
          <w:rFonts w:ascii="Times New Roman" w:hAnsi="Times New Roman" w:cs="Times New Roman"/>
          <w:sz w:val="24"/>
          <w:szCs w:val="24"/>
          <w:lang w:val="es-MX"/>
        </w:rPr>
        <w:t>que</w:t>
      </w:r>
      <w:r w:rsidR="00772868">
        <w:rPr>
          <w:rFonts w:ascii="Times New Roman" w:hAnsi="Times New Roman" w:cs="Times New Roman"/>
          <w:sz w:val="24"/>
          <w:szCs w:val="24"/>
          <w:lang w:val="es-MX"/>
        </w:rPr>
        <w:t>,</w:t>
      </w:r>
      <w:r w:rsidR="00141C4F" w:rsidRPr="002F122C">
        <w:rPr>
          <w:rFonts w:ascii="Times New Roman" w:hAnsi="Times New Roman" w:cs="Times New Roman"/>
          <w:sz w:val="24"/>
          <w:szCs w:val="24"/>
          <w:lang w:val="es-MX"/>
        </w:rPr>
        <w:t xml:space="preserve"> al igual que otras de nivel </w:t>
      </w:r>
      <w:r w:rsidR="00772868">
        <w:rPr>
          <w:rFonts w:ascii="Times New Roman" w:hAnsi="Times New Roman" w:cs="Times New Roman"/>
          <w:sz w:val="24"/>
          <w:szCs w:val="24"/>
          <w:lang w:val="es-MX"/>
        </w:rPr>
        <w:t>universitario,</w:t>
      </w:r>
      <w:r w:rsidR="00141C4F" w:rsidRPr="002F122C">
        <w:rPr>
          <w:rFonts w:ascii="Times New Roman" w:hAnsi="Times New Roman" w:cs="Times New Roman"/>
          <w:sz w:val="24"/>
          <w:szCs w:val="24"/>
          <w:lang w:val="es-MX"/>
        </w:rPr>
        <w:t xml:space="preserve"> adopt</w:t>
      </w:r>
      <w:r w:rsidR="00772868">
        <w:rPr>
          <w:rFonts w:ascii="Times New Roman" w:hAnsi="Times New Roman" w:cs="Times New Roman"/>
          <w:sz w:val="24"/>
          <w:szCs w:val="24"/>
          <w:lang w:val="es-MX"/>
        </w:rPr>
        <w:t>aran</w:t>
      </w:r>
      <w:r w:rsidR="00141C4F" w:rsidRPr="002F122C">
        <w:rPr>
          <w:rFonts w:ascii="Times New Roman" w:hAnsi="Times New Roman" w:cs="Times New Roman"/>
          <w:sz w:val="24"/>
          <w:szCs w:val="24"/>
          <w:lang w:val="es-MX"/>
        </w:rPr>
        <w:t xml:space="preserve"> una estructura </w:t>
      </w:r>
      <w:r w:rsidR="00772868" w:rsidRPr="002F122C">
        <w:rPr>
          <w:rFonts w:ascii="Times New Roman" w:hAnsi="Times New Roman" w:cs="Times New Roman"/>
          <w:sz w:val="24"/>
          <w:szCs w:val="24"/>
          <w:lang w:val="es-MX"/>
        </w:rPr>
        <w:t>similar</w:t>
      </w:r>
      <w:r w:rsidR="00772868">
        <w:rPr>
          <w:rFonts w:ascii="Times New Roman" w:hAnsi="Times New Roman" w:cs="Times New Roman"/>
          <w:sz w:val="24"/>
          <w:szCs w:val="24"/>
          <w:lang w:val="es-MX"/>
        </w:rPr>
        <w:t xml:space="preserve">, donde los profesores cumplen funciones no solo de docencia, sino también </w:t>
      </w:r>
      <w:r w:rsidR="00141C4F" w:rsidRPr="002F122C">
        <w:rPr>
          <w:rFonts w:ascii="Times New Roman" w:hAnsi="Times New Roman" w:cs="Times New Roman"/>
          <w:sz w:val="24"/>
          <w:szCs w:val="24"/>
          <w:lang w:val="es-MX"/>
        </w:rPr>
        <w:t>de tutoría, investigación y gestión.</w:t>
      </w:r>
      <w:r w:rsidR="00772868">
        <w:rPr>
          <w:rFonts w:ascii="Times New Roman" w:hAnsi="Times New Roman" w:cs="Times New Roman"/>
          <w:sz w:val="24"/>
          <w:szCs w:val="24"/>
          <w:lang w:val="es-MX"/>
        </w:rPr>
        <w:t xml:space="preserve"> </w:t>
      </w:r>
      <w:r w:rsidR="00B845EA" w:rsidRPr="002F122C">
        <w:rPr>
          <w:rFonts w:ascii="Times New Roman" w:hAnsi="Times New Roman" w:cs="Times New Roman"/>
          <w:sz w:val="24"/>
          <w:szCs w:val="24"/>
          <w:lang w:val="es-MX"/>
        </w:rPr>
        <w:t xml:space="preserve">Además de </w:t>
      </w:r>
      <w:r w:rsidR="00141C4F" w:rsidRPr="002F122C">
        <w:rPr>
          <w:rFonts w:ascii="Times New Roman" w:hAnsi="Times New Roman" w:cs="Times New Roman"/>
          <w:sz w:val="24"/>
          <w:szCs w:val="24"/>
          <w:lang w:val="es-MX"/>
        </w:rPr>
        <w:t xml:space="preserve">las </w:t>
      </w:r>
      <w:r w:rsidR="00772868" w:rsidRPr="002F122C">
        <w:rPr>
          <w:rFonts w:ascii="Times New Roman" w:hAnsi="Times New Roman" w:cs="Times New Roman"/>
          <w:sz w:val="24"/>
          <w:szCs w:val="24"/>
          <w:lang w:val="es-MX"/>
        </w:rPr>
        <w:t>escuelas normales</w:t>
      </w:r>
      <w:r w:rsidR="00B845EA" w:rsidRPr="002F122C">
        <w:rPr>
          <w:rFonts w:ascii="Times New Roman" w:hAnsi="Times New Roman" w:cs="Times New Roman"/>
          <w:sz w:val="24"/>
          <w:szCs w:val="24"/>
          <w:lang w:val="es-MX"/>
        </w:rPr>
        <w:t xml:space="preserve">, </w:t>
      </w:r>
      <w:r w:rsidR="001C5610" w:rsidRPr="002F122C">
        <w:rPr>
          <w:rFonts w:ascii="Times New Roman" w:hAnsi="Times New Roman" w:cs="Times New Roman"/>
          <w:sz w:val="24"/>
          <w:szCs w:val="24"/>
          <w:lang w:val="es-MX"/>
        </w:rPr>
        <w:t>las un</w:t>
      </w:r>
      <w:r w:rsidR="00772868">
        <w:rPr>
          <w:rFonts w:ascii="Times New Roman" w:hAnsi="Times New Roman" w:cs="Times New Roman"/>
          <w:sz w:val="24"/>
          <w:szCs w:val="24"/>
          <w:lang w:val="es-MX"/>
        </w:rPr>
        <w:t>iversidades tienen carreras de l</w:t>
      </w:r>
      <w:r w:rsidR="001C5610" w:rsidRPr="002F122C">
        <w:rPr>
          <w:rFonts w:ascii="Times New Roman" w:hAnsi="Times New Roman" w:cs="Times New Roman"/>
          <w:sz w:val="24"/>
          <w:szCs w:val="24"/>
          <w:lang w:val="es-MX"/>
        </w:rPr>
        <w:t>icenciatura en Pedagogía o Educación</w:t>
      </w:r>
      <w:r w:rsidR="00772868">
        <w:rPr>
          <w:rFonts w:ascii="Times New Roman" w:hAnsi="Times New Roman" w:cs="Times New Roman"/>
          <w:sz w:val="24"/>
          <w:szCs w:val="24"/>
          <w:lang w:val="es-MX"/>
        </w:rPr>
        <w:t>,</w:t>
      </w:r>
      <w:r w:rsidR="001C5610" w:rsidRPr="002F122C">
        <w:rPr>
          <w:rFonts w:ascii="Times New Roman" w:hAnsi="Times New Roman" w:cs="Times New Roman"/>
          <w:sz w:val="24"/>
          <w:szCs w:val="24"/>
          <w:lang w:val="es-MX"/>
        </w:rPr>
        <w:t xml:space="preserve"> y existen escuelas y universidades privadas que también preparan docentes para estos niveles</w:t>
      </w:r>
      <w:r w:rsidR="00772868">
        <w:rPr>
          <w:rFonts w:ascii="Times New Roman" w:hAnsi="Times New Roman" w:cs="Times New Roman"/>
          <w:sz w:val="24"/>
          <w:szCs w:val="24"/>
          <w:lang w:val="es-MX"/>
        </w:rPr>
        <w:t xml:space="preserve"> y </w:t>
      </w:r>
      <w:r w:rsidR="001C5610" w:rsidRPr="002F122C">
        <w:rPr>
          <w:rFonts w:ascii="Times New Roman" w:hAnsi="Times New Roman" w:cs="Times New Roman"/>
          <w:sz w:val="24"/>
          <w:szCs w:val="24"/>
          <w:lang w:val="es-MX"/>
        </w:rPr>
        <w:t>para el ni</w:t>
      </w:r>
      <w:r w:rsidR="005C69E4" w:rsidRPr="002F122C">
        <w:rPr>
          <w:rFonts w:ascii="Times New Roman" w:hAnsi="Times New Roman" w:cs="Times New Roman"/>
          <w:sz w:val="24"/>
          <w:szCs w:val="24"/>
          <w:lang w:val="es-MX"/>
        </w:rPr>
        <w:t>vel de bachillerato.</w:t>
      </w:r>
    </w:p>
    <w:p w14:paraId="6BFDE60F" w14:textId="65CB4620" w:rsidR="00772868" w:rsidRDefault="00772868" w:rsidP="004007C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Tomando en consideración lo expuesto en los párrafos anteriores, en la presente indagación se planteó el siguiente objetivo: </w:t>
      </w:r>
    </w:p>
    <w:p w14:paraId="066FB1C8" w14:textId="77777777" w:rsidR="00772868" w:rsidRDefault="00772868" w:rsidP="004007C6">
      <w:pPr>
        <w:spacing w:after="0" w:line="360" w:lineRule="auto"/>
        <w:ind w:firstLine="708"/>
        <w:jc w:val="both"/>
        <w:rPr>
          <w:rFonts w:ascii="Times New Roman" w:hAnsi="Times New Roman" w:cs="Times New Roman"/>
          <w:sz w:val="24"/>
          <w:szCs w:val="24"/>
          <w:lang w:val="es-MX"/>
        </w:rPr>
      </w:pPr>
    </w:p>
    <w:p w14:paraId="323EF554" w14:textId="77777777" w:rsidR="005B3BFE" w:rsidRPr="002F122C" w:rsidRDefault="005B3BFE" w:rsidP="00CC5108">
      <w:pPr>
        <w:pStyle w:val="APA2"/>
        <w:jc w:val="center"/>
        <w:rPr>
          <w:sz w:val="28"/>
          <w:szCs w:val="28"/>
        </w:rPr>
      </w:pPr>
      <w:r w:rsidRPr="002F122C">
        <w:rPr>
          <w:sz w:val="28"/>
          <w:szCs w:val="28"/>
        </w:rPr>
        <w:t>Objetivo</w:t>
      </w:r>
    </w:p>
    <w:p w14:paraId="345673C1" w14:textId="5DFDF7B5"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Determinar si las características y trayectoria profesional de los profesores que aprobaron el examen del Sistema Profesional Docente son diferentes </w:t>
      </w:r>
      <w:r w:rsidR="00772868">
        <w:rPr>
          <w:rFonts w:ascii="Times New Roman" w:hAnsi="Times New Roman" w:cs="Times New Roman"/>
          <w:sz w:val="24"/>
          <w:szCs w:val="24"/>
          <w:lang w:val="es-MX"/>
        </w:rPr>
        <w:t>a</w:t>
      </w:r>
      <w:r w:rsidRPr="002F122C">
        <w:rPr>
          <w:rFonts w:ascii="Times New Roman" w:hAnsi="Times New Roman" w:cs="Times New Roman"/>
          <w:sz w:val="24"/>
          <w:szCs w:val="24"/>
          <w:lang w:val="es-MX"/>
        </w:rPr>
        <w:t xml:space="preserve"> las de los profesores que estudiaron su licenciatura en otras instituciones públicas o privadas</w:t>
      </w:r>
      <w:r w:rsidR="00772868">
        <w:rPr>
          <w:rFonts w:ascii="Times New Roman" w:hAnsi="Times New Roman" w:cs="Times New Roman"/>
          <w:sz w:val="24"/>
          <w:szCs w:val="24"/>
          <w:lang w:val="es-MX"/>
        </w:rPr>
        <w:t>.</w:t>
      </w:r>
    </w:p>
    <w:p w14:paraId="35BF4A12" w14:textId="77777777" w:rsidR="00772868" w:rsidRPr="002F122C" w:rsidRDefault="00772868" w:rsidP="004007C6">
      <w:pPr>
        <w:spacing w:after="0" w:line="360" w:lineRule="auto"/>
        <w:ind w:firstLine="708"/>
        <w:jc w:val="both"/>
        <w:rPr>
          <w:rFonts w:ascii="Times New Roman" w:hAnsi="Times New Roman" w:cs="Times New Roman"/>
          <w:sz w:val="24"/>
          <w:szCs w:val="24"/>
          <w:lang w:val="es-MX"/>
        </w:rPr>
      </w:pPr>
    </w:p>
    <w:p w14:paraId="73A39498" w14:textId="77777777" w:rsidR="005B3BFE" w:rsidRPr="002F122C" w:rsidRDefault="005B3BFE" w:rsidP="00CC5108">
      <w:pPr>
        <w:pStyle w:val="APA2"/>
        <w:jc w:val="center"/>
        <w:rPr>
          <w:sz w:val="28"/>
          <w:szCs w:val="28"/>
        </w:rPr>
      </w:pPr>
      <w:r w:rsidRPr="002F122C">
        <w:rPr>
          <w:sz w:val="28"/>
          <w:szCs w:val="28"/>
        </w:rPr>
        <w:t>Hipótesis</w:t>
      </w:r>
    </w:p>
    <w:p w14:paraId="588E04F7" w14:textId="411B4D59" w:rsidR="00CC5108" w:rsidRDefault="005B3BFE" w:rsidP="00CC5108">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Los profesores que aprobaron </w:t>
      </w:r>
      <w:r w:rsidRPr="001326BD">
        <w:rPr>
          <w:rFonts w:ascii="Times New Roman" w:hAnsi="Times New Roman" w:cs="Times New Roman"/>
          <w:sz w:val="24"/>
          <w:szCs w:val="24"/>
          <w:lang w:val="es-MX"/>
        </w:rPr>
        <w:t xml:space="preserve">el examen profesional docente y realizaron estudios de licenciatura </w:t>
      </w:r>
      <w:r w:rsidR="00AC438F" w:rsidRPr="001326BD">
        <w:rPr>
          <w:rFonts w:ascii="Times New Roman" w:hAnsi="Times New Roman" w:cs="Times New Roman"/>
          <w:sz w:val="24"/>
          <w:szCs w:val="24"/>
          <w:lang w:val="es-MX"/>
        </w:rPr>
        <w:t xml:space="preserve">en </w:t>
      </w:r>
      <w:r w:rsidRPr="001326BD">
        <w:rPr>
          <w:rFonts w:ascii="Times New Roman" w:hAnsi="Times New Roman" w:cs="Times New Roman"/>
          <w:sz w:val="24"/>
          <w:szCs w:val="24"/>
          <w:lang w:val="es-MX"/>
        </w:rPr>
        <w:t xml:space="preserve">las </w:t>
      </w:r>
      <w:r w:rsidR="001326BD" w:rsidRPr="001326BD">
        <w:rPr>
          <w:rFonts w:ascii="Times New Roman" w:hAnsi="Times New Roman" w:cs="Times New Roman"/>
          <w:sz w:val="24"/>
          <w:szCs w:val="24"/>
          <w:lang w:val="es-MX"/>
        </w:rPr>
        <w:t xml:space="preserve">escuelas normales </w:t>
      </w:r>
      <w:r w:rsidRPr="001326BD">
        <w:rPr>
          <w:rFonts w:ascii="Times New Roman" w:hAnsi="Times New Roman" w:cs="Times New Roman"/>
          <w:sz w:val="24"/>
          <w:szCs w:val="24"/>
          <w:lang w:val="es-MX"/>
        </w:rPr>
        <w:t>difieren significativamente en su formación y trayectoria de aquellos que obtuvieron su licenciatura en otras instituciones educativas</w:t>
      </w:r>
      <w:r w:rsidR="003D5209" w:rsidRPr="001326BD">
        <w:rPr>
          <w:rFonts w:ascii="Times New Roman" w:hAnsi="Times New Roman" w:cs="Times New Roman"/>
          <w:sz w:val="24"/>
          <w:szCs w:val="24"/>
          <w:lang w:val="es-MX"/>
        </w:rPr>
        <w:t>.</w:t>
      </w:r>
    </w:p>
    <w:p w14:paraId="4F731EFB" w14:textId="0E78603F" w:rsidR="00CC5108" w:rsidRDefault="00CC5108" w:rsidP="00CC5108">
      <w:pPr>
        <w:spacing w:after="0" w:line="360" w:lineRule="auto"/>
        <w:ind w:firstLine="708"/>
        <w:jc w:val="both"/>
        <w:rPr>
          <w:rFonts w:ascii="Times New Roman" w:hAnsi="Times New Roman" w:cs="Times New Roman"/>
          <w:sz w:val="24"/>
          <w:szCs w:val="24"/>
          <w:lang w:val="es-MX"/>
        </w:rPr>
      </w:pPr>
    </w:p>
    <w:p w14:paraId="3B111B4B" w14:textId="1A50CDE3" w:rsidR="00CC5108" w:rsidRDefault="00CC5108" w:rsidP="00CC5108">
      <w:pPr>
        <w:spacing w:after="0" w:line="360" w:lineRule="auto"/>
        <w:ind w:firstLine="708"/>
        <w:jc w:val="both"/>
        <w:rPr>
          <w:rFonts w:ascii="Times New Roman" w:hAnsi="Times New Roman" w:cs="Times New Roman"/>
          <w:sz w:val="24"/>
          <w:szCs w:val="24"/>
          <w:lang w:val="es-MX"/>
        </w:rPr>
      </w:pPr>
    </w:p>
    <w:p w14:paraId="28F73570" w14:textId="77777777" w:rsidR="00CC5108" w:rsidRDefault="00CC5108" w:rsidP="00CC5108">
      <w:pPr>
        <w:spacing w:after="0" w:line="360" w:lineRule="auto"/>
        <w:ind w:firstLine="708"/>
        <w:jc w:val="both"/>
        <w:rPr>
          <w:sz w:val="32"/>
          <w:szCs w:val="40"/>
        </w:rPr>
      </w:pPr>
    </w:p>
    <w:p w14:paraId="4C01910C" w14:textId="7CEE2F00" w:rsidR="005B3BFE" w:rsidRPr="00CC5108" w:rsidRDefault="005B3BFE" w:rsidP="004007C6">
      <w:pPr>
        <w:pStyle w:val="APA1"/>
        <w:rPr>
          <w:sz w:val="28"/>
          <w:szCs w:val="36"/>
        </w:rPr>
      </w:pPr>
      <w:r w:rsidRPr="00CC5108">
        <w:rPr>
          <w:sz w:val="28"/>
          <w:szCs w:val="36"/>
        </w:rPr>
        <w:lastRenderedPageBreak/>
        <w:t>Revisión de la literatura</w:t>
      </w:r>
    </w:p>
    <w:p w14:paraId="0E5A9BD5" w14:textId="7E29C534"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En México, la profesión docente es considerada como una de las más cercanas a la sociedad, </w:t>
      </w:r>
      <w:r w:rsidR="001326BD">
        <w:rPr>
          <w:rFonts w:ascii="Times New Roman" w:hAnsi="Times New Roman" w:cs="Times New Roman"/>
          <w:sz w:val="24"/>
          <w:szCs w:val="24"/>
          <w:lang w:val="es-MX"/>
        </w:rPr>
        <w:t>pues se</w:t>
      </w:r>
      <w:r w:rsidRPr="002F122C">
        <w:rPr>
          <w:rFonts w:ascii="Times New Roman" w:hAnsi="Times New Roman" w:cs="Times New Roman"/>
          <w:sz w:val="24"/>
          <w:szCs w:val="24"/>
          <w:lang w:val="es-MX"/>
        </w:rPr>
        <w:t xml:space="preserve"> reconoce la importancia </w:t>
      </w:r>
      <w:r w:rsidR="001326BD">
        <w:rPr>
          <w:rFonts w:ascii="Times New Roman" w:hAnsi="Times New Roman" w:cs="Times New Roman"/>
          <w:sz w:val="24"/>
          <w:szCs w:val="24"/>
          <w:lang w:val="es-MX"/>
        </w:rPr>
        <w:t>de su</w:t>
      </w:r>
      <w:r w:rsidRPr="002F122C">
        <w:rPr>
          <w:rFonts w:ascii="Times New Roman" w:hAnsi="Times New Roman" w:cs="Times New Roman"/>
          <w:sz w:val="24"/>
          <w:szCs w:val="24"/>
          <w:lang w:val="es-MX"/>
        </w:rPr>
        <w:t xml:space="preserve"> figura para </w:t>
      </w:r>
      <w:r w:rsidR="001326BD">
        <w:rPr>
          <w:rFonts w:ascii="Times New Roman" w:hAnsi="Times New Roman" w:cs="Times New Roman"/>
          <w:sz w:val="24"/>
          <w:szCs w:val="24"/>
          <w:lang w:val="es-MX"/>
        </w:rPr>
        <w:t xml:space="preserve">formar a las nuevas generaciones mediante un </w:t>
      </w:r>
      <w:r w:rsidR="001326BD" w:rsidRPr="002F122C">
        <w:rPr>
          <w:rFonts w:ascii="Times New Roman" w:hAnsi="Times New Roman" w:cs="Times New Roman"/>
          <w:sz w:val="24"/>
          <w:szCs w:val="24"/>
          <w:lang w:val="es-MX"/>
        </w:rPr>
        <w:t xml:space="preserve">proceso de fortalecimiento de la identidad nacional </w:t>
      </w:r>
      <w:r w:rsidR="001326BD" w:rsidRPr="002F122C">
        <w:rPr>
          <w:rFonts w:ascii="Times New Roman" w:hAnsi="Times New Roman" w:cs="Times New Roman"/>
          <w:sz w:val="24"/>
          <w:szCs w:val="24"/>
          <w:lang w:val="es-MX"/>
        </w:rPr>
        <w:fldChar w:fldCharType="begin" w:fldLock="1"/>
      </w:r>
      <w:r w:rsidR="001326BD" w:rsidRPr="002F122C">
        <w:rPr>
          <w:rFonts w:ascii="Times New Roman" w:hAnsi="Times New Roman" w:cs="Times New Roman"/>
          <w:sz w:val="24"/>
          <w:szCs w:val="24"/>
          <w:lang w:val="es-MX"/>
        </w:rPr>
        <w:instrText>ADDIN CSL_CITATION {"citationItems":[{"id":"ITEM-1","itemData":{"author":[{"dropping-particle":"","family":"Cámara de Diputados del Congreso de la Unión","given":"","non-dropping-particle":"","parse-names":false,"suffix":""}],"id":"ITEM-1","issued":{"date-parts":[["2012"]]},"publisher":"Congreso de la Unión","publisher-place":"Ciudad de México","title":"Iniciativa de Decreto que reforma y adiciona diversas disposiciones de la Constitución Política de los Estados Unidos Mexicanos","type":"book"},"uris":["http://www.mendeley.com/documents/?uuid=34333a9a-e6f0-4a03-97b9-6d55f663fa17"]}],"mendeley":{"formattedCitation":"(Cámara de Diputados del Congreso de la Unión, 2012)","plainTextFormattedCitation":"(Cámara de Diputados del Congreso de la Unión, 2012)","previouslyFormattedCitation":"(Cámara de Diputados del Congreso de la Unión, 2012)"},"properties":{"noteIndex":0},"schema":"https://github.com/citation-style-language/schema/raw/master/csl-citation.json"}</w:instrText>
      </w:r>
      <w:r w:rsidR="001326BD" w:rsidRPr="002F122C">
        <w:rPr>
          <w:rFonts w:ascii="Times New Roman" w:hAnsi="Times New Roman" w:cs="Times New Roman"/>
          <w:sz w:val="24"/>
          <w:szCs w:val="24"/>
          <w:lang w:val="es-MX"/>
        </w:rPr>
        <w:fldChar w:fldCharType="separate"/>
      </w:r>
      <w:r w:rsidR="001326BD" w:rsidRPr="002F122C">
        <w:rPr>
          <w:rFonts w:ascii="Times New Roman" w:hAnsi="Times New Roman" w:cs="Times New Roman"/>
          <w:noProof/>
          <w:sz w:val="24"/>
          <w:szCs w:val="24"/>
          <w:lang w:val="es-MX"/>
        </w:rPr>
        <w:t>(Cámara de Diputados del Congreso de la Unión, 2012)</w:t>
      </w:r>
      <w:r w:rsidR="001326BD" w:rsidRPr="002F122C">
        <w:rPr>
          <w:rFonts w:ascii="Times New Roman" w:hAnsi="Times New Roman" w:cs="Times New Roman"/>
          <w:sz w:val="24"/>
          <w:szCs w:val="24"/>
          <w:lang w:val="es-MX"/>
        </w:rPr>
        <w:fldChar w:fldCharType="end"/>
      </w:r>
      <w:r w:rsidR="001326BD" w:rsidRPr="002F122C">
        <w:rPr>
          <w:rFonts w:ascii="Times New Roman" w:hAnsi="Times New Roman" w:cs="Times New Roman"/>
          <w:sz w:val="24"/>
          <w:szCs w:val="24"/>
          <w:lang w:val="es-MX"/>
        </w:rPr>
        <w:t>.</w:t>
      </w:r>
      <w:r w:rsidR="001326BD">
        <w:rPr>
          <w:rFonts w:ascii="Times New Roman" w:hAnsi="Times New Roman" w:cs="Times New Roman"/>
          <w:sz w:val="24"/>
          <w:szCs w:val="24"/>
          <w:lang w:val="es-MX"/>
        </w:rPr>
        <w:t xml:space="preserve"> Sin embargo, también vale señalar —como lo mencionan </w:t>
      </w:r>
      <w:r w:rsidRPr="002F122C">
        <w:rPr>
          <w:rFonts w:ascii="Times New Roman" w:hAnsi="Times New Roman" w:cs="Times New Roman"/>
          <w:sz w:val="24"/>
          <w:szCs w:val="24"/>
          <w:lang w:val="es-MX"/>
        </w:rPr>
        <w:t>Oliveira, Gonçalvez y Melo</w:t>
      </w:r>
      <w:r w:rsidR="0001479E" w:rsidRPr="002F122C">
        <w:rPr>
          <w:rFonts w:ascii="Times New Roman" w:hAnsi="Times New Roman" w:cs="Times New Roman"/>
          <w:sz w:val="24"/>
          <w:szCs w:val="24"/>
          <w:lang w:val="es-MX"/>
        </w:rPr>
        <w:t xml:space="preserve"> </w:t>
      </w:r>
      <w:r w:rsidR="0001479E" w:rsidRPr="002F122C">
        <w:rPr>
          <w:rFonts w:ascii="Times New Roman" w:hAnsi="Times New Roman" w:cs="Times New Roman"/>
          <w:sz w:val="24"/>
          <w:szCs w:val="24"/>
          <w:lang w:val="es-MX"/>
        </w:rPr>
        <w:fldChar w:fldCharType="begin" w:fldLock="1"/>
      </w:r>
      <w:r w:rsidR="0001479E" w:rsidRPr="002F122C">
        <w:rPr>
          <w:rFonts w:ascii="Times New Roman" w:hAnsi="Times New Roman" w:cs="Times New Roman"/>
          <w:sz w:val="24"/>
          <w:szCs w:val="24"/>
          <w:lang w:val="es-MX"/>
        </w:rPr>
        <w:instrText>ADDIN CSL_CITATION {"citationItems":[{"id":"ITEM-1","itemData":{"author":[{"dropping-particle":"","family":"Oliveira","given":"Dalila A.","non-dropping-particle":"","parse-names":false,"suffix":""},{"dropping-particle":"","family":"Gonçalves","given":"Gustavo B. B.","non-dropping-particle":"","parse-names":false,"suffix":""},{"dropping-particle":"","family":"Melo","given":"Savana D. G.","non-dropping-particle":"","parse-names":false,"suffix":""}],"container-title":"Revista Mexicana de Investigación Educativa","id":"ITEM-1","issue":"20","issued":{"date-parts":[["2004"]]},"page":"183-197","title":"Cambios en la organización del trabajo docente: Consecuencias para los profesores","type":"article-journal","volume":"9"},"suppress-author":1,"uris":["http://www.mendeley.com/documents/?uuid=1f69b3b2-98df-46f2-b254-9b3801d9b2a8"]}],"mendeley":{"formattedCitation":"(2004)","plainTextFormattedCitation":"(2004)","previouslyFormattedCitation":"(2004)"},"properties":{"noteIndex":0},"schema":"https://github.com/citation-style-language/schema/raw/master/csl-citation.json"}</w:instrText>
      </w:r>
      <w:r w:rsidR="0001479E" w:rsidRPr="002F122C">
        <w:rPr>
          <w:rFonts w:ascii="Times New Roman" w:hAnsi="Times New Roman" w:cs="Times New Roman"/>
          <w:sz w:val="24"/>
          <w:szCs w:val="24"/>
          <w:lang w:val="es-MX"/>
        </w:rPr>
        <w:fldChar w:fldCharType="separate"/>
      </w:r>
      <w:r w:rsidR="0001479E" w:rsidRPr="002F122C">
        <w:rPr>
          <w:rFonts w:ascii="Times New Roman" w:hAnsi="Times New Roman" w:cs="Times New Roman"/>
          <w:noProof/>
          <w:sz w:val="24"/>
          <w:szCs w:val="24"/>
          <w:lang w:val="es-MX"/>
        </w:rPr>
        <w:t>(2004)</w:t>
      </w:r>
      <w:r w:rsidR="0001479E" w:rsidRPr="002F122C">
        <w:rPr>
          <w:rFonts w:ascii="Times New Roman" w:hAnsi="Times New Roman" w:cs="Times New Roman"/>
          <w:sz w:val="24"/>
          <w:szCs w:val="24"/>
          <w:lang w:val="es-MX"/>
        </w:rPr>
        <w:fldChar w:fldCharType="end"/>
      </w:r>
      <w:r w:rsidR="001326BD">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que en los últimos años </w:t>
      </w:r>
      <w:r w:rsidR="001326BD">
        <w:rPr>
          <w:rFonts w:ascii="Times New Roman" w:hAnsi="Times New Roman" w:cs="Times New Roman"/>
          <w:sz w:val="24"/>
          <w:szCs w:val="24"/>
          <w:lang w:val="es-MX"/>
        </w:rPr>
        <w:t xml:space="preserve">el </w:t>
      </w:r>
      <w:r w:rsidRPr="002F122C">
        <w:rPr>
          <w:rFonts w:ascii="Times New Roman" w:hAnsi="Times New Roman" w:cs="Times New Roman"/>
          <w:sz w:val="24"/>
          <w:szCs w:val="24"/>
          <w:lang w:val="es-MX"/>
        </w:rPr>
        <w:t xml:space="preserve">trabajo docente ha </w:t>
      </w:r>
      <w:r w:rsidR="001326BD">
        <w:rPr>
          <w:rFonts w:ascii="Times New Roman" w:hAnsi="Times New Roman" w:cs="Times New Roman"/>
          <w:sz w:val="24"/>
          <w:szCs w:val="24"/>
          <w:lang w:val="es-MX"/>
        </w:rPr>
        <w:t>sido cuestionado en lo referente a su</w:t>
      </w:r>
      <w:r w:rsidRPr="002F122C">
        <w:rPr>
          <w:rFonts w:ascii="Times New Roman" w:hAnsi="Times New Roman" w:cs="Times New Roman"/>
          <w:sz w:val="24"/>
          <w:szCs w:val="24"/>
          <w:lang w:val="es-MX"/>
        </w:rPr>
        <w:t xml:space="preserve"> formación</w:t>
      </w:r>
      <w:r w:rsidR="001326BD">
        <w:rPr>
          <w:rFonts w:ascii="Times New Roman" w:hAnsi="Times New Roman" w:cs="Times New Roman"/>
          <w:sz w:val="24"/>
          <w:szCs w:val="24"/>
          <w:lang w:val="es-MX"/>
        </w:rPr>
        <w:t>, la cual siempre se podrá mejorar aun cuando no se cuente con el merecido apoyo material e institucional</w:t>
      </w:r>
      <w:r w:rsidRPr="002F122C">
        <w:rPr>
          <w:rFonts w:ascii="Times New Roman" w:hAnsi="Times New Roman" w:cs="Times New Roman"/>
          <w:sz w:val="24"/>
          <w:szCs w:val="24"/>
          <w:lang w:val="es-MX"/>
        </w:rPr>
        <w:t xml:space="preserve">. </w:t>
      </w:r>
    </w:p>
    <w:p w14:paraId="4518EF94" w14:textId="2CECD69A"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Debido a su estrecha relación con la sociedad, la formación del profesorado ha evolucionado a lo largo de la historia, </w:t>
      </w:r>
      <w:r w:rsidR="001326BD">
        <w:rPr>
          <w:rFonts w:ascii="Times New Roman" w:hAnsi="Times New Roman" w:cs="Times New Roman"/>
          <w:sz w:val="24"/>
          <w:szCs w:val="24"/>
          <w:lang w:val="es-MX"/>
        </w:rPr>
        <w:t xml:space="preserve">del mismo modo que lo han hecho </w:t>
      </w:r>
      <w:r w:rsidRPr="002F122C">
        <w:rPr>
          <w:rFonts w:ascii="Times New Roman" w:hAnsi="Times New Roman" w:cs="Times New Roman"/>
          <w:sz w:val="24"/>
          <w:szCs w:val="24"/>
          <w:lang w:val="es-MX"/>
        </w:rPr>
        <w:t xml:space="preserve">conceptos </w:t>
      </w:r>
      <w:r w:rsidR="001326BD">
        <w:rPr>
          <w:rFonts w:ascii="Times New Roman" w:hAnsi="Times New Roman" w:cs="Times New Roman"/>
          <w:sz w:val="24"/>
          <w:szCs w:val="24"/>
          <w:lang w:val="es-MX"/>
        </w:rPr>
        <w:t xml:space="preserve">como </w:t>
      </w:r>
      <w:r w:rsidRPr="001326BD">
        <w:rPr>
          <w:rFonts w:ascii="Times New Roman" w:hAnsi="Times New Roman" w:cs="Times New Roman"/>
          <w:i/>
          <w:sz w:val="24"/>
          <w:szCs w:val="24"/>
          <w:lang w:val="es-MX"/>
        </w:rPr>
        <w:t>escuela</w:t>
      </w:r>
      <w:r w:rsidRPr="002F122C">
        <w:rPr>
          <w:rFonts w:ascii="Times New Roman" w:hAnsi="Times New Roman" w:cs="Times New Roman"/>
          <w:sz w:val="24"/>
          <w:szCs w:val="24"/>
          <w:lang w:val="es-MX"/>
        </w:rPr>
        <w:t xml:space="preserve">, </w:t>
      </w:r>
      <w:r w:rsidRPr="001326BD">
        <w:rPr>
          <w:rFonts w:ascii="Times New Roman" w:hAnsi="Times New Roman" w:cs="Times New Roman"/>
          <w:i/>
          <w:sz w:val="24"/>
          <w:szCs w:val="24"/>
          <w:lang w:val="es-MX"/>
        </w:rPr>
        <w:t>enseñanza</w:t>
      </w:r>
      <w:r w:rsidRPr="002F122C">
        <w:rPr>
          <w:rFonts w:ascii="Times New Roman" w:hAnsi="Times New Roman" w:cs="Times New Roman"/>
          <w:sz w:val="24"/>
          <w:szCs w:val="24"/>
          <w:lang w:val="es-MX"/>
        </w:rPr>
        <w:t xml:space="preserve">, </w:t>
      </w:r>
      <w:r w:rsidRPr="001326BD">
        <w:rPr>
          <w:rFonts w:ascii="Times New Roman" w:hAnsi="Times New Roman" w:cs="Times New Roman"/>
          <w:i/>
          <w:sz w:val="24"/>
          <w:szCs w:val="24"/>
          <w:lang w:val="es-MX"/>
        </w:rPr>
        <w:t>currículo</w:t>
      </w:r>
      <w:r w:rsidRPr="002F122C">
        <w:rPr>
          <w:rFonts w:ascii="Times New Roman" w:hAnsi="Times New Roman" w:cs="Times New Roman"/>
          <w:sz w:val="24"/>
          <w:szCs w:val="24"/>
          <w:lang w:val="es-MX"/>
        </w:rPr>
        <w:t xml:space="preserve"> y </w:t>
      </w:r>
      <w:r w:rsidRPr="001326BD">
        <w:rPr>
          <w:rFonts w:ascii="Times New Roman" w:hAnsi="Times New Roman" w:cs="Times New Roman"/>
          <w:i/>
          <w:sz w:val="24"/>
          <w:szCs w:val="24"/>
          <w:lang w:val="es-MX"/>
        </w:rPr>
        <w:t>sistema educativo</w:t>
      </w:r>
      <w:r w:rsidRPr="002F122C">
        <w:rPr>
          <w:rFonts w:ascii="Times New Roman" w:hAnsi="Times New Roman" w:cs="Times New Roman"/>
          <w:sz w:val="24"/>
          <w:szCs w:val="24"/>
          <w:lang w:val="es-MX"/>
        </w:rPr>
        <w:t>. Todos estos factores han dado lugar a perfiles profesionales para el docente</w:t>
      </w:r>
      <w:r w:rsidR="001326BD">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como comunicador, transmisor de conocimientos, planificador y técnico, entre otros. La formación del profesorado</w:t>
      </w:r>
      <w:r w:rsidR="00372986">
        <w:rPr>
          <w:rFonts w:ascii="Times New Roman" w:hAnsi="Times New Roman" w:cs="Times New Roman"/>
          <w:sz w:val="24"/>
          <w:szCs w:val="24"/>
          <w:lang w:val="es-MX"/>
        </w:rPr>
        <w:t>, por tanto,</w:t>
      </w:r>
      <w:r w:rsidRPr="002F122C">
        <w:rPr>
          <w:rFonts w:ascii="Times New Roman" w:hAnsi="Times New Roman" w:cs="Times New Roman"/>
          <w:sz w:val="24"/>
          <w:szCs w:val="24"/>
          <w:lang w:val="es-MX"/>
        </w:rPr>
        <w:t xml:space="preserve"> </w:t>
      </w:r>
      <w:r w:rsidR="00372986">
        <w:rPr>
          <w:rFonts w:ascii="Times New Roman" w:hAnsi="Times New Roman" w:cs="Times New Roman"/>
          <w:sz w:val="24"/>
          <w:szCs w:val="24"/>
          <w:lang w:val="es-MX"/>
        </w:rPr>
        <w:t>se vincula con</w:t>
      </w:r>
      <w:r w:rsidRPr="002F122C">
        <w:rPr>
          <w:rFonts w:ascii="Times New Roman" w:hAnsi="Times New Roman" w:cs="Times New Roman"/>
          <w:sz w:val="24"/>
          <w:szCs w:val="24"/>
          <w:lang w:val="es-MX"/>
        </w:rPr>
        <w:t xml:space="preserve"> la propia evolución de la sociedad</w:t>
      </w:r>
      <w:r w:rsidR="0001479E" w:rsidRPr="002F122C">
        <w:rPr>
          <w:rFonts w:ascii="Times New Roman" w:hAnsi="Times New Roman" w:cs="Times New Roman"/>
          <w:sz w:val="24"/>
          <w:szCs w:val="24"/>
          <w:lang w:val="es-MX"/>
        </w:rPr>
        <w:t xml:space="preserve"> </w:t>
      </w:r>
      <w:r w:rsidR="0001479E" w:rsidRPr="002F122C">
        <w:rPr>
          <w:rFonts w:ascii="Times New Roman" w:hAnsi="Times New Roman" w:cs="Times New Roman"/>
          <w:sz w:val="24"/>
          <w:szCs w:val="24"/>
          <w:lang w:val="es-MX"/>
        </w:rPr>
        <w:fldChar w:fldCharType="begin" w:fldLock="1"/>
      </w:r>
      <w:r w:rsidR="0001479E" w:rsidRPr="002F122C">
        <w:rPr>
          <w:rFonts w:ascii="Times New Roman" w:hAnsi="Times New Roman" w:cs="Times New Roman"/>
          <w:sz w:val="24"/>
          <w:szCs w:val="24"/>
          <w:lang w:val="es-MX"/>
        </w:rPr>
        <w:instrText>ADDIN CSL_CITATION {"citationItems":[{"id":"ITEM-1","itemData":{"author":[{"dropping-particle":"","family":"Debesse","given":"M.","non-dropping-particle":"","parse-names":false,"suffix":""},{"dropping-particle":"","family":"Mialaret","given":"G.","non-dropping-particle":"","parse-names":false,"suffix":""}],"id":"ITEM-1","issued":{"date-parts":[["1980"]]},"publisher":"Oikos-Tau, S.A","publisher-place":"Barcelona","title":"La función docente","type":"book"},"uris":["http://www.mendeley.com/documents/?uuid=ff1e5b84-b926-4211-a3ee-25043ce3b3c2"]}],"mendeley":{"formattedCitation":"(Debesse y Mialaret, 1980)","plainTextFormattedCitation":"(Debesse y Mialaret, 1980)","previouslyFormattedCitation":"(Debesse y Mialaret, 1980)"},"properties":{"noteIndex":0},"schema":"https://github.com/citation-style-language/schema/raw/master/csl-citation.json"}</w:instrText>
      </w:r>
      <w:r w:rsidR="0001479E" w:rsidRPr="002F122C">
        <w:rPr>
          <w:rFonts w:ascii="Times New Roman" w:hAnsi="Times New Roman" w:cs="Times New Roman"/>
          <w:sz w:val="24"/>
          <w:szCs w:val="24"/>
          <w:lang w:val="es-MX"/>
        </w:rPr>
        <w:fldChar w:fldCharType="separate"/>
      </w:r>
      <w:r w:rsidR="0001479E" w:rsidRPr="002F122C">
        <w:rPr>
          <w:rFonts w:ascii="Times New Roman" w:hAnsi="Times New Roman" w:cs="Times New Roman"/>
          <w:noProof/>
          <w:sz w:val="24"/>
          <w:szCs w:val="24"/>
          <w:lang w:val="es-MX"/>
        </w:rPr>
        <w:t>(Debesse y Mialaret, 1980)</w:t>
      </w:r>
      <w:r w:rsidR="0001479E"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w:t>
      </w:r>
    </w:p>
    <w:p w14:paraId="68ABD941" w14:textId="3503B9FE"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El desarrollo profesional es la construcción de la identidad </w:t>
      </w:r>
      <w:r w:rsidR="00372986">
        <w:rPr>
          <w:rFonts w:ascii="Times New Roman" w:hAnsi="Times New Roman" w:cs="Times New Roman"/>
          <w:sz w:val="24"/>
          <w:szCs w:val="24"/>
          <w:lang w:val="es-MX"/>
        </w:rPr>
        <w:t>laboral</w:t>
      </w:r>
      <w:r w:rsidRPr="002F122C">
        <w:rPr>
          <w:rFonts w:ascii="Times New Roman" w:hAnsi="Times New Roman" w:cs="Times New Roman"/>
          <w:sz w:val="24"/>
          <w:szCs w:val="24"/>
          <w:lang w:val="es-MX"/>
        </w:rPr>
        <w:t>, que pretende el aumento de la satisfacción en el ejercicio de</w:t>
      </w:r>
      <w:r w:rsidR="00372986">
        <w:rPr>
          <w:rFonts w:ascii="Times New Roman" w:hAnsi="Times New Roman" w:cs="Times New Roman"/>
          <w:sz w:val="24"/>
          <w:szCs w:val="24"/>
          <w:lang w:val="es-MX"/>
        </w:rPr>
        <w:t>l trabajo</w:t>
      </w:r>
      <w:r w:rsidRPr="002F122C">
        <w:rPr>
          <w:rFonts w:ascii="Times New Roman" w:hAnsi="Times New Roman" w:cs="Times New Roman"/>
          <w:sz w:val="24"/>
          <w:szCs w:val="24"/>
          <w:lang w:val="es-MX"/>
        </w:rPr>
        <w:t xml:space="preserve"> por medio de una mayor comprensión y mejora de las competencias profesionales</w:t>
      </w:r>
      <w:r w:rsidR="0001479E" w:rsidRPr="002F122C">
        <w:rPr>
          <w:rFonts w:ascii="Times New Roman" w:hAnsi="Times New Roman" w:cs="Times New Roman"/>
          <w:sz w:val="24"/>
          <w:szCs w:val="24"/>
          <w:lang w:val="es-MX"/>
        </w:rPr>
        <w:t xml:space="preserve"> </w:t>
      </w:r>
      <w:r w:rsidR="0001479E" w:rsidRPr="002F122C">
        <w:rPr>
          <w:rFonts w:ascii="Times New Roman" w:hAnsi="Times New Roman" w:cs="Times New Roman"/>
          <w:sz w:val="24"/>
          <w:szCs w:val="24"/>
          <w:lang w:val="es-MX"/>
        </w:rPr>
        <w:fldChar w:fldCharType="begin" w:fldLock="1"/>
      </w:r>
      <w:r w:rsidR="0001479E" w:rsidRPr="002F122C">
        <w:rPr>
          <w:rFonts w:ascii="Times New Roman" w:hAnsi="Times New Roman" w:cs="Times New Roman"/>
          <w:sz w:val="24"/>
          <w:szCs w:val="24"/>
          <w:lang w:val="es-MX"/>
        </w:rPr>
        <w:instrText>ADDIN CSL_CITATION {"citationItems":[{"id":"ITEM-1","itemData":{"author":[{"dropping-particle":"","family":"Medina Ravilla","given":"A.","non-dropping-particle":"","parse-names":false,"suffix":""}],"container-title":"V Congreso Interuniversitario de Organización de Instituciones Educativas","id":"ITEM-1","issued":{"date-parts":[["1998"]]},"page":"697-790","publisher-place":"Madrid","title":"Organización de la formación y desarrollo profesional del docente universitario","type":"paper-conference"},"uris":["http://www.mendeley.com/documents/?uuid=a64eb0bd-61fc-49b6-8439-14dcf3989b8f"]}],"mendeley":{"formattedCitation":"(Medina Ravilla, 1998)","plainTextFormattedCitation":"(Medina Ravilla, 1998)","previouslyFormattedCitation":"(Medina Ravilla, 1998)"},"properties":{"noteIndex":0},"schema":"https://github.com/citation-style-language/schema/raw/master/csl-citation.json"}</w:instrText>
      </w:r>
      <w:r w:rsidR="0001479E" w:rsidRPr="002F122C">
        <w:rPr>
          <w:rFonts w:ascii="Times New Roman" w:hAnsi="Times New Roman" w:cs="Times New Roman"/>
          <w:sz w:val="24"/>
          <w:szCs w:val="24"/>
          <w:lang w:val="es-MX"/>
        </w:rPr>
        <w:fldChar w:fldCharType="separate"/>
      </w:r>
      <w:r w:rsidR="0001479E" w:rsidRPr="002F122C">
        <w:rPr>
          <w:rFonts w:ascii="Times New Roman" w:hAnsi="Times New Roman" w:cs="Times New Roman"/>
          <w:noProof/>
          <w:sz w:val="24"/>
          <w:szCs w:val="24"/>
          <w:lang w:val="es-MX"/>
        </w:rPr>
        <w:t>(Medina Ravilla, 1998)</w:t>
      </w:r>
      <w:r w:rsidR="0001479E"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w:t>
      </w:r>
    </w:p>
    <w:p w14:paraId="44D92D8B" w14:textId="7EAFA3EF" w:rsidR="005B3BFE" w:rsidRPr="002F122C" w:rsidRDefault="00372986" w:rsidP="004007C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A</w:t>
      </w:r>
      <w:r w:rsidR="005B3BFE" w:rsidRPr="002F122C">
        <w:rPr>
          <w:rFonts w:ascii="Times New Roman" w:hAnsi="Times New Roman" w:cs="Times New Roman"/>
          <w:sz w:val="24"/>
          <w:szCs w:val="24"/>
          <w:lang w:val="es-MX"/>
        </w:rPr>
        <w:t>utores como Hativa</w:t>
      </w:r>
      <w:r w:rsidR="0001479E" w:rsidRPr="002F122C">
        <w:rPr>
          <w:rFonts w:ascii="Times New Roman" w:hAnsi="Times New Roman" w:cs="Times New Roman"/>
          <w:sz w:val="24"/>
          <w:szCs w:val="24"/>
          <w:lang w:val="es-MX"/>
        </w:rPr>
        <w:t xml:space="preserve"> </w:t>
      </w:r>
      <w:r w:rsidR="0001479E" w:rsidRPr="002F122C">
        <w:rPr>
          <w:rFonts w:ascii="Times New Roman" w:hAnsi="Times New Roman" w:cs="Times New Roman"/>
          <w:sz w:val="24"/>
          <w:szCs w:val="24"/>
          <w:lang w:val="es-MX"/>
        </w:rPr>
        <w:fldChar w:fldCharType="begin" w:fldLock="1"/>
      </w:r>
      <w:r w:rsidR="00F6453F" w:rsidRPr="002F122C">
        <w:rPr>
          <w:rFonts w:ascii="Times New Roman" w:hAnsi="Times New Roman" w:cs="Times New Roman"/>
          <w:sz w:val="24"/>
          <w:szCs w:val="24"/>
          <w:lang w:val="es-MX"/>
        </w:rPr>
        <w:instrText>ADDIN CSL_CITATION {"citationItems":[{"id":"ITEM-1","itemData":{"DOI":"10.1023/A:1026521725494","author":[{"dropping-particle":"","family":"Hativa","given":"Nira","non-dropping-particle":"","parse-names":false,"suffix":""}],"container-title":"Instructional Science","id":"ITEM-1","issued":{"date-parts":[["2000"]]},"page":"491–523","title":"Becoming a better teacher: A case of changing the pedagogical knowledge and beliefs of law professors.","type":"article-journal","volume":"28"},"suppress-author":1,"uris":["http://www.mendeley.com/documents/?uuid=14354941-0f38-4c11-91e3-a2b006b9a65c"]}],"mendeley":{"formattedCitation":"(2000)","plainTextFormattedCitation":"(2000)","previouslyFormattedCitation":"(2000)"},"properties":{"noteIndex":0},"schema":"https://github.com/citation-style-language/schema/raw/master/csl-citation.json"}</w:instrText>
      </w:r>
      <w:r w:rsidR="0001479E" w:rsidRPr="002F122C">
        <w:rPr>
          <w:rFonts w:ascii="Times New Roman" w:hAnsi="Times New Roman" w:cs="Times New Roman"/>
          <w:sz w:val="24"/>
          <w:szCs w:val="24"/>
          <w:lang w:val="es-MX"/>
        </w:rPr>
        <w:fldChar w:fldCharType="separate"/>
      </w:r>
      <w:r w:rsidR="0001479E" w:rsidRPr="002F122C">
        <w:rPr>
          <w:rFonts w:ascii="Times New Roman" w:hAnsi="Times New Roman" w:cs="Times New Roman"/>
          <w:noProof/>
          <w:sz w:val="24"/>
          <w:szCs w:val="24"/>
          <w:lang w:val="es-MX"/>
        </w:rPr>
        <w:t>(2000)</w:t>
      </w:r>
      <w:r w:rsidR="0001479E" w:rsidRPr="002F122C">
        <w:rPr>
          <w:rFonts w:ascii="Times New Roman" w:hAnsi="Times New Roman" w:cs="Times New Roman"/>
          <w:sz w:val="24"/>
          <w:szCs w:val="24"/>
          <w:lang w:val="es-MX"/>
        </w:rPr>
        <w:fldChar w:fldCharType="end"/>
      </w:r>
      <w:r w:rsidR="005B3BFE" w:rsidRPr="002F122C">
        <w:rPr>
          <w:rFonts w:ascii="Times New Roman" w:hAnsi="Times New Roman" w:cs="Times New Roman"/>
          <w:sz w:val="24"/>
          <w:szCs w:val="24"/>
          <w:lang w:val="es-MX"/>
        </w:rPr>
        <w:t xml:space="preserve"> </w:t>
      </w:r>
      <w:r w:rsidR="00944C5E" w:rsidRPr="002F122C">
        <w:rPr>
          <w:rFonts w:ascii="Times New Roman" w:hAnsi="Times New Roman" w:cs="Times New Roman"/>
          <w:sz w:val="24"/>
          <w:szCs w:val="24"/>
          <w:lang w:val="es-MX"/>
        </w:rPr>
        <w:t>indican</w:t>
      </w:r>
      <w:r w:rsidR="005B3BFE" w:rsidRPr="002F122C">
        <w:rPr>
          <w:rFonts w:ascii="Times New Roman" w:hAnsi="Times New Roman" w:cs="Times New Roman"/>
          <w:sz w:val="24"/>
          <w:szCs w:val="24"/>
          <w:lang w:val="es-MX"/>
        </w:rPr>
        <w:t xml:space="preserve"> que las razones que tiene un profesor para mejorar y querer o no su actividad docente </w:t>
      </w:r>
      <w:r>
        <w:rPr>
          <w:rFonts w:ascii="Times New Roman" w:hAnsi="Times New Roman" w:cs="Times New Roman"/>
          <w:sz w:val="24"/>
          <w:szCs w:val="24"/>
          <w:lang w:val="es-MX"/>
        </w:rPr>
        <w:t>(</w:t>
      </w:r>
      <w:r w:rsidRPr="002F122C">
        <w:rPr>
          <w:rFonts w:ascii="Times New Roman" w:hAnsi="Times New Roman" w:cs="Times New Roman"/>
          <w:sz w:val="24"/>
          <w:szCs w:val="24"/>
          <w:lang w:val="es-MX"/>
        </w:rPr>
        <w:t>su preparación disciplinaria y pedagógica, su motivación para enseñar</w:t>
      </w:r>
      <w:r>
        <w:rPr>
          <w:rFonts w:ascii="Times New Roman" w:hAnsi="Times New Roman" w:cs="Times New Roman"/>
          <w:sz w:val="24"/>
          <w:szCs w:val="24"/>
          <w:lang w:val="es-MX"/>
        </w:rPr>
        <w:t>, así como sus</w:t>
      </w:r>
      <w:r w:rsidRPr="002F122C">
        <w:rPr>
          <w:rFonts w:ascii="Times New Roman" w:hAnsi="Times New Roman" w:cs="Times New Roman"/>
          <w:sz w:val="24"/>
          <w:szCs w:val="24"/>
          <w:lang w:val="es-MX"/>
        </w:rPr>
        <w:t xml:space="preserve"> creencias sobre lo que es la enseñanza, el aprendizaje</w:t>
      </w:r>
      <w:r>
        <w:rPr>
          <w:rFonts w:ascii="Times New Roman" w:hAnsi="Times New Roman" w:cs="Times New Roman"/>
          <w:sz w:val="24"/>
          <w:szCs w:val="24"/>
          <w:lang w:val="es-MX"/>
        </w:rPr>
        <w:t xml:space="preserve"> y el rol </w:t>
      </w:r>
      <w:r w:rsidRPr="002F122C">
        <w:rPr>
          <w:rFonts w:ascii="Times New Roman" w:hAnsi="Times New Roman" w:cs="Times New Roman"/>
          <w:sz w:val="24"/>
          <w:szCs w:val="24"/>
          <w:lang w:val="es-MX"/>
        </w:rPr>
        <w:t>del alumno</w:t>
      </w:r>
      <w:r>
        <w:rPr>
          <w:rFonts w:ascii="Times New Roman" w:hAnsi="Times New Roman" w:cs="Times New Roman"/>
          <w:sz w:val="24"/>
          <w:szCs w:val="24"/>
          <w:lang w:val="es-MX"/>
        </w:rPr>
        <w:t xml:space="preserve">) </w:t>
      </w:r>
      <w:r w:rsidR="005B3BFE" w:rsidRPr="002F122C">
        <w:rPr>
          <w:rFonts w:ascii="Times New Roman" w:hAnsi="Times New Roman" w:cs="Times New Roman"/>
          <w:sz w:val="24"/>
          <w:szCs w:val="24"/>
          <w:lang w:val="es-MX"/>
        </w:rPr>
        <w:t xml:space="preserve">son </w:t>
      </w:r>
      <w:r w:rsidR="00944C5E" w:rsidRPr="002F122C">
        <w:rPr>
          <w:rFonts w:ascii="Times New Roman" w:hAnsi="Times New Roman" w:cs="Times New Roman"/>
          <w:sz w:val="24"/>
          <w:szCs w:val="24"/>
          <w:lang w:val="es-MX"/>
        </w:rPr>
        <w:t>l</w:t>
      </w:r>
      <w:r>
        <w:rPr>
          <w:rFonts w:ascii="Times New Roman" w:hAnsi="Times New Roman" w:cs="Times New Roman"/>
          <w:sz w:val="24"/>
          <w:szCs w:val="24"/>
          <w:lang w:val="es-MX"/>
        </w:rPr>
        <w:t>as</w:t>
      </w:r>
      <w:r w:rsidR="00944C5E" w:rsidRPr="002F122C">
        <w:rPr>
          <w:rFonts w:ascii="Times New Roman" w:hAnsi="Times New Roman" w:cs="Times New Roman"/>
          <w:sz w:val="24"/>
          <w:szCs w:val="24"/>
          <w:lang w:val="es-MX"/>
        </w:rPr>
        <w:t xml:space="preserve"> que los motiva </w:t>
      </w:r>
      <w:r>
        <w:rPr>
          <w:rFonts w:ascii="Times New Roman" w:hAnsi="Times New Roman" w:cs="Times New Roman"/>
          <w:sz w:val="24"/>
          <w:szCs w:val="24"/>
          <w:lang w:val="es-MX"/>
        </w:rPr>
        <w:t xml:space="preserve">para procurar </w:t>
      </w:r>
      <w:r w:rsidR="005B3BFE" w:rsidRPr="002F122C">
        <w:rPr>
          <w:rFonts w:ascii="Times New Roman" w:hAnsi="Times New Roman" w:cs="Times New Roman"/>
          <w:sz w:val="24"/>
          <w:szCs w:val="24"/>
          <w:lang w:val="es-MX"/>
        </w:rPr>
        <w:t xml:space="preserve">una </w:t>
      </w:r>
      <w:r>
        <w:rPr>
          <w:rFonts w:ascii="Times New Roman" w:hAnsi="Times New Roman" w:cs="Times New Roman"/>
          <w:sz w:val="24"/>
          <w:szCs w:val="24"/>
          <w:lang w:val="es-MX"/>
        </w:rPr>
        <w:t>óptima</w:t>
      </w:r>
      <w:r w:rsidR="005B3BFE" w:rsidRPr="002F122C">
        <w:rPr>
          <w:rFonts w:ascii="Times New Roman" w:hAnsi="Times New Roman" w:cs="Times New Roman"/>
          <w:sz w:val="24"/>
          <w:szCs w:val="24"/>
          <w:lang w:val="es-MX"/>
        </w:rPr>
        <w:t xml:space="preserve"> docencia</w:t>
      </w:r>
      <w:r>
        <w:rPr>
          <w:rFonts w:ascii="Times New Roman" w:hAnsi="Times New Roman" w:cs="Times New Roman"/>
          <w:sz w:val="24"/>
          <w:szCs w:val="24"/>
          <w:lang w:val="es-MX"/>
        </w:rPr>
        <w:t>.</w:t>
      </w:r>
    </w:p>
    <w:p w14:paraId="43DC5FF7" w14:textId="77777777" w:rsidR="00372986" w:rsidRDefault="00B568EC" w:rsidP="00186FE7">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En general, los estudios sobre la conformación de la identidad docente han sido amplios</w:t>
      </w:r>
      <w:r w:rsidR="00372986">
        <w:rPr>
          <w:rFonts w:ascii="Times New Roman" w:hAnsi="Times New Roman" w:cs="Times New Roman"/>
          <w:sz w:val="24"/>
          <w:szCs w:val="24"/>
          <w:lang w:val="es-MX"/>
        </w:rPr>
        <w:t xml:space="preserve">, por lo que </w:t>
      </w:r>
      <w:r w:rsidR="00AB1D4C" w:rsidRPr="002F122C">
        <w:rPr>
          <w:rFonts w:ascii="Times New Roman" w:hAnsi="Times New Roman" w:cs="Times New Roman"/>
          <w:sz w:val="24"/>
          <w:szCs w:val="24"/>
          <w:lang w:val="es-MX"/>
        </w:rPr>
        <w:t>varias teorías han sido desarrolladas. En particular</w:t>
      </w:r>
      <w:r w:rsidR="00372986">
        <w:rPr>
          <w:rFonts w:ascii="Times New Roman" w:hAnsi="Times New Roman" w:cs="Times New Roman"/>
          <w:sz w:val="24"/>
          <w:szCs w:val="24"/>
          <w:lang w:val="es-MX"/>
        </w:rPr>
        <w:t>,</w:t>
      </w:r>
      <w:r w:rsidR="00AB1D4C" w:rsidRPr="002F122C">
        <w:rPr>
          <w:rFonts w:ascii="Times New Roman" w:hAnsi="Times New Roman" w:cs="Times New Roman"/>
          <w:sz w:val="24"/>
          <w:szCs w:val="24"/>
          <w:lang w:val="es-MX"/>
        </w:rPr>
        <w:t xml:space="preserve"> </w:t>
      </w:r>
      <w:r w:rsidR="00B4141F" w:rsidRPr="002F122C">
        <w:rPr>
          <w:rFonts w:ascii="Times New Roman" w:hAnsi="Times New Roman" w:cs="Times New Roman"/>
          <w:sz w:val="24"/>
          <w:szCs w:val="24"/>
          <w:lang w:val="es-MX"/>
        </w:rPr>
        <w:t xml:space="preserve">una de las más dominantes en </w:t>
      </w:r>
      <w:r w:rsidR="00372986">
        <w:rPr>
          <w:rFonts w:ascii="Times New Roman" w:hAnsi="Times New Roman" w:cs="Times New Roman"/>
          <w:sz w:val="24"/>
          <w:szCs w:val="24"/>
          <w:lang w:val="es-MX"/>
        </w:rPr>
        <w:t xml:space="preserve">cuanto al </w:t>
      </w:r>
      <w:r w:rsidR="00B4141F" w:rsidRPr="002F122C">
        <w:rPr>
          <w:rFonts w:ascii="Times New Roman" w:hAnsi="Times New Roman" w:cs="Times New Roman"/>
          <w:sz w:val="24"/>
          <w:szCs w:val="24"/>
          <w:lang w:val="es-MX"/>
        </w:rPr>
        <w:t xml:space="preserve">desarrollo de la identidad docente </w:t>
      </w:r>
      <w:r w:rsidR="00372986">
        <w:rPr>
          <w:rFonts w:ascii="Times New Roman" w:hAnsi="Times New Roman" w:cs="Times New Roman"/>
          <w:sz w:val="24"/>
          <w:szCs w:val="24"/>
          <w:lang w:val="es-MX"/>
        </w:rPr>
        <w:t>—</w:t>
      </w:r>
      <w:r w:rsidR="00B4141F" w:rsidRPr="002F122C">
        <w:rPr>
          <w:rFonts w:ascii="Times New Roman" w:hAnsi="Times New Roman" w:cs="Times New Roman"/>
          <w:sz w:val="24"/>
          <w:szCs w:val="24"/>
          <w:lang w:val="es-MX"/>
        </w:rPr>
        <w:t xml:space="preserve">según Rodrigues y Mogarro </w:t>
      </w:r>
      <w:r w:rsidR="00B4141F" w:rsidRPr="002F122C">
        <w:rPr>
          <w:rFonts w:ascii="Times New Roman" w:hAnsi="Times New Roman" w:cs="Times New Roman"/>
          <w:sz w:val="24"/>
          <w:szCs w:val="24"/>
          <w:lang w:val="es-MX"/>
        </w:rPr>
        <w:fldChar w:fldCharType="begin" w:fldLock="1"/>
      </w:r>
      <w:r w:rsidR="00B4141F" w:rsidRPr="002F122C">
        <w:rPr>
          <w:rFonts w:ascii="Times New Roman" w:hAnsi="Times New Roman" w:cs="Times New Roman"/>
          <w:sz w:val="24"/>
          <w:szCs w:val="24"/>
          <w:lang w:val="es-MX"/>
        </w:rPr>
        <w:instrText>ADDIN CSL_CITATION {"citationItems":[{"id":"ITEM-1","itemData":{"DOI":"10.1016/j.edurev.2019.100286","ISSN":"1747938X","abstract":"Twenty-two empirical studies on student teachers' professional identity were selected for this review. In this paper we present important implications for current and future research on student teachers' professional identity by focusing on the discussion of key-issues associated with it. We also discuss the studies’ contributions and implications for initial teacher education and future research. Based on this discussion, we present a working definition of professional identity and consider which are the current emerging research issues.","author":[{"dropping-particle":"","family":"Rodrigues","given":"Filomena","non-dropping-particle":"","parse-names":false,"suffix":""},{"dropping-particle":"","family":"Mogarro","given":"Maria João","non-dropping-particle":"","parse-names":false,"suffix":""}],"container-title":"Educational Research Review","id":"ITEM-1","issue":"April","issued":{"date-parts":[["2019"]]},"page":"100286","publisher":"Elsevier","title":"Student teachers’ professional identity: A review of research contributions","type":"article-journal","volume":"28"},"suppress-author":1,"uris":["http://www.mendeley.com/documents/?uuid=2f80b611-4211-41d3-9e7a-9533fe737fed"]}],"mendeley":{"formattedCitation":"(2019)","plainTextFormattedCitation":"(2019)","previouslyFormattedCitation":"(2019)"},"properties":{"noteIndex":0},"schema":"https://github.com/citation-style-language/schema/raw/master/csl-citation.json"}</w:instrText>
      </w:r>
      <w:r w:rsidR="00B4141F" w:rsidRPr="002F122C">
        <w:rPr>
          <w:rFonts w:ascii="Times New Roman" w:hAnsi="Times New Roman" w:cs="Times New Roman"/>
          <w:sz w:val="24"/>
          <w:szCs w:val="24"/>
          <w:lang w:val="es-MX"/>
        </w:rPr>
        <w:fldChar w:fldCharType="separate"/>
      </w:r>
      <w:r w:rsidR="00B4141F" w:rsidRPr="002F122C">
        <w:rPr>
          <w:rFonts w:ascii="Times New Roman" w:hAnsi="Times New Roman" w:cs="Times New Roman"/>
          <w:noProof/>
          <w:sz w:val="24"/>
          <w:szCs w:val="24"/>
          <w:lang w:val="es-MX"/>
        </w:rPr>
        <w:t>(2019)</w:t>
      </w:r>
      <w:r w:rsidR="00B4141F" w:rsidRPr="002F122C">
        <w:rPr>
          <w:rFonts w:ascii="Times New Roman" w:hAnsi="Times New Roman" w:cs="Times New Roman"/>
          <w:sz w:val="24"/>
          <w:szCs w:val="24"/>
          <w:lang w:val="es-MX"/>
        </w:rPr>
        <w:fldChar w:fldCharType="end"/>
      </w:r>
      <w:r w:rsidR="00372986">
        <w:rPr>
          <w:rFonts w:ascii="Times New Roman" w:hAnsi="Times New Roman" w:cs="Times New Roman"/>
          <w:sz w:val="24"/>
          <w:szCs w:val="24"/>
          <w:lang w:val="es-MX"/>
        </w:rPr>
        <w:t>—</w:t>
      </w:r>
      <w:r w:rsidR="00B4141F" w:rsidRPr="002F122C">
        <w:rPr>
          <w:rFonts w:ascii="Times New Roman" w:hAnsi="Times New Roman" w:cs="Times New Roman"/>
          <w:sz w:val="24"/>
          <w:szCs w:val="24"/>
          <w:lang w:val="es-MX"/>
        </w:rPr>
        <w:t xml:space="preserve"> es el modelo de niveles de cambio de Korthagen </w:t>
      </w:r>
      <w:r w:rsidR="00B4141F" w:rsidRPr="002F122C">
        <w:rPr>
          <w:rFonts w:ascii="Times New Roman" w:hAnsi="Times New Roman" w:cs="Times New Roman"/>
          <w:sz w:val="24"/>
          <w:szCs w:val="24"/>
          <w:lang w:val="es-MX"/>
        </w:rPr>
        <w:fldChar w:fldCharType="begin" w:fldLock="1"/>
      </w:r>
      <w:r w:rsidR="00B4141F" w:rsidRPr="002F122C">
        <w:rPr>
          <w:rFonts w:ascii="Times New Roman" w:hAnsi="Times New Roman" w:cs="Times New Roman"/>
          <w:sz w:val="24"/>
          <w:szCs w:val="24"/>
          <w:lang w:val="es-MX"/>
        </w:rPr>
        <w:instrText>ADDIN CSL_CITATION {"citationItems":[{"id":"ITEM-1","itemData":{"DOI":"10.1016/j.tate.2003.10.002","ISSN":"0742051X","abstract":"There are two central questions determining the pedagogy of teacher education: (1) What are the essential qualities of a good teacher, and (2) How can we help people to become good teachers? Our objective is not to present a definitive answer to these questions, but to discuss an umbrella model of levels of change that could serve as a framework for reflection and development. The model highlights relatively new areas of research, viz. teachers' professional identity and mission. Appropriate teacher education interventions at the different levels of change are discussed, as well as implications for new directions in teacher education. © 2003 Elsevier Ltd. All rights reserved.","author":[{"dropping-particle":"","family":"Korthagen","given":"Fred A.J.","non-dropping-particle":"","parse-names":false,"suffix":""}],"container-title":"Teaching and Teacher Education","id":"ITEM-1","issue":"1","issued":{"date-parts":[["2004"]]},"page":"77-97","title":"In search of the essence of a good teacher: Towards a more holistic approach in teacher education","type":"article-journal","volume":"20"},"suppress-author":1,"uris":["http://www.mendeley.com/documents/?uuid=66801998-100c-4302-9fd0-68baa8544f0c"]}],"mendeley":{"formattedCitation":"(2004)","plainTextFormattedCitation":"(2004)","previouslyFormattedCitation":"(2004)"},"properties":{"noteIndex":0},"schema":"https://github.com/citation-style-language/schema/raw/master/csl-citation.json"}</w:instrText>
      </w:r>
      <w:r w:rsidR="00B4141F" w:rsidRPr="002F122C">
        <w:rPr>
          <w:rFonts w:ascii="Times New Roman" w:hAnsi="Times New Roman" w:cs="Times New Roman"/>
          <w:sz w:val="24"/>
          <w:szCs w:val="24"/>
          <w:lang w:val="es-MX"/>
        </w:rPr>
        <w:fldChar w:fldCharType="separate"/>
      </w:r>
      <w:r w:rsidR="00B4141F" w:rsidRPr="002F122C">
        <w:rPr>
          <w:rFonts w:ascii="Times New Roman" w:hAnsi="Times New Roman" w:cs="Times New Roman"/>
          <w:noProof/>
          <w:sz w:val="24"/>
          <w:szCs w:val="24"/>
          <w:lang w:val="es-MX"/>
        </w:rPr>
        <w:t>(2004)</w:t>
      </w:r>
      <w:r w:rsidR="00B4141F" w:rsidRPr="002F122C">
        <w:rPr>
          <w:rFonts w:ascii="Times New Roman" w:hAnsi="Times New Roman" w:cs="Times New Roman"/>
          <w:sz w:val="24"/>
          <w:szCs w:val="24"/>
          <w:lang w:val="es-MX"/>
        </w:rPr>
        <w:fldChar w:fldCharType="end"/>
      </w:r>
      <w:r w:rsidR="00B4141F" w:rsidRPr="002F122C">
        <w:rPr>
          <w:rFonts w:ascii="Times New Roman" w:hAnsi="Times New Roman" w:cs="Times New Roman"/>
          <w:sz w:val="24"/>
          <w:szCs w:val="24"/>
          <w:lang w:val="es-MX"/>
        </w:rPr>
        <w:t xml:space="preserve">, </w:t>
      </w:r>
      <w:r w:rsidR="00372986">
        <w:rPr>
          <w:rFonts w:ascii="Times New Roman" w:hAnsi="Times New Roman" w:cs="Times New Roman"/>
          <w:sz w:val="24"/>
          <w:szCs w:val="24"/>
          <w:lang w:val="es-MX"/>
        </w:rPr>
        <w:t xml:space="preserve">también </w:t>
      </w:r>
      <w:r w:rsidR="00B4141F" w:rsidRPr="002F122C">
        <w:rPr>
          <w:rFonts w:ascii="Times New Roman" w:hAnsi="Times New Roman" w:cs="Times New Roman"/>
          <w:sz w:val="24"/>
          <w:szCs w:val="24"/>
          <w:lang w:val="es-MX"/>
        </w:rPr>
        <w:t xml:space="preserve"> conocido como </w:t>
      </w:r>
      <w:r w:rsidR="002E04D7" w:rsidRPr="00372986">
        <w:rPr>
          <w:rFonts w:ascii="Times New Roman" w:hAnsi="Times New Roman" w:cs="Times New Roman"/>
          <w:i/>
          <w:sz w:val="24"/>
          <w:szCs w:val="24"/>
          <w:lang w:val="es-MX"/>
        </w:rPr>
        <w:t xml:space="preserve">modelo de </w:t>
      </w:r>
      <w:r w:rsidR="00B4141F" w:rsidRPr="00372986">
        <w:rPr>
          <w:rFonts w:ascii="Times New Roman" w:hAnsi="Times New Roman" w:cs="Times New Roman"/>
          <w:i/>
          <w:sz w:val="24"/>
          <w:szCs w:val="24"/>
          <w:lang w:val="es-MX"/>
        </w:rPr>
        <w:t>la cebolla</w:t>
      </w:r>
      <w:r w:rsidR="00372986">
        <w:rPr>
          <w:rFonts w:ascii="Times New Roman" w:hAnsi="Times New Roman" w:cs="Times New Roman"/>
          <w:sz w:val="24"/>
          <w:szCs w:val="24"/>
          <w:lang w:val="es-MX"/>
        </w:rPr>
        <w:t>. Este se encuentra constituido por</w:t>
      </w:r>
      <w:r w:rsidR="00B4141F" w:rsidRPr="002F122C">
        <w:rPr>
          <w:rFonts w:ascii="Times New Roman" w:hAnsi="Times New Roman" w:cs="Times New Roman"/>
          <w:sz w:val="24"/>
          <w:szCs w:val="24"/>
          <w:lang w:val="es-MX"/>
        </w:rPr>
        <w:t xml:space="preserve"> una serie de niveles que interactúan para la formación de la identidad</w:t>
      </w:r>
      <w:r w:rsidR="00372986">
        <w:rPr>
          <w:rFonts w:ascii="Times New Roman" w:hAnsi="Times New Roman" w:cs="Times New Roman"/>
          <w:sz w:val="24"/>
          <w:szCs w:val="24"/>
          <w:lang w:val="es-MX"/>
        </w:rPr>
        <w:t xml:space="preserve">, es decir, </w:t>
      </w:r>
      <w:r w:rsidR="00B4141F" w:rsidRPr="002F122C">
        <w:rPr>
          <w:rFonts w:ascii="Times New Roman" w:hAnsi="Times New Roman" w:cs="Times New Roman"/>
          <w:sz w:val="24"/>
          <w:szCs w:val="24"/>
          <w:lang w:val="es-MX"/>
        </w:rPr>
        <w:t>ambiente/contexto, comportamiento, competencias, creencias, identidad y misión.</w:t>
      </w:r>
      <w:r w:rsidR="00FA778B" w:rsidRPr="002F122C">
        <w:rPr>
          <w:rFonts w:ascii="Times New Roman" w:hAnsi="Times New Roman" w:cs="Times New Roman"/>
          <w:sz w:val="24"/>
          <w:szCs w:val="24"/>
          <w:lang w:val="es-MX"/>
        </w:rPr>
        <w:t xml:space="preserve"> </w:t>
      </w:r>
    </w:p>
    <w:p w14:paraId="1A8849C5" w14:textId="39CA7FF8" w:rsidR="00AB1D4C" w:rsidRPr="002F122C" w:rsidRDefault="00FA778B" w:rsidP="00186FE7">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Otros desarrollo</w:t>
      </w:r>
      <w:r w:rsidR="00372986">
        <w:rPr>
          <w:rFonts w:ascii="Times New Roman" w:hAnsi="Times New Roman" w:cs="Times New Roman"/>
          <w:sz w:val="24"/>
          <w:szCs w:val="24"/>
          <w:lang w:val="es-MX"/>
        </w:rPr>
        <w:t>s</w:t>
      </w:r>
      <w:r w:rsidRPr="002F122C">
        <w:rPr>
          <w:rFonts w:ascii="Times New Roman" w:hAnsi="Times New Roman" w:cs="Times New Roman"/>
          <w:sz w:val="24"/>
          <w:szCs w:val="24"/>
          <w:lang w:val="es-MX"/>
        </w:rPr>
        <w:t xml:space="preserve"> teóricos </w:t>
      </w:r>
      <w:r w:rsidR="00372986">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como el de Lave y Wenger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DOI":"10.1017/CBO9780511815355","ISBN":"9780521413084","author":[{"dropping-particle":"","family":"Lave","given":"Jean","non-dropping-particle":"","parse-names":false,"suffix":""},{"dropping-particle":"","family":"Wenger","given":"Etienne","non-dropping-particle":"","parse-names":false,"suffix":""}],"id":"ITEM-1","issued":{"date-parts":[["1991"]]},"publisher":"Cambridge University Press","publisher-place":"Cambridge","title":"Situated Learning: Legitimate Peripheral Participation","type":"book"},"suppress-author":1,"uris":["http://www.mendeley.com/documents/?uuid=c518ee4d-9187-479e-bc26-fd90634787bc"]}],"mendeley":{"formattedCitation":"(1991)","plainTextFormattedCitation":"(1991)","previouslyFormattedCitation":"(1991)"},"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(1991)</w:t>
      </w:r>
      <w:r w:rsidRPr="002F122C">
        <w:rPr>
          <w:rFonts w:ascii="Times New Roman" w:hAnsi="Times New Roman" w:cs="Times New Roman"/>
          <w:sz w:val="24"/>
          <w:szCs w:val="24"/>
          <w:lang w:val="es-MX"/>
        </w:rPr>
        <w:fldChar w:fldCharType="end"/>
      </w:r>
      <w:r w:rsidR="00372986">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también retoman la interacción entre la práctica y el aprendizaje, especialmente iniciando como docentes en un rol de participación relativamente periférico.</w:t>
      </w:r>
      <w:r w:rsidR="004F441C" w:rsidRPr="002F122C">
        <w:rPr>
          <w:rFonts w:ascii="Times New Roman" w:hAnsi="Times New Roman" w:cs="Times New Roman"/>
          <w:sz w:val="24"/>
          <w:szCs w:val="24"/>
          <w:lang w:val="es-MX"/>
        </w:rPr>
        <w:t xml:space="preserve"> </w:t>
      </w:r>
      <w:r w:rsidR="00372986">
        <w:rPr>
          <w:rFonts w:ascii="Times New Roman" w:hAnsi="Times New Roman" w:cs="Times New Roman"/>
          <w:sz w:val="24"/>
          <w:szCs w:val="24"/>
          <w:lang w:val="es-MX"/>
        </w:rPr>
        <w:t>Igualmente, o</w:t>
      </w:r>
      <w:r w:rsidR="004F441C" w:rsidRPr="002F122C">
        <w:rPr>
          <w:rFonts w:ascii="Times New Roman" w:hAnsi="Times New Roman" w:cs="Times New Roman"/>
          <w:sz w:val="24"/>
          <w:szCs w:val="24"/>
          <w:lang w:val="es-MX"/>
        </w:rPr>
        <w:t xml:space="preserve">tros modelos </w:t>
      </w:r>
      <w:r w:rsidR="00372986">
        <w:rPr>
          <w:rFonts w:ascii="Times New Roman" w:hAnsi="Times New Roman" w:cs="Times New Roman"/>
          <w:sz w:val="24"/>
          <w:szCs w:val="24"/>
          <w:lang w:val="es-MX"/>
        </w:rPr>
        <w:t xml:space="preserve">ubican a </w:t>
      </w:r>
      <w:r w:rsidR="00372986" w:rsidRPr="002F122C">
        <w:rPr>
          <w:rFonts w:ascii="Times New Roman" w:hAnsi="Times New Roman" w:cs="Times New Roman"/>
          <w:sz w:val="24"/>
          <w:szCs w:val="24"/>
          <w:lang w:val="es-MX"/>
        </w:rPr>
        <w:t xml:space="preserve">los significados </w:t>
      </w:r>
      <w:r w:rsidR="004F441C" w:rsidRPr="002F122C">
        <w:rPr>
          <w:rFonts w:ascii="Times New Roman" w:hAnsi="Times New Roman" w:cs="Times New Roman"/>
          <w:sz w:val="24"/>
          <w:szCs w:val="24"/>
          <w:lang w:val="es-MX"/>
        </w:rPr>
        <w:t xml:space="preserve">en el centro del desarrollo de la identidad, </w:t>
      </w:r>
      <w:r w:rsidR="00372986">
        <w:rPr>
          <w:rFonts w:ascii="Times New Roman" w:hAnsi="Times New Roman" w:cs="Times New Roman"/>
          <w:sz w:val="24"/>
          <w:szCs w:val="24"/>
          <w:lang w:val="es-MX"/>
        </w:rPr>
        <w:t>aunque</w:t>
      </w:r>
      <w:r w:rsidR="004F441C" w:rsidRPr="002F122C">
        <w:rPr>
          <w:rFonts w:ascii="Times New Roman" w:hAnsi="Times New Roman" w:cs="Times New Roman"/>
          <w:sz w:val="24"/>
          <w:szCs w:val="24"/>
          <w:lang w:val="es-MX"/>
        </w:rPr>
        <w:t xml:space="preserve"> también </w:t>
      </w:r>
      <w:r w:rsidR="00372986">
        <w:rPr>
          <w:rFonts w:ascii="Times New Roman" w:hAnsi="Times New Roman" w:cs="Times New Roman"/>
          <w:sz w:val="24"/>
          <w:szCs w:val="24"/>
          <w:lang w:val="es-MX"/>
        </w:rPr>
        <w:t xml:space="preserve">toman en cuenta a </w:t>
      </w:r>
      <w:r w:rsidR="004F441C" w:rsidRPr="002F122C">
        <w:rPr>
          <w:rFonts w:ascii="Times New Roman" w:hAnsi="Times New Roman" w:cs="Times New Roman"/>
          <w:sz w:val="24"/>
          <w:szCs w:val="24"/>
          <w:lang w:val="es-MX"/>
        </w:rPr>
        <w:t xml:space="preserve">las imágenes, percepciones y autoconocimiento que los estudiantes desarrollan de su labor como futuros docentes </w:t>
      </w:r>
      <w:r w:rsidR="004F441C" w:rsidRPr="002F122C">
        <w:rPr>
          <w:rFonts w:ascii="Times New Roman" w:hAnsi="Times New Roman" w:cs="Times New Roman"/>
          <w:sz w:val="24"/>
          <w:szCs w:val="24"/>
          <w:lang w:val="es-MX"/>
        </w:rPr>
        <w:fldChar w:fldCharType="begin" w:fldLock="1"/>
      </w:r>
      <w:r w:rsidR="004F441C" w:rsidRPr="002F122C">
        <w:rPr>
          <w:rFonts w:ascii="Times New Roman" w:hAnsi="Times New Roman" w:cs="Times New Roman"/>
          <w:sz w:val="24"/>
          <w:szCs w:val="24"/>
          <w:lang w:val="es-MX"/>
        </w:rPr>
        <w:instrText>ADDIN CSL_CITATION {"citationItems":[{"id":"ITEM-1","itemData":{"DOI":"10.1016/j.edurev.2019.100286","ISSN":"1747938X","abstract":"Twenty-two empirical studies on student teachers' professional identity were selected for this review. In this paper we present important implications for current and future research on student teachers' professional identity by focusing on the discussion of key-issues associated with it. We also discuss the studies’ contributions and implications for initial teacher education and future research. Based on this discussion, we present a working definition of professional identity and consider which are the current emerging research issues.","author":[{"dropping-particle":"","family":"Rodrigues","given":"Filomena","non-dropping-particle":"","parse-names":false,"suffix":""},{"dropping-particle":"","family":"Mogarro","given":"Maria João","non-dropping-particle":"","parse-names":false,"suffix":""}],"container-title":"Educational Research Review","id":"ITEM-1","issue":"April","issued":{"date-parts":[["2019"]]},"page":"100286","publisher":"Elsevier","title":"Student teachers’ professional identity: A review of research contributions","type":"article-journal","volume":"28"},"uris":["http://www.mendeley.com/documents/?uuid=2f80b611-4211-41d3-9e7a-9533fe737fed"]}],"mendeley":{"formattedCitation":"(Rodrigues y Mogarro, 2019)","plainTextFormattedCitation":"(Rodrigues y Mogarro, 2019)","previouslyFormattedCitation":"(Rodrigues y Mogarro, 2019)"},"properties":{"noteIndex":0},"schema":"https://github.com/citation-style-language/schema/raw/master/csl-citation.json"}</w:instrText>
      </w:r>
      <w:r w:rsidR="004F441C" w:rsidRPr="002F122C">
        <w:rPr>
          <w:rFonts w:ascii="Times New Roman" w:hAnsi="Times New Roman" w:cs="Times New Roman"/>
          <w:sz w:val="24"/>
          <w:szCs w:val="24"/>
          <w:lang w:val="es-MX"/>
        </w:rPr>
        <w:fldChar w:fldCharType="separate"/>
      </w:r>
      <w:r w:rsidR="004F441C" w:rsidRPr="002F122C">
        <w:rPr>
          <w:rFonts w:ascii="Times New Roman" w:hAnsi="Times New Roman" w:cs="Times New Roman"/>
          <w:noProof/>
          <w:sz w:val="24"/>
          <w:szCs w:val="24"/>
          <w:lang w:val="es-MX"/>
        </w:rPr>
        <w:t>(Rodrigues y Mogarro, 2019)</w:t>
      </w:r>
      <w:r w:rsidR="004F441C" w:rsidRPr="002F122C">
        <w:rPr>
          <w:rFonts w:ascii="Times New Roman" w:hAnsi="Times New Roman" w:cs="Times New Roman"/>
          <w:sz w:val="24"/>
          <w:szCs w:val="24"/>
          <w:lang w:val="es-MX"/>
        </w:rPr>
        <w:fldChar w:fldCharType="end"/>
      </w:r>
      <w:r w:rsidR="00372986">
        <w:rPr>
          <w:rFonts w:ascii="Times New Roman" w:hAnsi="Times New Roman" w:cs="Times New Roman"/>
          <w:sz w:val="24"/>
          <w:szCs w:val="24"/>
          <w:lang w:val="es-MX"/>
        </w:rPr>
        <w:t>.</w:t>
      </w:r>
    </w:p>
    <w:p w14:paraId="4550D8E5" w14:textId="4916E9E8" w:rsidR="003E0781" w:rsidRPr="002F122C" w:rsidRDefault="00FA778B" w:rsidP="00186FE7">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lastRenderedPageBreak/>
        <w:t xml:space="preserve">El </w:t>
      </w:r>
      <w:r w:rsidR="00FC3E0D" w:rsidRPr="002F122C">
        <w:rPr>
          <w:rFonts w:ascii="Times New Roman" w:hAnsi="Times New Roman" w:cs="Times New Roman"/>
          <w:sz w:val="24"/>
          <w:szCs w:val="24"/>
          <w:lang w:val="es-MX"/>
        </w:rPr>
        <w:t>apoyo empírico de la relación entre formación, creencias y prácticas</w:t>
      </w:r>
      <w:r w:rsidRPr="002F122C">
        <w:rPr>
          <w:rFonts w:ascii="Times New Roman" w:hAnsi="Times New Roman" w:cs="Times New Roman"/>
          <w:sz w:val="24"/>
          <w:szCs w:val="24"/>
          <w:lang w:val="es-MX"/>
        </w:rPr>
        <w:t xml:space="preserve"> de las aproximaciones mencionadas </w:t>
      </w:r>
      <w:r w:rsidR="00FC3E0D" w:rsidRPr="002F122C">
        <w:rPr>
          <w:rFonts w:ascii="Times New Roman" w:hAnsi="Times New Roman" w:cs="Times New Roman"/>
          <w:sz w:val="24"/>
          <w:szCs w:val="24"/>
          <w:lang w:val="es-MX"/>
        </w:rPr>
        <w:t>anteriormente</w:t>
      </w:r>
      <w:r w:rsidR="00F47CA2" w:rsidRPr="002F122C">
        <w:rPr>
          <w:rFonts w:ascii="Times New Roman" w:hAnsi="Times New Roman" w:cs="Times New Roman"/>
          <w:sz w:val="24"/>
          <w:szCs w:val="24"/>
          <w:lang w:val="es-MX"/>
        </w:rPr>
        <w:t xml:space="preserve"> son extensas</w:t>
      </w:r>
      <w:r w:rsidR="00820E9D" w:rsidRPr="002F122C">
        <w:rPr>
          <w:rFonts w:ascii="Times New Roman" w:hAnsi="Times New Roman" w:cs="Times New Roman"/>
          <w:sz w:val="24"/>
          <w:szCs w:val="24"/>
          <w:lang w:val="es-MX"/>
        </w:rPr>
        <w:t xml:space="preserve"> tanto en profesores con una formación tradicional como provenientes de formaciones alternativas. Por ejemplo, con respecto a los profesores de formaciones profesionales diferentes a la enseñanza, también se observa una cambio y conformación de la identidad, donde si bien se nota una continuidad en el aspecto de sus creencias, perciben más un cambio en cuestiones externas relacionadas a su ambiente de trabajo </w:t>
      </w:r>
      <w:r w:rsidR="00820E9D" w:rsidRPr="002F122C">
        <w:rPr>
          <w:rFonts w:ascii="Times New Roman" w:hAnsi="Times New Roman" w:cs="Times New Roman"/>
          <w:sz w:val="24"/>
          <w:szCs w:val="24"/>
          <w:lang w:val="es-MX"/>
        </w:rPr>
        <w:fldChar w:fldCharType="begin" w:fldLock="1"/>
      </w:r>
      <w:r w:rsidR="00820E9D" w:rsidRPr="002F122C">
        <w:rPr>
          <w:rFonts w:ascii="Times New Roman" w:hAnsi="Times New Roman" w:cs="Times New Roman"/>
          <w:sz w:val="24"/>
          <w:szCs w:val="24"/>
          <w:lang w:val="es-MX"/>
        </w:rPr>
        <w:instrText>ADDIN CSL_CITATION {"citationItems":[{"id":"ITEM-1","itemData":{"DOI":"10.1016/j.tate.2008.03.001","ISSN":"0742051X","abstract":"Findings are reported from two studies examining from which specific backgrounds and in which ways second-career teachers make the transition to teaching. The transfer of existing competencies to teaching is shown to involve a challenging interplay between experiences of continuity and change. Continuity was found at the level of beliefs. Change predominated at the level of the work environment. Continuity as well as change were experienced at the levels of behaviour, competencies, identity and mission. Several aspects of career changers' workplace learning are identified which deserve special attention in designing and implementing alternative certification programmes. © 2008 Elsevier Ltd. All rights reserved.","author":[{"dropping-particle":"","family":"Tigchelaar","given":"Anke","non-dropping-particle":"","parse-names":false,"suffix":""},{"dropping-particle":"","family":"Brouwer","given":"Niels","non-dropping-particle":"","parse-names":false,"suffix":""},{"dropping-particle":"","family":"Korthagen","given":"Fred","non-dropping-particle":"","parse-names":false,"suffix":""}],"container-title":"Teaching and Teacher Education","id":"ITEM-1","issue":"6","issued":{"date-parts":[["2008"]]},"page":"1530-1550","title":"Crossing horizons: Continuity and change during second-career teachers' entry into teaching","type":"article-journal","volume":"24"},"uris":["http://www.mendeley.com/documents/?uuid=8b1b0451-46e3-4e37-8c8d-cadaf0fbb9aa"]}],"mendeley":{"formattedCitation":"(Tigchelaar, Brouwer y Korthagen, 2008)","plainTextFormattedCitation":"(Tigchelaar, Brouwer y Korthagen, 2008)","previouslyFormattedCitation":"(Tigchelaar, Brouwer y Korthagen, 2008)"},"properties":{"noteIndex":0},"schema":"https://github.com/citation-style-language/schema/raw/master/csl-citation.json"}</w:instrText>
      </w:r>
      <w:r w:rsidR="00820E9D" w:rsidRPr="002F122C">
        <w:rPr>
          <w:rFonts w:ascii="Times New Roman" w:hAnsi="Times New Roman" w:cs="Times New Roman"/>
          <w:sz w:val="24"/>
          <w:szCs w:val="24"/>
          <w:lang w:val="es-MX"/>
        </w:rPr>
        <w:fldChar w:fldCharType="separate"/>
      </w:r>
      <w:r w:rsidR="00820E9D" w:rsidRPr="002F122C">
        <w:rPr>
          <w:rFonts w:ascii="Times New Roman" w:hAnsi="Times New Roman" w:cs="Times New Roman"/>
          <w:noProof/>
          <w:sz w:val="24"/>
          <w:szCs w:val="24"/>
          <w:lang w:val="es-MX"/>
        </w:rPr>
        <w:t>(Tigchelaar, Brouwer y Korthagen, 2008)</w:t>
      </w:r>
      <w:r w:rsidR="00820E9D" w:rsidRPr="002F122C">
        <w:rPr>
          <w:rFonts w:ascii="Times New Roman" w:hAnsi="Times New Roman" w:cs="Times New Roman"/>
          <w:sz w:val="24"/>
          <w:szCs w:val="24"/>
          <w:lang w:val="es-MX"/>
        </w:rPr>
        <w:fldChar w:fldCharType="end"/>
      </w:r>
      <w:r w:rsidR="00666D21">
        <w:rPr>
          <w:rFonts w:ascii="Times New Roman" w:hAnsi="Times New Roman" w:cs="Times New Roman"/>
          <w:sz w:val="24"/>
          <w:szCs w:val="24"/>
          <w:lang w:val="es-MX"/>
        </w:rPr>
        <w:t>,</w:t>
      </w:r>
      <w:r w:rsidR="00820E9D" w:rsidRPr="002F122C">
        <w:rPr>
          <w:rFonts w:ascii="Times New Roman" w:hAnsi="Times New Roman" w:cs="Times New Roman"/>
          <w:sz w:val="24"/>
          <w:szCs w:val="24"/>
          <w:lang w:val="es-MX"/>
        </w:rPr>
        <w:t xml:space="preserve"> donde se requiere una reconciliación entre su formación profesional previa y su nuevo rol como docente </w:t>
      </w:r>
      <w:r w:rsidR="00820E9D" w:rsidRPr="002F122C">
        <w:rPr>
          <w:rFonts w:ascii="Times New Roman" w:hAnsi="Times New Roman" w:cs="Times New Roman"/>
          <w:sz w:val="24"/>
          <w:szCs w:val="24"/>
          <w:lang w:val="es-MX"/>
        </w:rPr>
        <w:fldChar w:fldCharType="begin" w:fldLock="1"/>
      </w:r>
      <w:r w:rsidR="00820E9D" w:rsidRPr="002F122C">
        <w:rPr>
          <w:rFonts w:ascii="Times New Roman" w:hAnsi="Times New Roman" w:cs="Times New Roman"/>
          <w:sz w:val="24"/>
          <w:szCs w:val="24"/>
          <w:lang w:val="es-MX"/>
        </w:rPr>
        <w:instrText>ADDIN CSL_CITATION {"citationItems":[{"id":"ITEM-1","itemData":{"DOI":"10.1016/j.tate.2009.09.016","ISSN":"0742051X","abstract":"The presence of career change students in teacher education programs is neither new nor unusual. Despite this, there is a lack of research into the experiences of such people as student teachers. In this paper, the experiences of one career change student teacher, Michelle, and the ways in which she constructed her new professional identity as a student teacher, are examined. Using the theoretical framework of learning and identity within communities of practice developed by Lave and Wenger (1991) and the notion of career change student teachers as expert novices, Michelle's experiences are examined in detail to gain a greater understanding of how, as a career changer, she 'became' a student teacher. The research on which this paper is based found that as a career change student, Michelle needed to reconcile her various identities in order to construct her new professional identity in the context of teacher education. Findings were analysed and discussed with reference to Lave and Wenger's (1991) framework of legitimate peripheral participation and Wenger's (1998) communities of practice, and with recourse to the relevant literature. © 2009 Elsevier Ltd. All rights reserved.","author":[{"dropping-particle":"","family":"Williams","given":"Judy","non-dropping-particle":"","parse-names":false,"suffix":""}],"container-title":"Teaching and Teacher Education","id":"ITEM-1","issue":"3","issued":{"date-parts":[["2010"]]},"page":"639-647","publisher":"Elsevier Ltd","title":"Constructing a new professional identity: Career change into teaching","type":"article-journal","volume":"26"},"uris":["http://www.mendeley.com/documents/?uuid=9f8a2056-d61f-4eaa-9e80-08d14d5fd085"]}],"mendeley":{"formattedCitation":"(Williams, 2010)","plainTextFormattedCitation":"(Williams, 2010)","previouslyFormattedCitation":"(Williams, 2010)"},"properties":{"noteIndex":0},"schema":"https://github.com/citation-style-language/schema/raw/master/csl-citation.json"}</w:instrText>
      </w:r>
      <w:r w:rsidR="00820E9D" w:rsidRPr="002F122C">
        <w:rPr>
          <w:rFonts w:ascii="Times New Roman" w:hAnsi="Times New Roman" w:cs="Times New Roman"/>
          <w:sz w:val="24"/>
          <w:szCs w:val="24"/>
          <w:lang w:val="es-MX"/>
        </w:rPr>
        <w:fldChar w:fldCharType="separate"/>
      </w:r>
      <w:r w:rsidR="00820E9D" w:rsidRPr="002F122C">
        <w:rPr>
          <w:rFonts w:ascii="Times New Roman" w:hAnsi="Times New Roman" w:cs="Times New Roman"/>
          <w:noProof/>
          <w:sz w:val="24"/>
          <w:szCs w:val="24"/>
          <w:lang w:val="es-MX"/>
        </w:rPr>
        <w:t>(Williams, 2010)</w:t>
      </w:r>
      <w:r w:rsidR="00820E9D" w:rsidRPr="002F122C">
        <w:rPr>
          <w:rFonts w:ascii="Times New Roman" w:hAnsi="Times New Roman" w:cs="Times New Roman"/>
          <w:sz w:val="24"/>
          <w:szCs w:val="24"/>
          <w:lang w:val="es-MX"/>
        </w:rPr>
        <w:fldChar w:fldCharType="end"/>
      </w:r>
      <w:r w:rsidR="00820E9D" w:rsidRPr="002F122C">
        <w:rPr>
          <w:rFonts w:ascii="Times New Roman" w:hAnsi="Times New Roman" w:cs="Times New Roman"/>
          <w:sz w:val="24"/>
          <w:szCs w:val="24"/>
          <w:lang w:val="es-MX"/>
        </w:rPr>
        <w:t>.</w:t>
      </w:r>
      <w:r w:rsidR="00642B37" w:rsidRPr="002F122C">
        <w:rPr>
          <w:rFonts w:ascii="Times New Roman" w:hAnsi="Times New Roman" w:cs="Times New Roman"/>
          <w:sz w:val="24"/>
          <w:szCs w:val="24"/>
          <w:lang w:val="es-MX"/>
        </w:rPr>
        <w:t xml:space="preserve"> </w:t>
      </w:r>
    </w:p>
    <w:p w14:paraId="0B01DE45" w14:textId="1FFDEFFD" w:rsidR="00D43369" w:rsidRPr="002F122C" w:rsidRDefault="00642B37" w:rsidP="00186FE7">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En general</w:t>
      </w:r>
      <w:r w:rsidR="00666D21">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w:t>
      </w:r>
      <w:r w:rsidR="00666D21">
        <w:rPr>
          <w:rFonts w:ascii="Times New Roman" w:hAnsi="Times New Roman" w:cs="Times New Roman"/>
          <w:sz w:val="24"/>
          <w:szCs w:val="24"/>
          <w:lang w:val="es-MX"/>
        </w:rPr>
        <w:t>las indagaciones</w:t>
      </w:r>
      <w:r w:rsidRPr="002F122C">
        <w:rPr>
          <w:rFonts w:ascii="Times New Roman" w:hAnsi="Times New Roman" w:cs="Times New Roman"/>
          <w:sz w:val="24"/>
          <w:szCs w:val="24"/>
          <w:lang w:val="es-MX"/>
        </w:rPr>
        <w:t xml:space="preserve"> señalan que este es un proceso dinámico que suele cambiar bidireccional</w:t>
      </w:r>
      <w:r w:rsidR="00666D21">
        <w:rPr>
          <w:rFonts w:ascii="Times New Roman" w:hAnsi="Times New Roman" w:cs="Times New Roman"/>
          <w:sz w:val="24"/>
          <w:szCs w:val="24"/>
          <w:lang w:val="es-MX"/>
        </w:rPr>
        <w:t>mente</w:t>
      </w:r>
      <w:r w:rsidRPr="002F122C">
        <w:rPr>
          <w:rFonts w:ascii="Times New Roman" w:hAnsi="Times New Roman" w:cs="Times New Roman"/>
          <w:sz w:val="24"/>
          <w:szCs w:val="24"/>
          <w:lang w:val="es-MX"/>
        </w:rPr>
        <w:t xml:space="preserve"> entre el compromiso con la enseñanza y su sol como docentes, especialmente después de la experimentación de prácticas docentes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{"citationItems":[{"id":"ITEM-1","itemData":{"DOI":"10.1007/s40299-018-0408-z","ISSN":"22437908","abstract":"This exploratory study examines the evolving nature of Chinese pre-service teachers’ identity in relation to their experiences of school-based learning to teach during an 8-week internship. The results suggest that the identities of the four Chinese pre-service teachers in this study are anchored by two dimensions: their commitment to teaching and their perception of the teacher’s role. After the internship, the four pre-service teachers’ identities all shifted with respect to these two dimensions. The findings address an issue of potential conceptual confusion about the relationship between identity and learning to teach, which is neither linear nor unidirectional, but reciprocal. Further, the outcomes of this study suggest that there is a need to be more sensitive and responsive to identity shifts as students negotiate the transition from being a pre-service teacher to practicing professional. Lastly, this study conducted in a non-Western professional context, that is, a Chinese Teacher Education and Chinese School context, offers a valuable but missing perspective on teacher identity in the Western literature.","author":[{"dropping-particle":"","family":"Zhang","given":"Qian","non-dropping-particle":"","parse-names":false,"suffix":""},{"dropping-particle":"","family":"Clarke","given":"Anthony","non-dropping-particle":"","parse-names":false,"suffix":""},{"dropping-particle":"","family":"Lee","given":"John Chi Kin","non-dropping-particle":"","parse-names":false,"suffix":""}],"container-title":"Asia-Pacific Education Researcher","id":"ITEM-1","issue":"6","issued":{"date-parts":[["2018"]]},"page":"477-486","title":"Pre-service Teachers’ Professional Identity Development Within the Context of School-Based Learning to Teach: An Exploratory Study in China","type":"article-journal","volume":"27"},"uris":["http://www.mendeley.com/documents/?uuid=cf03a6c4-2b79-49aa-8604-eeb1aa9751df"]}],"mendeley":{"formattedCitation":"(Zhang, Clarke y Lee, 2018)","plainTextFormattedCitation":"(Zhang, Clarke y Lee, 2018)","previouslyFormattedCitation":"(Zhang, Clarke y Lee, 2018)"},"properties":{"noteIndex":0},"schema":"https://github.com/citation-style-language/schema/raw/master/csl-citation.json"}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(Zhang, Clarke y Lee, 2018)</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w:t>
      </w:r>
      <w:r w:rsidR="003E0781" w:rsidRPr="002F122C">
        <w:rPr>
          <w:rFonts w:ascii="Times New Roman" w:hAnsi="Times New Roman" w:cs="Times New Roman"/>
          <w:sz w:val="24"/>
          <w:szCs w:val="24"/>
          <w:lang w:val="es-MX"/>
        </w:rPr>
        <w:t xml:space="preserve"> </w:t>
      </w:r>
      <w:r w:rsidR="00666D21">
        <w:rPr>
          <w:rFonts w:ascii="Times New Roman" w:hAnsi="Times New Roman" w:cs="Times New Roman"/>
          <w:sz w:val="24"/>
          <w:szCs w:val="24"/>
          <w:lang w:val="es-MX"/>
        </w:rPr>
        <w:t>Al respecto, e</w:t>
      </w:r>
      <w:r w:rsidR="00D43369" w:rsidRPr="002F122C">
        <w:rPr>
          <w:rFonts w:ascii="Times New Roman" w:hAnsi="Times New Roman" w:cs="Times New Roman"/>
          <w:sz w:val="24"/>
          <w:szCs w:val="24"/>
          <w:lang w:val="es-MX"/>
        </w:rPr>
        <w:t>n un interesante estudio cualitativo llevado a cabo por Deng</w:t>
      </w:r>
      <w:r w:rsidR="00666D21">
        <w:rPr>
          <w:rFonts w:ascii="Times New Roman" w:hAnsi="Times New Roman" w:cs="Times New Roman"/>
          <w:sz w:val="24"/>
          <w:szCs w:val="24"/>
          <w:lang w:val="es-MX"/>
        </w:rPr>
        <w:t xml:space="preserve"> </w:t>
      </w:r>
      <w:r w:rsidR="00666D21" w:rsidRPr="00666D21">
        <w:rPr>
          <w:rFonts w:ascii="Times New Roman" w:hAnsi="Times New Roman" w:cs="Times New Roman"/>
          <w:i/>
          <w:sz w:val="24"/>
          <w:szCs w:val="24"/>
          <w:lang w:val="es-MX"/>
        </w:rPr>
        <w:t>et al</w:t>
      </w:r>
      <w:r w:rsidR="00666D21">
        <w:rPr>
          <w:rFonts w:ascii="Times New Roman" w:hAnsi="Times New Roman" w:cs="Times New Roman"/>
          <w:sz w:val="24"/>
          <w:szCs w:val="24"/>
          <w:lang w:val="es-MX"/>
        </w:rPr>
        <w:t>.</w:t>
      </w:r>
      <w:r w:rsidR="00D43369" w:rsidRPr="002F122C">
        <w:rPr>
          <w:rFonts w:ascii="Times New Roman" w:hAnsi="Times New Roman" w:cs="Times New Roman"/>
          <w:sz w:val="24"/>
          <w:szCs w:val="24"/>
          <w:lang w:val="es-MX"/>
        </w:rPr>
        <w:t xml:space="preserve"> </w:t>
      </w:r>
      <w:r w:rsidR="00D43369" w:rsidRPr="002F122C">
        <w:rPr>
          <w:rFonts w:ascii="Times New Roman" w:hAnsi="Times New Roman" w:cs="Times New Roman"/>
          <w:sz w:val="24"/>
          <w:szCs w:val="24"/>
          <w:lang w:val="es-MX"/>
        </w:rPr>
        <w:fldChar w:fldCharType="begin" w:fldLock="1"/>
      </w:r>
      <w:r w:rsidR="00D43369" w:rsidRPr="002F122C">
        <w:rPr>
          <w:rFonts w:ascii="Times New Roman" w:hAnsi="Times New Roman" w:cs="Times New Roman"/>
          <w:sz w:val="24"/>
          <w:szCs w:val="24"/>
          <w:lang w:val="es-MX"/>
        </w:rPr>
        <w:instrText>ADDIN CSL_CITATION {"citationItems":[{"id":"ITEM-1","itemData":{"DOI":"10.1007/s40299-018-0404-3","ISSN":"22437908","abstract":"This research frames student teachers’ professional identity formation through the lenses of emotions and dilemmas based on semi-structured interviews and emotional journals. Utilizing grounded-theory analysis method, this paper reveals a pattern of the emotional trajectories that the six student teachers experienced from the beginning to the end of the practicums: eagerness and anxiety at the beginning of the teaching practicums, shock and embarrassment immediately after the student teaching, anger and puzzlement at the middle of the internship, helplessness and loneliness toward the end of the practicums, and guilt and regret after the teaching practice. Furthermore, the participants were faced with four dilemmas: (1) tensions between classroom authority and the ethic of caring, (2) acting as a community member or an “outsider,” (3) working as an office assistant or a “real teacher,” (4) conflicting pedagogies regarding teaching different academic performance levels of students. All these dilemmas contribute to the complexity of the teaching practicum in China. Finally, implications for teacher education, especially for preservice teachers’ pedagogy of identity and ethical professionalism, are discussed.","author":[{"dropping-particle":"","family":"Deng","given":"Li","non-dropping-particle":"","parse-names":false,"suffix":""},{"dropping-particle":"","family":"Zhu","given":"Gang","non-dropping-particle":"","parse-names":false,"suffix":""},{"dropping-particle":"","family":"Li","given":"Guofang","non-dropping-particle":"","parse-names":false,"suffix":""},{"dropping-particle":"","family":"Xu","given":"Zhihong","non-dropping-particle":"","parse-names":false,"suffix":""},{"dropping-particle":"","family":"Rutter","given":"Amanda","non-dropping-particle":"","parse-names":false,"suffix":""},{"dropping-particle":"","family":"Rivera","given":"Hector","non-dropping-particle":"","parse-names":false,"suffix":""}],"container-title":"Asia-Pacific Education Researcher","id":"ITEM-1","issue":"6","issued":{"date-parts":[["2018"]]},"page":"441-453","publisher":"Springer Singapore","title":"Student Teachers’ Emotions, Dilemmas, and Professional Identity Formation Amid the Teaching Practicums","type":"article-journal","volume":"27"},"suppress-author":1,"uris":["http://www.mendeley.com/documents/?uuid=60661541-2808-4d0d-a501-aa1abf9235e6"]}],"mendeley":{"formattedCitation":"(2018)","plainTextFormattedCitation":"(2018)","previouslyFormattedCitation":"(2018)"},"properties":{"noteIndex":0},"schema":"https://github.com/citation-style-language/schema/raw/master/csl-citation.json"}</w:instrText>
      </w:r>
      <w:r w:rsidR="00D43369" w:rsidRPr="002F122C">
        <w:rPr>
          <w:rFonts w:ascii="Times New Roman" w:hAnsi="Times New Roman" w:cs="Times New Roman"/>
          <w:sz w:val="24"/>
          <w:szCs w:val="24"/>
          <w:lang w:val="es-MX"/>
        </w:rPr>
        <w:fldChar w:fldCharType="separate"/>
      </w:r>
      <w:r w:rsidR="00D43369" w:rsidRPr="002F122C">
        <w:rPr>
          <w:rFonts w:ascii="Times New Roman" w:hAnsi="Times New Roman" w:cs="Times New Roman"/>
          <w:noProof/>
          <w:sz w:val="24"/>
          <w:szCs w:val="24"/>
          <w:lang w:val="es-MX"/>
        </w:rPr>
        <w:t>(2018)</w:t>
      </w:r>
      <w:r w:rsidR="00D43369" w:rsidRPr="002F122C">
        <w:rPr>
          <w:rFonts w:ascii="Times New Roman" w:hAnsi="Times New Roman" w:cs="Times New Roman"/>
          <w:sz w:val="24"/>
          <w:szCs w:val="24"/>
          <w:lang w:val="es-MX"/>
        </w:rPr>
        <w:fldChar w:fldCharType="end"/>
      </w:r>
      <w:r w:rsidR="00666D21">
        <w:rPr>
          <w:rFonts w:ascii="Times New Roman" w:hAnsi="Times New Roman" w:cs="Times New Roman"/>
          <w:sz w:val="24"/>
          <w:szCs w:val="24"/>
          <w:lang w:val="es-MX"/>
        </w:rPr>
        <w:t>,</w:t>
      </w:r>
      <w:r w:rsidR="00D43369" w:rsidRPr="002F122C">
        <w:rPr>
          <w:rFonts w:ascii="Times New Roman" w:hAnsi="Times New Roman" w:cs="Times New Roman"/>
          <w:sz w:val="24"/>
          <w:szCs w:val="24"/>
          <w:lang w:val="es-MX"/>
        </w:rPr>
        <w:t xml:space="preserve"> se encontró que </w:t>
      </w:r>
      <w:r w:rsidR="00666D21" w:rsidRPr="002F122C">
        <w:rPr>
          <w:rFonts w:ascii="Times New Roman" w:hAnsi="Times New Roman" w:cs="Times New Roman"/>
          <w:sz w:val="24"/>
          <w:szCs w:val="24"/>
          <w:lang w:val="es-MX"/>
        </w:rPr>
        <w:t xml:space="preserve">en la práctica </w:t>
      </w:r>
      <w:r w:rsidR="00D43369" w:rsidRPr="002F122C">
        <w:rPr>
          <w:rFonts w:ascii="Times New Roman" w:hAnsi="Times New Roman" w:cs="Times New Roman"/>
          <w:sz w:val="24"/>
          <w:szCs w:val="24"/>
          <w:lang w:val="es-MX"/>
        </w:rPr>
        <w:t xml:space="preserve">el desarrollo de la identidad docente de los estudiantes pasa por varias etapas: entusiasmo y ansiedad al comienzo de las prácticas de enseñanza, conmoción y vergüenza inmediatamente después de que el alumno haya enseñado, enfado y perplejidad en medio de la pasantía, impotencia y soledad hacia el final de las prácticas, y culpa y arrepentimiento después de la práctica docente. Además, los participantes se enfrentan a cuatro dilemas: (1) tensiones entre la autoridad del aula y la ética del cuidado, (2) actuar como un miembro de la comunidad o un extraño, (3) trabajar como asistente de oficina o un </w:t>
      </w:r>
      <w:r w:rsidR="00666D21">
        <w:rPr>
          <w:rFonts w:ascii="Times New Roman" w:hAnsi="Times New Roman" w:cs="Times New Roman"/>
          <w:sz w:val="24"/>
          <w:szCs w:val="24"/>
          <w:lang w:val="es-MX"/>
        </w:rPr>
        <w:t>“</w:t>
      </w:r>
      <w:r w:rsidR="00D43369" w:rsidRPr="002F122C">
        <w:rPr>
          <w:rFonts w:ascii="Times New Roman" w:hAnsi="Times New Roman" w:cs="Times New Roman"/>
          <w:sz w:val="24"/>
          <w:szCs w:val="24"/>
          <w:lang w:val="es-MX"/>
        </w:rPr>
        <w:t>maestro real</w:t>
      </w:r>
      <w:r w:rsidR="00666D21">
        <w:rPr>
          <w:rFonts w:ascii="Times New Roman" w:hAnsi="Times New Roman" w:cs="Times New Roman"/>
          <w:sz w:val="24"/>
          <w:szCs w:val="24"/>
          <w:lang w:val="es-MX"/>
        </w:rPr>
        <w:t>”</w:t>
      </w:r>
      <w:r w:rsidR="00D43369" w:rsidRPr="002F122C">
        <w:rPr>
          <w:rFonts w:ascii="Times New Roman" w:hAnsi="Times New Roman" w:cs="Times New Roman"/>
          <w:sz w:val="24"/>
          <w:szCs w:val="24"/>
          <w:lang w:val="es-MX"/>
        </w:rPr>
        <w:t xml:space="preserve">, y (4) pedagogías en conflicto con respecto a la enseñanza de diferentes niveles de rendimiento académico de los estudiantes. Otros estudios han obtenido resultados similares </w:t>
      </w:r>
      <w:r w:rsidR="00D43369" w:rsidRPr="002F122C">
        <w:rPr>
          <w:rFonts w:ascii="Times New Roman" w:hAnsi="Times New Roman" w:cs="Times New Roman"/>
          <w:sz w:val="24"/>
          <w:szCs w:val="24"/>
          <w:lang w:val="es-MX"/>
        </w:rPr>
        <w:fldChar w:fldCharType="begin" w:fldLock="1"/>
      </w:r>
      <w:r w:rsidR="00D43369" w:rsidRPr="002F122C">
        <w:rPr>
          <w:rFonts w:ascii="Times New Roman" w:hAnsi="Times New Roman" w:cs="Times New Roman"/>
          <w:sz w:val="24"/>
          <w:szCs w:val="24"/>
          <w:lang w:val="es-MX"/>
        </w:rPr>
        <w:instrText>ADDIN CSL_CITATION {"citationItems":[{"id":"ITEM-1","itemData":{"DOI":"10.1016/j.sbspro.2013.01.056","ISSN":"18770428","abstract":"This study considers how a teacher trainee interprets, evaluates and continuously collaborates in the construction of her own early identity development. Drawing on data collected from a single teacher trainee, the study examines the way in which the understanding of teaching, teacher practices and career plans are shaped throughout a practicum process. Multiple rounds of semi-structured interviews and classroom observations were conducted in the 2010-2011 and 2011-2012 academic years. Both during the interviews and in before-and-after discussions of observations, the focus was on the participant teacher trainee's personal and professional history, teacher education experiences, past and current work with children, perspectives on teaching and her school, and future career plans.","author":[{"dropping-particle":"","family":"Oruç","given":"Nesrin","non-dropping-particle":"","parse-names":false,"suffix":""}],"container-title":"Procedia - Social and Behavioral Sciences","id":"ITEM-1","issued":{"date-parts":[["2013"]]},"page":"207-212","publisher":"Elsevier B.V.","title":"Early Teacher Identity Development","type":"article-journal","volume":"70"},"uris":["http://www.mendeley.com/documents/?uuid=7abf9986-f92d-4d73-8def-71f29b3a221d"]}],"mendeley":{"formattedCitation":"(Oruç, 2013)","plainTextFormattedCitation":"(Oruç, 2013)","previouslyFormattedCitation":"(Oruç, 2013)"},"properties":{"noteIndex":0},"schema":"https://github.com/citation-style-language/schema/raw/master/csl-citation.json"}</w:instrText>
      </w:r>
      <w:r w:rsidR="00D43369" w:rsidRPr="002F122C">
        <w:rPr>
          <w:rFonts w:ascii="Times New Roman" w:hAnsi="Times New Roman" w:cs="Times New Roman"/>
          <w:sz w:val="24"/>
          <w:szCs w:val="24"/>
          <w:lang w:val="es-MX"/>
        </w:rPr>
        <w:fldChar w:fldCharType="separate"/>
      </w:r>
      <w:r w:rsidR="00D43369" w:rsidRPr="002F122C">
        <w:rPr>
          <w:rFonts w:ascii="Times New Roman" w:hAnsi="Times New Roman" w:cs="Times New Roman"/>
          <w:noProof/>
          <w:sz w:val="24"/>
          <w:szCs w:val="24"/>
          <w:lang w:val="es-MX"/>
        </w:rPr>
        <w:t>(Oruç, 2013)</w:t>
      </w:r>
      <w:r w:rsidR="00D43369" w:rsidRPr="002F122C">
        <w:rPr>
          <w:rFonts w:ascii="Times New Roman" w:hAnsi="Times New Roman" w:cs="Times New Roman"/>
          <w:sz w:val="24"/>
          <w:szCs w:val="24"/>
          <w:lang w:val="es-MX"/>
        </w:rPr>
        <w:fldChar w:fldCharType="end"/>
      </w:r>
      <w:r w:rsidR="00D43369" w:rsidRPr="002F122C">
        <w:rPr>
          <w:rFonts w:ascii="Times New Roman" w:hAnsi="Times New Roman" w:cs="Times New Roman"/>
          <w:sz w:val="24"/>
          <w:szCs w:val="24"/>
          <w:lang w:val="es-MX"/>
        </w:rPr>
        <w:t>.</w:t>
      </w:r>
    </w:p>
    <w:p w14:paraId="7F19C350" w14:textId="1788EE7C" w:rsidR="00B568EC" w:rsidRPr="002F122C" w:rsidRDefault="00876A8E" w:rsidP="00186FE7">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Rodrigues y Mogarro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{"citationItems":[{"id":"ITEM-1","itemData":{"DOI":"10.1016/j.edurev.2019.100286","ISSN":"1747938X","abstract":"Twenty-two empirical studies on student teachers' professional identity were selected for this review. In this paper we present important implications for current and future research on student teachers' professional identity by focusing on the discussion of key-issues associated with it. We also discuss the studies’ contributions and implications for initial teacher education and future research. Based on this discussion, we present a working definition of professional identity and consider which are the current emerging research issues.","author":[{"dropping-particle":"","family":"Rodrigues","given":"Filomena","non-dropping-particle":"","parse-names":false,"suffix":""},{"dropping-particle":"","family":"Mogarro","given":"Maria João","non-dropping-particle":"","parse-names":false,"suffix":""}],"container-title":"Educational Research Review","id":"ITEM-1","issue":"April","issued":{"date-parts":[["2019"]]},"page":"100286","publisher":"Elsevier","title":"Student teachers’ professional identity: A review of research contributions","type":"article-journal","volume":"28"},"suppress-author":1,"uris":["http://www.mendeley.com/documents/?uuid=2f80b611-4211-41d3-9e7a-9533fe737fed"]}],"mendeley":{"formattedCitation":"(2019)","plainTextFormattedCitation":"(2019)","previouslyFormattedCitation":"(2019)"},"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(2019)</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recientemente realizaron una revisión sobre </w:t>
      </w:r>
      <w:r w:rsidR="00686271" w:rsidRPr="002F122C">
        <w:rPr>
          <w:rFonts w:ascii="Times New Roman" w:hAnsi="Times New Roman" w:cs="Times New Roman"/>
          <w:sz w:val="24"/>
          <w:szCs w:val="24"/>
          <w:lang w:val="es-MX"/>
        </w:rPr>
        <w:t xml:space="preserve">los estudios de </w:t>
      </w:r>
      <w:r w:rsidRPr="002F122C">
        <w:rPr>
          <w:rFonts w:ascii="Times New Roman" w:hAnsi="Times New Roman" w:cs="Times New Roman"/>
          <w:sz w:val="24"/>
          <w:szCs w:val="24"/>
          <w:lang w:val="es-MX"/>
        </w:rPr>
        <w:t>la identidad docente de estudiantes a profesores. Encontraron varias recomendaciones dirigidas a la preparación inicial de profesores que pueden resumirse en los siguientes puntos: (</w:t>
      </w:r>
      <w:r w:rsidR="00666D21">
        <w:rPr>
          <w:rFonts w:ascii="Times New Roman" w:hAnsi="Times New Roman" w:cs="Times New Roman"/>
          <w:sz w:val="24"/>
          <w:szCs w:val="24"/>
          <w:lang w:val="es-MX"/>
        </w:rPr>
        <w:t>1</w:t>
      </w:r>
      <w:r w:rsidRPr="002F122C">
        <w:rPr>
          <w:rFonts w:ascii="Times New Roman" w:hAnsi="Times New Roman" w:cs="Times New Roman"/>
          <w:sz w:val="24"/>
          <w:szCs w:val="24"/>
          <w:lang w:val="es-MX"/>
        </w:rPr>
        <w:t>) los programas deben promover el desarrollo de la identidad docente a través de actividades reflexivas y procesos de discusión; (</w:t>
      </w:r>
      <w:r w:rsidR="00666D21">
        <w:rPr>
          <w:rFonts w:ascii="Times New Roman" w:hAnsi="Times New Roman" w:cs="Times New Roman"/>
          <w:sz w:val="24"/>
          <w:szCs w:val="24"/>
          <w:lang w:val="es-MX"/>
        </w:rPr>
        <w:t>2</w:t>
      </w:r>
      <w:r w:rsidRPr="002F122C">
        <w:rPr>
          <w:rFonts w:ascii="Times New Roman" w:hAnsi="Times New Roman" w:cs="Times New Roman"/>
          <w:sz w:val="24"/>
          <w:szCs w:val="24"/>
          <w:lang w:val="es-MX"/>
        </w:rPr>
        <w:t>) se deben utilizar y reflexionar tanto en experiencias positivas como negativas de las prácticas; (</w:t>
      </w:r>
      <w:r w:rsidR="00666D21">
        <w:rPr>
          <w:rFonts w:ascii="Times New Roman" w:hAnsi="Times New Roman" w:cs="Times New Roman"/>
          <w:sz w:val="24"/>
          <w:szCs w:val="24"/>
          <w:lang w:val="es-MX"/>
        </w:rPr>
        <w:t>3</w:t>
      </w:r>
      <w:r w:rsidRPr="002F122C">
        <w:rPr>
          <w:rFonts w:ascii="Times New Roman" w:hAnsi="Times New Roman" w:cs="Times New Roman"/>
          <w:sz w:val="24"/>
          <w:szCs w:val="24"/>
          <w:lang w:val="es-MX"/>
        </w:rPr>
        <w:t>) se debe tener una aproximación sistemática para realizar actividades que promuevan el autoconocimiento y la discusión centrada en experiencias genuinas</w:t>
      </w:r>
      <w:r w:rsidR="00666D21">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como la exploración de sus va</w:t>
      </w:r>
      <w:r w:rsidR="00666D21">
        <w:rPr>
          <w:rFonts w:ascii="Times New Roman" w:hAnsi="Times New Roman" w:cs="Times New Roman"/>
          <w:sz w:val="24"/>
          <w:szCs w:val="24"/>
          <w:lang w:val="es-MX"/>
        </w:rPr>
        <w:t>lores y creencias como docentes, y</w:t>
      </w:r>
      <w:r w:rsidRPr="002F122C">
        <w:rPr>
          <w:rFonts w:ascii="Times New Roman" w:hAnsi="Times New Roman" w:cs="Times New Roman"/>
          <w:sz w:val="24"/>
          <w:szCs w:val="24"/>
          <w:lang w:val="es-MX"/>
        </w:rPr>
        <w:t xml:space="preserve"> (</w:t>
      </w:r>
      <w:r w:rsidR="00666D21">
        <w:rPr>
          <w:rFonts w:ascii="Times New Roman" w:hAnsi="Times New Roman" w:cs="Times New Roman"/>
          <w:sz w:val="24"/>
          <w:szCs w:val="24"/>
          <w:lang w:val="es-MX"/>
        </w:rPr>
        <w:t>4</w:t>
      </w:r>
      <w:r w:rsidRPr="002F122C">
        <w:rPr>
          <w:rFonts w:ascii="Times New Roman" w:hAnsi="Times New Roman" w:cs="Times New Roman"/>
          <w:sz w:val="24"/>
          <w:szCs w:val="24"/>
          <w:lang w:val="es-MX"/>
        </w:rPr>
        <w:t>) expresar de manera clara la relación entre el programa de estudios y la sociedad donde la enseñanza se llevará a cabo, lo que propiciaría que el estudiante desarrolle habilidades de afrontamiento relacionadas a sus expectativas personales y del contexto.</w:t>
      </w:r>
    </w:p>
    <w:p w14:paraId="267145C4" w14:textId="6C567B3A" w:rsidR="00A30C1B" w:rsidRPr="002F122C" w:rsidRDefault="00BB0B8E" w:rsidP="00CC5108">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lastRenderedPageBreak/>
        <w:t xml:space="preserve">Al respecto, la evidencia empírica </w:t>
      </w:r>
      <w:r w:rsidR="00666D21">
        <w:rPr>
          <w:rFonts w:ascii="Times New Roman" w:hAnsi="Times New Roman" w:cs="Times New Roman"/>
          <w:sz w:val="24"/>
          <w:szCs w:val="24"/>
          <w:lang w:val="es-MX"/>
        </w:rPr>
        <w:t>refuerza</w:t>
      </w:r>
      <w:r w:rsidRPr="002F122C">
        <w:rPr>
          <w:rFonts w:ascii="Times New Roman" w:hAnsi="Times New Roman" w:cs="Times New Roman"/>
          <w:sz w:val="24"/>
          <w:szCs w:val="24"/>
          <w:lang w:val="es-MX"/>
        </w:rPr>
        <w:t xml:space="preserve"> varios elementos mencionados por Rodrigues y Mogarro. Por ejemplo, </w:t>
      </w:r>
      <w:r w:rsidR="0073573D" w:rsidRPr="002F122C">
        <w:rPr>
          <w:rFonts w:ascii="Times New Roman" w:hAnsi="Times New Roman" w:cs="Times New Roman"/>
          <w:sz w:val="24"/>
          <w:szCs w:val="24"/>
          <w:lang w:val="es-MX"/>
        </w:rPr>
        <w:t xml:space="preserve">los estudios señalan los efectos positivos en del desarrollo de la identidad con tener mentores, tales como el desarrollo de la confianza y su voz como docentes </w:t>
      </w:r>
      <w:r w:rsidR="0073573D" w:rsidRPr="002F122C">
        <w:rPr>
          <w:rFonts w:ascii="Times New Roman" w:hAnsi="Times New Roman" w:cs="Times New Roman"/>
          <w:sz w:val="24"/>
          <w:szCs w:val="24"/>
          <w:lang w:val="es-MX"/>
        </w:rPr>
        <w:fldChar w:fldCharType="begin" w:fldLock="1"/>
      </w:r>
      <w:r w:rsidR="0073573D" w:rsidRPr="002F122C">
        <w:rPr>
          <w:rFonts w:ascii="Times New Roman" w:hAnsi="Times New Roman" w:cs="Times New Roman"/>
          <w:sz w:val="24"/>
          <w:szCs w:val="24"/>
          <w:lang w:val="es-MX"/>
        </w:rPr>
        <w:instrText>ADDIN CSL_CITATION {"citationItems":[{"id":"ITEM-1","itemData":{"DOI":"10.1108/IJMCE-01-2016-0004","ISSN":"20466862","abstract":"Purpose – The purpose of this paper is to examine changes in eight preservice teachers’ professional identity and the factors contributing to such changes during a four-week block practicum. Design/methodology/approach – A qualitative case study design was used and the data were gathered through semi-structured interviews with preservice teachers and their mentors, reflective journals and observation checklists. Thematic analysis was used to interpret the data. Findings – The findings showed high levels of confidence and development of teacher voice by the end of their four-week block practicum. The findings also suggested that positive mentoring relationships contributed to changes in the preservice teachers’ teacher identity. Research limitations/implications – Despite focussing on a relatively small number of preservice secondary teachers during the first four-week practicum of a single teacher education program at a Western Australian University, this research highlights the need to maintain constructive mentoring relationships with preservice teachers to provide positive influences on their professional identity. In order to facilitate this, preservice teacher education programs should provide thorough training for mentor teachers. Originality/value – This work highlighted the crucial role of mentor teachers in creating positive impacts on preservice teachers’ professional identity, such as development of their confidence and teacher voice. This paper provides useful insights for researchers, mentor teachers, and preservice teacher education policy developers.","author":[{"dropping-particle":"","family":"Izadinia","given":"Mahsa","non-dropping-particle":"","parse-names":false,"suffix":""}],"container-title":"International Journal of Mentoring and Coaching in Education","id":"ITEM-1","issue":"2","issued":{"date-parts":[["2016"]]},"page":"127-143","title":"Preservice teachers' professional identity development and the role of mentor teachers","type":"article-journal","volume":"5"},"uris":["http://www.mendeley.com/documents/?uuid=f12b27e5-c17a-457c-842a-f99513406f9c"]}],"mendeley":{"formattedCitation":"(Izadinia, 2016)","plainTextFormattedCitation":"(Izadinia, 2016)","previouslyFormattedCitation":"(Izadinia, 2016)"},"properties":{"noteIndex":0},"schema":"https://github.com/citation-style-language/schema/raw/master/csl-citation.json"}</w:instrText>
      </w:r>
      <w:r w:rsidR="0073573D" w:rsidRPr="002F122C">
        <w:rPr>
          <w:rFonts w:ascii="Times New Roman" w:hAnsi="Times New Roman" w:cs="Times New Roman"/>
          <w:sz w:val="24"/>
          <w:szCs w:val="24"/>
          <w:lang w:val="es-MX"/>
        </w:rPr>
        <w:fldChar w:fldCharType="separate"/>
      </w:r>
      <w:r w:rsidR="0073573D" w:rsidRPr="002F122C">
        <w:rPr>
          <w:rFonts w:ascii="Times New Roman" w:hAnsi="Times New Roman" w:cs="Times New Roman"/>
          <w:noProof/>
          <w:sz w:val="24"/>
          <w:szCs w:val="24"/>
          <w:lang w:val="es-MX"/>
        </w:rPr>
        <w:t>(Izadinia, 2016)</w:t>
      </w:r>
      <w:r w:rsidR="0073573D" w:rsidRPr="002F122C">
        <w:rPr>
          <w:rFonts w:ascii="Times New Roman" w:hAnsi="Times New Roman" w:cs="Times New Roman"/>
          <w:sz w:val="24"/>
          <w:szCs w:val="24"/>
          <w:lang w:val="es-MX"/>
        </w:rPr>
        <w:fldChar w:fldCharType="end"/>
      </w:r>
      <w:r w:rsidR="0073573D" w:rsidRPr="002F122C">
        <w:rPr>
          <w:rFonts w:ascii="Times New Roman" w:hAnsi="Times New Roman" w:cs="Times New Roman"/>
          <w:sz w:val="24"/>
          <w:szCs w:val="24"/>
          <w:lang w:val="es-MX"/>
        </w:rPr>
        <w:t xml:space="preserve">. </w:t>
      </w:r>
      <w:r w:rsidR="00A30C1B" w:rsidRPr="002F122C">
        <w:rPr>
          <w:rFonts w:ascii="Times New Roman" w:hAnsi="Times New Roman" w:cs="Times New Roman"/>
          <w:sz w:val="24"/>
          <w:szCs w:val="24"/>
          <w:lang w:val="es-MX"/>
        </w:rPr>
        <w:t>También se ha establecido la viabilidad del abordaje de los incidentes críticos como un método de enseñanza y reflexión</w:t>
      </w:r>
      <w:r w:rsidR="00666D21">
        <w:rPr>
          <w:rFonts w:ascii="Times New Roman" w:hAnsi="Times New Roman" w:cs="Times New Roman"/>
          <w:sz w:val="24"/>
          <w:szCs w:val="24"/>
          <w:lang w:val="es-MX"/>
        </w:rPr>
        <w:t xml:space="preserve">, elementos </w:t>
      </w:r>
      <w:r w:rsidR="00A30C1B" w:rsidRPr="002F122C">
        <w:rPr>
          <w:rFonts w:ascii="Times New Roman" w:hAnsi="Times New Roman" w:cs="Times New Roman"/>
          <w:sz w:val="24"/>
          <w:szCs w:val="24"/>
          <w:lang w:val="es-MX"/>
        </w:rPr>
        <w:t xml:space="preserve">relevantes para la conformación de una identidad como docente en especial para aspectos relacionados con la inclusión </w:t>
      </w:r>
      <w:r w:rsidR="00A30C1B" w:rsidRPr="002F122C">
        <w:rPr>
          <w:rFonts w:ascii="Times New Roman" w:hAnsi="Times New Roman" w:cs="Times New Roman"/>
          <w:sz w:val="24"/>
          <w:szCs w:val="24"/>
          <w:lang w:val="es-MX"/>
        </w:rPr>
        <w:fldChar w:fldCharType="begin" w:fldLock="1"/>
      </w:r>
      <w:r w:rsidR="00A30C1B" w:rsidRPr="002F122C">
        <w:rPr>
          <w:rFonts w:ascii="Times New Roman" w:hAnsi="Times New Roman" w:cs="Times New Roman"/>
          <w:sz w:val="24"/>
          <w:szCs w:val="24"/>
          <w:lang w:val="es-MX"/>
        </w:rPr>
        <w:instrText>ADDIN CSL_CITATION {"citationItems":[{"id":"ITEM-1","itemData":{"abstract":"Los objetivos del estudio consistieron en identificar y comprender los principales incidentes críticos que experimentan docentes de Educación Básica al integrar alumnos con necesidades educativas especiales en aulas regulares y sus estrategias de resolución, analizando su vínculo con la identidad docente (rol, concepciones, estrategias y sentimientos). Siguiendo la metodología de la Grounded Theory, se realizaron y analizaron ocho entrevistas semi-estructuradas a cuatro docentes de un establecimiento educativo de Santiago, Chile. Entre los resultados destaca la identificación de un listado de incidentes prototípicos y de estrategias escasamente efectivas. En la discusión se plantea una relación sustancial entre identidad profesional y el abordaje de los incidentes, con relevantes consecuencias para la formación de docentes inclusivos. Palabras clave: Educación Inclusiva, Necesidades Educativas Especiales, Identidad docente, Incidentes Críticos, Formación Docente. Abstract The goals of the study were to identify and understand the main critical incidents experienced by teachers of Basic Education when integrating students with special educational needs in regular classrooms and their resolution strategies, analyzing as well the relation with the teacher's identity (role, conceptions, strategies and feelings). Supported by the Grounded Theory, there were conducted and analyzed eight semi-structured interviews to four teachers in a school in Santiago, Chile. Among the results, the identification of a list of prototypical incidents and low-efficiency strategies stands out. The discussion suggests a substantial relation between professional identity and the way incidents are addressed, with significant implications for the training of inclusive teachers.","author":[{"dropping-particle":"","family":"Valdés","given":"Ana María","non-dropping-particle":"","parse-names":false,"suffix":""},{"dropping-particle":"","family":"Monereo","given":"Carles","non-dropping-particle":"","parse-names":false,"suffix":""}],"container-title":"Revista Latinoamericana de Educación Inclusiva","id":"ITEM-1","issue":"2","issued":{"date-parts":[["2012"]]},"page":"193-208","title":"Desafíos a la formación del docente inclusivo: la identidad profesional y su relación con los incidentes críticos","type":"article-journal","volume":"6"},"uris":["http://www.mendeley.com/documents/?uuid=2545a4b9-47a7-4df3-9e5c-143077a71bd1"]}],"mendeley":{"formattedCitation":"(Valdés y Monereo, 2012)","plainTextFormattedCitation":"(Valdés y Monereo, 2012)","previouslyFormattedCitation":"(Valdés y Monereo, 2012)"},"properties":{"noteIndex":0},"schema":"https://github.com/citation-style-language/schema/raw/master/csl-citation.json"}</w:instrText>
      </w:r>
      <w:r w:rsidR="00A30C1B" w:rsidRPr="002F122C">
        <w:rPr>
          <w:rFonts w:ascii="Times New Roman" w:hAnsi="Times New Roman" w:cs="Times New Roman"/>
          <w:sz w:val="24"/>
          <w:szCs w:val="24"/>
          <w:lang w:val="es-MX"/>
        </w:rPr>
        <w:fldChar w:fldCharType="separate"/>
      </w:r>
      <w:r w:rsidR="00A30C1B" w:rsidRPr="002F122C">
        <w:rPr>
          <w:rFonts w:ascii="Times New Roman" w:hAnsi="Times New Roman" w:cs="Times New Roman"/>
          <w:noProof/>
          <w:sz w:val="24"/>
          <w:szCs w:val="24"/>
          <w:lang w:val="es-MX"/>
        </w:rPr>
        <w:t>(Valdés y Monereo, 2012)</w:t>
      </w:r>
      <w:r w:rsidR="00A30C1B" w:rsidRPr="002F122C">
        <w:rPr>
          <w:rFonts w:ascii="Times New Roman" w:hAnsi="Times New Roman" w:cs="Times New Roman"/>
          <w:sz w:val="24"/>
          <w:szCs w:val="24"/>
          <w:lang w:val="es-MX"/>
        </w:rPr>
        <w:fldChar w:fldCharType="end"/>
      </w:r>
      <w:r w:rsidR="00A30C1B" w:rsidRPr="002F122C">
        <w:rPr>
          <w:rFonts w:ascii="Times New Roman" w:hAnsi="Times New Roman" w:cs="Times New Roman"/>
          <w:sz w:val="24"/>
          <w:szCs w:val="24"/>
          <w:lang w:val="es-MX"/>
        </w:rPr>
        <w:t xml:space="preserve">. </w:t>
      </w:r>
      <w:r w:rsidR="0052645A" w:rsidRPr="002F122C">
        <w:rPr>
          <w:rFonts w:ascii="Times New Roman" w:hAnsi="Times New Roman" w:cs="Times New Roman"/>
          <w:sz w:val="24"/>
          <w:szCs w:val="24"/>
          <w:lang w:val="es-MX"/>
        </w:rPr>
        <w:t xml:space="preserve">Sin embargo, otros hallazgos señalan que la identidad docente también </w:t>
      </w:r>
      <w:r w:rsidR="00666D21">
        <w:rPr>
          <w:rFonts w:ascii="Times New Roman" w:hAnsi="Times New Roman" w:cs="Times New Roman"/>
          <w:sz w:val="24"/>
          <w:szCs w:val="24"/>
          <w:lang w:val="es-MX"/>
        </w:rPr>
        <w:t>supone</w:t>
      </w:r>
      <w:r w:rsidR="0052645A" w:rsidRPr="002F122C">
        <w:rPr>
          <w:rFonts w:ascii="Times New Roman" w:hAnsi="Times New Roman" w:cs="Times New Roman"/>
          <w:sz w:val="24"/>
          <w:szCs w:val="24"/>
          <w:lang w:val="es-MX"/>
        </w:rPr>
        <w:t xml:space="preserve"> aspectos negativos</w:t>
      </w:r>
      <w:r w:rsidR="00666D21">
        <w:rPr>
          <w:rFonts w:ascii="Times New Roman" w:hAnsi="Times New Roman" w:cs="Times New Roman"/>
          <w:sz w:val="24"/>
          <w:szCs w:val="24"/>
          <w:lang w:val="es-MX"/>
        </w:rPr>
        <w:t>,</w:t>
      </w:r>
      <w:r w:rsidR="0052645A" w:rsidRPr="002F122C">
        <w:rPr>
          <w:rFonts w:ascii="Times New Roman" w:hAnsi="Times New Roman" w:cs="Times New Roman"/>
          <w:sz w:val="24"/>
          <w:szCs w:val="24"/>
          <w:lang w:val="es-MX"/>
        </w:rPr>
        <w:t xml:space="preserve"> como la mala percepción a</w:t>
      </w:r>
      <w:r w:rsidR="00666D21">
        <w:rPr>
          <w:rFonts w:ascii="Times New Roman" w:hAnsi="Times New Roman" w:cs="Times New Roman"/>
          <w:sz w:val="24"/>
          <w:szCs w:val="24"/>
          <w:lang w:val="es-MX"/>
        </w:rPr>
        <w:t>l</w:t>
      </w:r>
      <w:r w:rsidR="0052645A" w:rsidRPr="002F122C">
        <w:rPr>
          <w:rFonts w:ascii="Times New Roman" w:hAnsi="Times New Roman" w:cs="Times New Roman"/>
          <w:sz w:val="24"/>
          <w:szCs w:val="24"/>
          <w:lang w:val="es-MX"/>
        </w:rPr>
        <w:t xml:space="preserve"> pedir ayuda </w:t>
      </w:r>
      <w:r w:rsidR="00666D21">
        <w:rPr>
          <w:rFonts w:ascii="Times New Roman" w:hAnsi="Times New Roman" w:cs="Times New Roman"/>
          <w:sz w:val="24"/>
          <w:szCs w:val="24"/>
          <w:lang w:val="es-MX"/>
        </w:rPr>
        <w:t>o</w:t>
      </w:r>
      <w:r w:rsidR="0052645A" w:rsidRPr="002F122C">
        <w:rPr>
          <w:rFonts w:ascii="Times New Roman" w:hAnsi="Times New Roman" w:cs="Times New Roman"/>
          <w:sz w:val="24"/>
          <w:szCs w:val="24"/>
          <w:lang w:val="es-MX"/>
        </w:rPr>
        <w:t xml:space="preserve"> recibir retroalimentación, y poc</w:t>
      </w:r>
      <w:r w:rsidR="00666D21">
        <w:rPr>
          <w:rFonts w:ascii="Times New Roman" w:hAnsi="Times New Roman" w:cs="Times New Roman"/>
          <w:sz w:val="24"/>
          <w:szCs w:val="24"/>
          <w:lang w:val="es-MX"/>
        </w:rPr>
        <w:t>a</w:t>
      </w:r>
      <w:r w:rsidR="0052645A" w:rsidRPr="002F122C">
        <w:rPr>
          <w:rFonts w:ascii="Times New Roman" w:hAnsi="Times New Roman" w:cs="Times New Roman"/>
          <w:sz w:val="24"/>
          <w:szCs w:val="24"/>
          <w:lang w:val="es-MX"/>
        </w:rPr>
        <w:t xml:space="preserve"> confianza en el uso de las tecnologías </w:t>
      </w:r>
      <w:r w:rsidR="0052645A" w:rsidRPr="002F122C">
        <w:rPr>
          <w:rFonts w:ascii="Times New Roman" w:hAnsi="Times New Roman" w:cs="Times New Roman"/>
          <w:sz w:val="24"/>
          <w:szCs w:val="24"/>
          <w:lang w:val="es-MX"/>
        </w:rPr>
        <w:fldChar w:fldCharType="begin" w:fldLock="1"/>
      </w:r>
      <w:r w:rsidR="0052645A" w:rsidRPr="002F122C">
        <w:rPr>
          <w:rFonts w:ascii="Times New Roman" w:hAnsi="Times New Roman" w:cs="Times New Roman"/>
          <w:sz w:val="24"/>
          <w:szCs w:val="24"/>
          <w:lang w:val="es-MX"/>
        </w:rPr>
        <w:instrText>ADDIN CSL_CITATION {"citationItems":[{"id":"ITEM-1","itemData":{"author":[{"dropping-particle":"","family":"Marcelo García","given":"Carlos","non-dropping-particle":"","parse-names":false,"suffix":""}],"container-title":"Revista Interamericana de Investigación, Educación y Pedagogía","id":"ITEM-1","issue":"1","issued":{"date-parts":[["2010"]]},"page":"15-42","title":"La identidad docente: constantes y desafíos","type":"article-journal","volume":"2"},"uris":["http://www.mendeley.com/documents/?uuid=c2e03ffe-098a-4fa8-aca2-12f70e01bf97"]}],"mendeley":{"formattedCitation":"(Marcelo García, 2010)","plainTextFormattedCitation":"(Marcelo García, 2010)","previouslyFormattedCitation":"(Marcelo García, 2010)"},"properties":{"noteIndex":0},"schema":"https://github.com/citation-style-language/schema/raw/master/csl-citation.json"}</w:instrText>
      </w:r>
      <w:r w:rsidR="0052645A" w:rsidRPr="002F122C">
        <w:rPr>
          <w:rFonts w:ascii="Times New Roman" w:hAnsi="Times New Roman" w:cs="Times New Roman"/>
          <w:sz w:val="24"/>
          <w:szCs w:val="24"/>
          <w:lang w:val="es-MX"/>
        </w:rPr>
        <w:fldChar w:fldCharType="separate"/>
      </w:r>
      <w:r w:rsidR="0052645A" w:rsidRPr="002F122C">
        <w:rPr>
          <w:rFonts w:ascii="Times New Roman" w:hAnsi="Times New Roman" w:cs="Times New Roman"/>
          <w:noProof/>
          <w:sz w:val="24"/>
          <w:szCs w:val="24"/>
          <w:lang w:val="es-MX"/>
        </w:rPr>
        <w:t>(Marcelo García, 2010)</w:t>
      </w:r>
      <w:r w:rsidR="0052645A" w:rsidRPr="002F122C">
        <w:rPr>
          <w:rFonts w:ascii="Times New Roman" w:hAnsi="Times New Roman" w:cs="Times New Roman"/>
          <w:sz w:val="24"/>
          <w:szCs w:val="24"/>
          <w:lang w:val="es-MX"/>
        </w:rPr>
        <w:fldChar w:fldCharType="end"/>
      </w:r>
      <w:r w:rsidR="0052645A" w:rsidRPr="002F122C">
        <w:rPr>
          <w:rFonts w:ascii="Times New Roman" w:hAnsi="Times New Roman" w:cs="Times New Roman"/>
          <w:sz w:val="24"/>
          <w:szCs w:val="24"/>
          <w:lang w:val="es-MX"/>
        </w:rPr>
        <w:t>.</w:t>
      </w:r>
    </w:p>
    <w:p w14:paraId="594508D4" w14:textId="3EEAEE81" w:rsidR="00876A8E" w:rsidRDefault="0052645A" w:rsidP="00005ECC">
      <w:pPr>
        <w:spacing w:line="360" w:lineRule="auto"/>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ab/>
        <w:t xml:space="preserve">En general, como se observa, el proceso de conformación de la identidad docente, su </w:t>
      </w:r>
      <w:r w:rsidR="00666D21">
        <w:rPr>
          <w:rFonts w:ascii="Times New Roman" w:hAnsi="Times New Roman" w:cs="Times New Roman"/>
          <w:sz w:val="24"/>
          <w:szCs w:val="24"/>
          <w:lang w:val="es-MX"/>
        </w:rPr>
        <w:t>r</w:t>
      </w:r>
      <w:r w:rsidRPr="002F122C">
        <w:rPr>
          <w:rFonts w:ascii="Times New Roman" w:hAnsi="Times New Roman" w:cs="Times New Roman"/>
          <w:sz w:val="24"/>
          <w:szCs w:val="24"/>
          <w:lang w:val="es-MX"/>
        </w:rPr>
        <w:t xml:space="preserve">elación con el profesionalismo y las experiencias formativas </w:t>
      </w:r>
      <w:r w:rsidR="00186FE7" w:rsidRPr="002F122C">
        <w:rPr>
          <w:rFonts w:ascii="Times New Roman" w:hAnsi="Times New Roman" w:cs="Times New Roman"/>
          <w:sz w:val="24"/>
          <w:szCs w:val="24"/>
          <w:lang w:val="es-MX"/>
        </w:rPr>
        <w:t xml:space="preserve">son elementos inseparables, por lo que </w:t>
      </w:r>
      <w:r w:rsidR="00666D21">
        <w:rPr>
          <w:rFonts w:ascii="Times New Roman" w:hAnsi="Times New Roman" w:cs="Times New Roman"/>
          <w:sz w:val="24"/>
          <w:szCs w:val="24"/>
          <w:lang w:val="es-MX"/>
        </w:rPr>
        <w:t>su</w:t>
      </w:r>
      <w:r w:rsidR="00186FE7" w:rsidRPr="002F122C">
        <w:rPr>
          <w:rFonts w:ascii="Times New Roman" w:hAnsi="Times New Roman" w:cs="Times New Roman"/>
          <w:sz w:val="24"/>
          <w:szCs w:val="24"/>
          <w:lang w:val="es-MX"/>
        </w:rPr>
        <w:t xml:space="preserve"> estudio resulta invaluable para aportar más información al respecto.</w:t>
      </w:r>
    </w:p>
    <w:p w14:paraId="55CCA90C" w14:textId="77777777" w:rsidR="00CC5108" w:rsidRDefault="00CC5108" w:rsidP="00CC5108">
      <w:pPr>
        <w:spacing w:after="0" w:line="360" w:lineRule="auto"/>
        <w:jc w:val="both"/>
        <w:rPr>
          <w:rFonts w:ascii="Times New Roman" w:hAnsi="Times New Roman" w:cs="Times New Roman"/>
          <w:sz w:val="24"/>
          <w:szCs w:val="24"/>
          <w:lang w:val="es-MX"/>
        </w:rPr>
      </w:pPr>
    </w:p>
    <w:p w14:paraId="5AB4F4FA" w14:textId="696B584E" w:rsidR="005B3BFE" w:rsidRPr="002F122C" w:rsidRDefault="005B3BFE" w:rsidP="00CC5108">
      <w:pPr>
        <w:pStyle w:val="APA2"/>
        <w:jc w:val="center"/>
        <w:rPr>
          <w:sz w:val="28"/>
          <w:szCs w:val="28"/>
        </w:rPr>
      </w:pPr>
      <w:r w:rsidRPr="002F122C">
        <w:rPr>
          <w:sz w:val="28"/>
          <w:szCs w:val="28"/>
        </w:rPr>
        <w:t xml:space="preserve">Las </w:t>
      </w:r>
      <w:r w:rsidR="00666D21" w:rsidRPr="002F122C">
        <w:rPr>
          <w:sz w:val="28"/>
          <w:szCs w:val="28"/>
        </w:rPr>
        <w:t>escuelas normales</w:t>
      </w:r>
    </w:p>
    <w:p w14:paraId="5228762F" w14:textId="50F5C6CB"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La educación superior en México está conformada por cuatro tipos de instituciones: universidades, institutos tecnológicos, </w:t>
      </w:r>
      <w:r w:rsidR="00666D21" w:rsidRPr="002F122C">
        <w:rPr>
          <w:rFonts w:ascii="Times New Roman" w:hAnsi="Times New Roman" w:cs="Times New Roman"/>
          <w:sz w:val="24"/>
          <w:szCs w:val="24"/>
          <w:lang w:val="es-MX"/>
        </w:rPr>
        <w:t xml:space="preserve">escuelas normales </w:t>
      </w:r>
      <w:r w:rsidRPr="002F122C">
        <w:rPr>
          <w:rFonts w:ascii="Times New Roman" w:hAnsi="Times New Roman" w:cs="Times New Roman"/>
          <w:sz w:val="24"/>
          <w:szCs w:val="24"/>
          <w:lang w:val="es-MX"/>
        </w:rPr>
        <w:t>y universidades tecnológicas. Comprende los niveles de técnico superior universitario o profesional asociado, licenciatura, especialidad, maestría y doctorado</w:t>
      </w:r>
      <w:r w:rsidR="00F6453F" w:rsidRPr="002F122C">
        <w:rPr>
          <w:rFonts w:ascii="Times New Roman" w:hAnsi="Times New Roman" w:cs="Times New Roman"/>
          <w:sz w:val="24"/>
          <w:szCs w:val="24"/>
          <w:lang w:val="es-MX"/>
        </w:rPr>
        <w:t xml:space="preserve"> </w:t>
      </w:r>
      <w:r w:rsidR="00F6453F" w:rsidRPr="002F122C">
        <w:rPr>
          <w:rFonts w:ascii="Times New Roman" w:hAnsi="Times New Roman" w:cs="Times New Roman"/>
          <w:sz w:val="24"/>
          <w:szCs w:val="24"/>
          <w:lang w:val="es-MX"/>
        </w:rPr>
        <w:fldChar w:fldCharType="begin" w:fldLock="1"/>
      </w:r>
      <w:r w:rsidR="00F6453F" w:rsidRPr="002F122C">
        <w:rPr>
          <w:rFonts w:ascii="Times New Roman" w:hAnsi="Times New Roman" w:cs="Times New Roman"/>
          <w:sz w:val="24"/>
          <w:szCs w:val="24"/>
          <w:lang w:val="es-MX"/>
        </w:rPr>
        <w:instrText>ADDIN CSL_CITATION {"citationItems":[{"id":"ITEM-1","itemData":{"author":[{"dropping-particle":"","family":"Instituto Nacional para la Evaluación de la Educación","given":"","non-dropping-particle":"","parse-names":false,"suffix":""}],"id":"ITEM-1","issued":{"date-parts":[["2013"]]},"publisher":"Instituto Nacional para la Evaluación de la Educación","publisher-place":"Ciudad de México","title":"Estructura y dimensión del Sistema Educativo Nacional","type":"book"},"uris":["http://www.mendeley.com/documents/?uuid=f002c7e4-f450-44a9-9c17-88840bb257d7"]}],"mendeley":{"formattedCitation":"(Instituto Nacional para la Evaluación de la Educación, 2013)","plainTextFormattedCitation":"(Instituto Nacional para la Evaluación de la Educación, 2013)","previouslyFormattedCitation":"(Instituto Nacional para la Evaluación de la Educación, 2013)"},"properties":{"noteIndex":0},"schema":"https://github.com/citation-style-language/schema/raw/master/csl-citation.json"}</w:instrText>
      </w:r>
      <w:r w:rsidR="00F6453F" w:rsidRPr="002F122C">
        <w:rPr>
          <w:rFonts w:ascii="Times New Roman" w:hAnsi="Times New Roman" w:cs="Times New Roman"/>
          <w:sz w:val="24"/>
          <w:szCs w:val="24"/>
          <w:lang w:val="es-MX"/>
        </w:rPr>
        <w:fldChar w:fldCharType="separate"/>
      </w:r>
      <w:r w:rsidR="00F6453F" w:rsidRPr="002F122C">
        <w:rPr>
          <w:rFonts w:ascii="Times New Roman" w:hAnsi="Times New Roman" w:cs="Times New Roman"/>
          <w:noProof/>
          <w:sz w:val="24"/>
          <w:szCs w:val="24"/>
          <w:lang w:val="es-MX"/>
        </w:rPr>
        <w:t>(Instituto Nacional para la Evaluación de la Educación, 2013)</w:t>
      </w:r>
      <w:r w:rsidR="00F6453F" w:rsidRPr="002F122C">
        <w:rPr>
          <w:rFonts w:ascii="Times New Roman" w:hAnsi="Times New Roman" w:cs="Times New Roman"/>
          <w:sz w:val="24"/>
          <w:szCs w:val="24"/>
          <w:lang w:val="es-MX"/>
        </w:rPr>
        <w:fldChar w:fldCharType="end"/>
      </w:r>
      <w:r w:rsidR="00F6453F" w:rsidRPr="002F122C">
        <w:rPr>
          <w:rFonts w:ascii="Times New Roman" w:hAnsi="Times New Roman" w:cs="Times New Roman"/>
          <w:sz w:val="24"/>
          <w:szCs w:val="24"/>
          <w:lang w:val="es-MX"/>
        </w:rPr>
        <w:t>.</w:t>
      </w:r>
    </w:p>
    <w:p w14:paraId="754ACE99" w14:textId="75C85150"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Las Instituciones de Educación Superior (IES) públicas y particulares son las responsables de formar a profesionales para </w:t>
      </w:r>
      <w:r w:rsidR="00266D5E">
        <w:rPr>
          <w:rFonts w:ascii="Times New Roman" w:hAnsi="Times New Roman" w:cs="Times New Roman"/>
          <w:sz w:val="24"/>
          <w:szCs w:val="24"/>
          <w:lang w:val="es-MX"/>
        </w:rPr>
        <w:t xml:space="preserve">la </w:t>
      </w:r>
      <w:r w:rsidRPr="002F122C">
        <w:rPr>
          <w:rFonts w:ascii="Times New Roman" w:hAnsi="Times New Roman" w:cs="Times New Roman"/>
          <w:sz w:val="24"/>
          <w:szCs w:val="24"/>
          <w:lang w:val="es-MX"/>
        </w:rPr>
        <w:t xml:space="preserve">actividad docente en los distintos tipos y niveles del </w:t>
      </w:r>
      <w:r w:rsidR="00266D5E" w:rsidRPr="002F122C">
        <w:rPr>
          <w:rFonts w:ascii="Times New Roman" w:hAnsi="Times New Roman" w:cs="Times New Roman"/>
          <w:sz w:val="24"/>
          <w:szCs w:val="24"/>
          <w:lang w:val="es-MX"/>
        </w:rPr>
        <w:t>sistema educativo nacional</w:t>
      </w:r>
      <w:r w:rsidR="00266D5E">
        <w:rPr>
          <w:rFonts w:ascii="Times New Roman" w:hAnsi="Times New Roman" w:cs="Times New Roman"/>
          <w:sz w:val="24"/>
          <w:szCs w:val="24"/>
          <w:lang w:val="es-MX"/>
        </w:rPr>
        <w:t>,</w:t>
      </w:r>
      <w:r w:rsidR="00266D5E" w:rsidRPr="002F122C">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en áreas como educación preescolar, educación primaria, educación secundaria, educación especial y educación física</w:t>
      </w:r>
      <w:r w:rsidR="00F6453F" w:rsidRPr="002F122C">
        <w:rPr>
          <w:rFonts w:ascii="Times New Roman" w:hAnsi="Times New Roman" w:cs="Times New Roman"/>
          <w:sz w:val="24"/>
          <w:szCs w:val="24"/>
          <w:lang w:val="es-MX"/>
        </w:rPr>
        <w:t xml:space="preserve"> </w:t>
      </w:r>
      <w:r w:rsidR="00F6453F" w:rsidRPr="002F122C">
        <w:rPr>
          <w:rFonts w:ascii="Times New Roman" w:hAnsi="Times New Roman" w:cs="Times New Roman"/>
          <w:sz w:val="24"/>
          <w:szCs w:val="24"/>
          <w:lang w:val="es-MX"/>
        </w:rPr>
        <w:fldChar w:fldCharType="begin" w:fldLock="1"/>
      </w:r>
      <w:r w:rsidR="00F6453F" w:rsidRPr="002F122C">
        <w:rPr>
          <w:rFonts w:ascii="Times New Roman" w:hAnsi="Times New Roman" w:cs="Times New Roman"/>
          <w:sz w:val="24"/>
          <w:szCs w:val="24"/>
          <w:lang w:val="es-MX"/>
        </w:rPr>
        <w:instrText>ADDIN CSL_CITATION {"citationItems":[{"id":"ITEM-1","itemData":{"DOI":"10.1590/S1414-40772008000200004","ISSN":"1414-4077","abstract":"Este capítulo hace un análisis del sistema mexicano de Educación Superior en la última década y de los principales desafíos a que se enfrenta.","author":[{"dropping-particle":"","family":"Cruz López","given":"Yazmín","non-dropping-particle":"","parse-names":false,"suffix":""},{"dropping-particle":"","family":"Cruz López","given":"Anna Karina","non-dropping-particle":"","parse-names":false,"suffix":""}],"container-title":"Avaliação: Revista da Avaliação da Educação Superior (Campinas)","id":"ITEM-1","issue":"2","issued":{"date-parts":[["2008","6"]]},"page":"293-311","title":"La educación superior en México tendencias y desafíos","type":"article-journal","volume":"13"},"uris":["http://www.mendeley.com/documents/?uuid=6a63a779-6d37-44b4-8c1f-ed57dc10be98"]}],"mendeley":{"formattedCitation":"(Cruz López y Cruz López, 2008)","plainTextFormattedCitation":"(Cruz López y Cruz López, 2008)","previouslyFormattedCitation":"(Cruz López y Cruz López, 2008)"},"properties":{"noteIndex":0},"schema":"https://github.com/citation-style-language/schema/raw/master/csl-citation.json"}</w:instrText>
      </w:r>
      <w:r w:rsidR="00F6453F" w:rsidRPr="002F122C">
        <w:rPr>
          <w:rFonts w:ascii="Times New Roman" w:hAnsi="Times New Roman" w:cs="Times New Roman"/>
          <w:sz w:val="24"/>
          <w:szCs w:val="24"/>
          <w:lang w:val="es-MX"/>
        </w:rPr>
        <w:fldChar w:fldCharType="separate"/>
      </w:r>
      <w:r w:rsidR="00F6453F" w:rsidRPr="002F122C">
        <w:rPr>
          <w:rFonts w:ascii="Times New Roman" w:hAnsi="Times New Roman" w:cs="Times New Roman"/>
          <w:noProof/>
          <w:sz w:val="24"/>
          <w:szCs w:val="24"/>
          <w:lang w:val="es-MX"/>
        </w:rPr>
        <w:t>(Cruz López y Cruz López, 2008)</w:t>
      </w:r>
      <w:r w:rsidR="00F6453F"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w:t>
      </w:r>
    </w:p>
    <w:p w14:paraId="51E4C881" w14:textId="2CC82266"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La formación de docentes de educación básica la regula el Estado y está a cargo de las </w:t>
      </w:r>
      <w:r w:rsidR="00266D5E" w:rsidRPr="002F122C">
        <w:rPr>
          <w:rFonts w:ascii="Times New Roman" w:hAnsi="Times New Roman" w:cs="Times New Roman"/>
          <w:sz w:val="24"/>
          <w:szCs w:val="24"/>
          <w:lang w:val="es-MX"/>
        </w:rPr>
        <w:t>escuelas normales</w:t>
      </w:r>
      <w:r w:rsidRPr="002F122C">
        <w:rPr>
          <w:rFonts w:ascii="Times New Roman" w:hAnsi="Times New Roman" w:cs="Times New Roman"/>
          <w:sz w:val="24"/>
          <w:szCs w:val="24"/>
          <w:lang w:val="es-MX"/>
        </w:rPr>
        <w:t>. La Constitución Política de los Estados Unidos Mexicanos</w:t>
      </w:r>
      <w:r w:rsidR="00266D5E">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en su artículo tercero</w:t>
      </w:r>
      <w:r w:rsidR="00266D5E">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señala que “el ejecutivo federal determinará los planes y programas de estudio de la educación preescolar, primaria, secundaria y </w:t>
      </w:r>
      <w:r w:rsidR="00266D5E">
        <w:rPr>
          <w:rFonts w:ascii="Times New Roman" w:hAnsi="Times New Roman" w:cs="Times New Roman"/>
          <w:sz w:val="24"/>
          <w:szCs w:val="24"/>
          <w:lang w:val="es-MX"/>
        </w:rPr>
        <w:t>n</w:t>
      </w:r>
      <w:r w:rsidRPr="002F122C">
        <w:rPr>
          <w:rFonts w:ascii="Times New Roman" w:hAnsi="Times New Roman" w:cs="Times New Roman"/>
          <w:sz w:val="24"/>
          <w:szCs w:val="24"/>
          <w:lang w:val="es-MX"/>
        </w:rPr>
        <w:t>ormal para toda la república”</w:t>
      </w:r>
      <w:r w:rsidR="00F6453F" w:rsidRPr="002F122C">
        <w:rPr>
          <w:rFonts w:ascii="Times New Roman" w:hAnsi="Times New Roman" w:cs="Times New Roman"/>
          <w:sz w:val="24"/>
          <w:szCs w:val="24"/>
          <w:lang w:val="es-MX"/>
        </w:rPr>
        <w:t xml:space="preserve"> </w:t>
      </w:r>
      <w:r w:rsidR="00F6453F" w:rsidRPr="002F122C">
        <w:rPr>
          <w:rFonts w:ascii="Times New Roman" w:hAnsi="Times New Roman" w:cs="Times New Roman"/>
          <w:sz w:val="24"/>
          <w:szCs w:val="24"/>
          <w:lang w:val="es-MX"/>
        </w:rPr>
        <w:fldChar w:fldCharType="begin" w:fldLock="1"/>
      </w:r>
      <w:r w:rsidR="0043521D" w:rsidRPr="002F122C">
        <w:rPr>
          <w:rFonts w:ascii="Times New Roman" w:hAnsi="Times New Roman" w:cs="Times New Roman"/>
          <w:sz w:val="24"/>
          <w:szCs w:val="24"/>
          <w:lang w:val="es-MX"/>
        </w:rPr>
        <w:instrText>ADDIN CSL_CITATION {"citationItems":[{"id":"ITEM-1","itemData":{"author":[{"dropping-particle":"","family":"Diario Oficial de la Federación","given":"","non-dropping-particle":"","parse-names":false,"suffix":""}],"id":"ITEM-1","issued":{"date-parts":[["2014"]]},"publisher":"Congreso de la Unión","publisher-place":"Ciudad de México","title":"Acuerdo número 712 por el que se emiten las Reglas de Operación del Programa para el Desarrollo Profesional Docente","type":"book"},"uris":["http://www.mendeley.com/documents/?uuid=26712337-f946-4ec3-8d50-6a932aead437"]}],"mendeley":{"formattedCitation":"(Diario Oficial de la Federación, 2014)","manualFormatting":"(Diario Oficial de la Federación, 2014, p.1)","plainTextFormattedCitation":"(Diario Oficial de la Federación, 2014)","previouslyFormattedCitation":"(Diario Oficial de la Federación, 2014)"},"properties":{"noteIndex":0},"schema":"https://github.com/citation-style-language/schema/raw/master/csl-citation.json"}</w:instrText>
      </w:r>
      <w:r w:rsidR="00F6453F" w:rsidRPr="002F122C">
        <w:rPr>
          <w:rFonts w:ascii="Times New Roman" w:hAnsi="Times New Roman" w:cs="Times New Roman"/>
          <w:sz w:val="24"/>
          <w:szCs w:val="24"/>
          <w:lang w:val="es-MX"/>
        </w:rPr>
        <w:fldChar w:fldCharType="separate"/>
      </w:r>
      <w:r w:rsidR="00F6453F" w:rsidRPr="002F122C">
        <w:rPr>
          <w:rFonts w:ascii="Times New Roman" w:hAnsi="Times New Roman" w:cs="Times New Roman"/>
          <w:noProof/>
          <w:sz w:val="24"/>
          <w:szCs w:val="24"/>
          <w:lang w:val="es-MX"/>
        </w:rPr>
        <w:t>(Diario Oficial de la Federación, 2014</w:t>
      </w:r>
      <w:r w:rsidR="00CF6A82" w:rsidRPr="002F122C">
        <w:rPr>
          <w:rFonts w:ascii="Times New Roman" w:hAnsi="Times New Roman" w:cs="Times New Roman"/>
          <w:noProof/>
          <w:sz w:val="24"/>
          <w:szCs w:val="24"/>
          <w:lang w:val="es-MX"/>
        </w:rPr>
        <w:t>, p.</w:t>
      </w:r>
      <w:r w:rsidR="00266D5E">
        <w:rPr>
          <w:rFonts w:ascii="Times New Roman" w:hAnsi="Times New Roman" w:cs="Times New Roman"/>
          <w:noProof/>
          <w:sz w:val="24"/>
          <w:szCs w:val="24"/>
          <w:lang w:val="es-MX"/>
        </w:rPr>
        <w:t xml:space="preserve"> </w:t>
      </w:r>
      <w:r w:rsidR="00CF6A82" w:rsidRPr="002F122C">
        <w:rPr>
          <w:rFonts w:ascii="Times New Roman" w:hAnsi="Times New Roman" w:cs="Times New Roman"/>
          <w:noProof/>
          <w:sz w:val="24"/>
          <w:szCs w:val="24"/>
          <w:lang w:val="es-MX"/>
        </w:rPr>
        <w:t>1</w:t>
      </w:r>
      <w:r w:rsidR="00F6453F" w:rsidRPr="002F122C">
        <w:rPr>
          <w:rFonts w:ascii="Times New Roman" w:hAnsi="Times New Roman" w:cs="Times New Roman"/>
          <w:noProof/>
          <w:sz w:val="24"/>
          <w:szCs w:val="24"/>
          <w:lang w:val="es-MX"/>
        </w:rPr>
        <w:t>)</w:t>
      </w:r>
      <w:r w:rsidR="00F6453F"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w:t>
      </w:r>
    </w:p>
    <w:p w14:paraId="50ECDFB1" w14:textId="6149ECE8"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Desde 1984</w:t>
      </w:r>
      <w:r w:rsidR="00565AB3" w:rsidRPr="002F122C">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las </w:t>
      </w:r>
      <w:r w:rsidR="00266D5E" w:rsidRPr="002F122C">
        <w:rPr>
          <w:rFonts w:ascii="Times New Roman" w:hAnsi="Times New Roman" w:cs="Times New Roman"/>
          <w:sz w:val="24"/>
          <w:szCs w:val="24"/>
          <w:lang w:val="es-MX"/>
        </w:rPr>
        <w:t xml:space="preserve">escuelas normales </w:t>
      </w:r>
      <w:r w:rsidRPr="002F122C">
        <w:rPr>
          <w:rFonts w:ascii="Times New Roman" w:hAnsi="Times New Roman" w:cs="Times New Roman"/>
          <w:sz w:val="24"/>
          <w:szCs w:val="24"/>
          <w:lang w:val="es-MX"/>
        </w:rPr>
        <w:t xml:space="preserve">ofrecen formación docente a nivel de licenciatura (por decreto presidencial), la cual requiere como antecedente el bachillerato </w:t>
      </w:r>
      <w:r w:rsidR="00B422D8" w:rsidRPr="002F122C">
        <w:rPr>
          <w:rFonts w:ascii="Times New Roman" w:hAnsi="Times New Roman" w:cs="Times New Roman"/>
          <w:sz w:val="24"/>
          <w:szCs w:val="24"/>
          <w:lang w:val="es-MX"/>
        </w:rPr>
        <w:fldChar w:fldCharType="begin" w:fldLock="1"/>
      </w:r>
      <w:r w:rsidR="00B422D8" w:rsidRPr="002F122C">
        <w:rPr>
          <w:rFonts w:ascii="Times New Roman" w:hAnsi="Times New Roman" w:cs="Times New Roman"/>
          <w:sz w:val="24"/>
          <w:szCs w:val="24"/>
          <w:lang w:val="es-MX"/>
        </w:rPr>
        <w:instrText>ADDIN CSL_CITATION {"citationItems":[{"id":"ITEM-1","itemData":{"author":[{"dropping-particle":"","family":"Candelario Sereno","given":"Tomás","non-dropping-particle":"","parse-names":false,"suffix":""}],"container-title":"Congreso Estatal de Investigación Educativa Actualidad, Prospectivas y Retos","id":"ITEM-1","issued":{"date-parts":[["2006"]]},"publisher-place":"Guadalajara","title":"La formación del docente y los procesos de profesionalización para construir competencias para la enseñanza","type":"paper-conference"},"uris":["http://www.mendeley.com/documents/?uuid=0cce791d-aa68-4819-b836-4f09e4ad994a"]}],"mendeley":{"formattedCitation":"(Candelario Sereno, 2006)","plainTextFormattedCitation":"(Candelario Sereno, 2006)","previouslyFormattedCitation":"(Candelario Sereno, 2006)"},"properties":{"noteIndex":0},"schema":"https://github.com/citation-style-language/schema/raw/master/csl-citation.json"}</w:instrText>
      </w:r>
      <w:r w:rsidR="00B422D8" w:rsidRPr="002F122C">
        <w:rPr>
          <w:rFonts w:ascii="Times New Roman" w:hAnsi="Times New Roman" w:cs="Times New Roman"/>
          <w:sz w:val="24"/>
          <w:szCs w:val="24"/>
          <w:lang w:val="es-MX"/>
        </w:rPr>
        <w:fldChar w:fldCharType="separate"/>
      </w:r>
      <w:r w:rsidR="00B422D8" w:rsidRPr="002F122C">
        <w:rPr>
          <w:rFonts w:ascii="Times New Roman" w:hAnsi="Times New Roman" w:cs="Times New Roman"/>
          <w:noProof/>
          <w:sz w:val="24"/>
          <w:szCs w:val="24"/>
          <w:lang w:val="es-MX"/>
        </w:rPr>
        <w:t>(Candelario Sereno, 2006)</w:t>
      </w:r>
      <w:r w:rsidR="00B422D8"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Sin embargo, pese al deseo de preparar a los nuevos docentes </w:t>
      </w:r>
      <w:r w:rsidRPr="002F122C">
        <w:rPr>
          <w:rFonts w:ascii="Times New Roman" w:hAnsi="Times New Roman" w:cs="Times New Roman"/>
          <w:sz w:val="24"/>
          <w:szCs w:val="24"/>
          <w:lang w:val="es-MX"/>
        </w:rPr>
        <w:lastRenderedPageBreak/>
        <w:t xml:space="preserve">como investigadores y transformadores de su hacer pedagógico, no se consiguió promover </w:t>
      </w:r>
      <w:r w:rsidR="00266D5E">
        <w:rPr>
          <w:rFonts w:ascii="Times New Roman" w:hAnsi="Times New Roman" w:cs="Times New Roman"/>
          <w:sz w:val="24"/>
          <w:szCs w:val="24"/>
          <w:lang w:val="es-MX"/>
        </w:rPr>
        <w:t>su</w:t>
      </w:r>
      <w:r w:rsidRPr="002F122C">
        <w:rPr>
          <w:rFonts w:ascii="Times New Roman" w:hAnsi="Times New Roman" w:cs="Times New Roman"/>
          <w:sz w:val="24"/>
          <w:szCs w:val="24"/>
          <w:lang w:val="es-MX"/>
        </w:rPr>
        <w:t xml:space="preserve"> espíritu creativo por carecer de la estructura formativa en las </w:t>
      </w:r>
      <w:r w:rsidR="00266D5E" w:rsidRPr="002F122C">
        <w:rPr>
          <w:rFonts w:ascii="Times New Roman" w:hAnsi="Times New Roman" w:cs="Times New Roman"/>
          <w:sz w:val="24"/>
          <w:szCs w:val="24"/>
          <w:lang w:val="es-MX"/>
        </w:rPr>
        <w:t>escuelas normales</w:t>
      </w:r>
      <w:r w:rsidRPr="002F122C">
        <w:rPr>
          <w:rFonts w:ascii="Times New Roman" w:hAnsi="Times New Roman" w:cs="Times New Roman"/>
          <w:sz w:val="24"/>
          <w:szCs w:val="24"/>
          <w:lang w:val="es-MX"/>
        </w:rPr>
        <w:t>.</w:t>
      </w:r>
    </w:p>
    <w:p w14:paraId="2A4E798C" w14:textId="40902D93"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Tras casi doscientos años de su fundación, las </w:t>
      </w:r>
      <w:r w:rsidR="00266D5E" w:rsidRPr="002F122C">
        <w:rPr>
          <w:rFonts w:ascii="Times New Roman" w:hAnsi="Times New Roman" w:cs="Times New Roman"/>
          <w:sz w:val="24"/>
          <w:szCs w:val="24"/>
          <w:lang w:val="es-MX"/>
        </w:rPr>
        <w:t xml:space="preserve">escuelas normales </w:t>
      </w:r>
      <w:r w:rsidRPr="002F122C">
        <w:rPr>
          <w:rFonts w:ascii="Times New Roman" w:hAnsi="Times New Roman" w:cs="Times New Roman"/>
          <w:sz w:val="24"/>
          <w:szCs w:val="24"/>
          <w:lang w:val="es-MX"/>
        </w:rPr>
        <w:t xml:space="preserve">han experimentado diferentes </w:t>
      </w:r>
      <w:r w:rsidR="00266D5E">
        <w:rPr>
          <w:rFonts w:ascii="Times New Roman" w:hAnsi="Times New Roman" w:cs="Times New Roman"/>
          <w:sz w:val="24"/>
          <w:szCs w:val="24"/>
          <w:lang w:val="es-MX"/>
        </w:rPr>
        <w:t>transformaciones,</w:t>
      </w:r>
      <w:r w:rsidRPr="002F122C">
        <w:rPr>
          <w:rFonts w:ascii="Times New Roman" w:hAnsi="Times New Roman" w:cs="Times New Roman"/>
          <w:sz w:val="24"/>
          <w:szCs w:val="24"/>
          <w:lang w:val="es-MX"/>
        </w:rPr>
        <w:t xml:space="preserve"> </w:t>
      </w:r>
      <w:r w:rsidR="00266D5E">
        <w:rPr>
          <w:rFonts w:ascii="Times New Roman" w:hAnsi="Times New Roman" w:cs="Times New Roman"/>
          <w:sz w:val="24"/>
          <w:szCs w:val="24"/>
          <w:lang w:val="es-MX"/>
        </w:rPr>
        <w:t>a</w:t>
      </w:r>
      <w:r w:rsidRPr="002F122C">
        <w:rPr>
          <w:rFonts w:ascii="Times New Roman" w:hAnsi="Times New Roman" w:cs="Times New Roman"/>
          <w:sz w:val="24"/>
          <w:szCs w:val="24"/>
          <w:lang w:val="es-MX"/>
        </w:rPr>
        <w:t>lgun</w:t>
      </w:r>
      <w:r w:rsidR="00266D5E">
        <w:rPr>
          <w:rFonts w:ascii="Times New Roman" w:hAnsi="Times New Roman" w:cs="Times New Roman"/>
          <w:sz w:val="24"/>
          <w:szCs w:val="24"/>
          <w:lang w:val="es-MX"/>
        </w:rPr>
        <w:t>a</w:t>
      </w:r>
      <w:r w:rsidRPr="002F122C">
        <w:rPr>
          <w:rFonts w:ascii="Times New Roman" w:hAnsi="Times New Roman" w:cs="Times New Roman"/>
          <w:sz w:val="24"/>
          <w:szCs w:val="24"/>
          <w:lang w:val="es-MX"/>
        </w:rPr>
        <w:t xml:space="preserve">s </w:t>
      </w:r>
      <w:r w:rsidR="00266D5E" w:rsidRPr="002F122C">
        <w:rPr>
          <w:rFonts w:ascii="Times New Roman" w:hAnsi="Times New Roman" w:cs="Times New Roman"/>
          <w:sz w:val="24"/>
          <w:szCs w:val="24"/>
          <w:lang w:val="es-MX"/>
        </w:rPr>
        <w:t>relaciona</w:t>
      </w:r>
      <w:r w:rsidR="00266D5E">
        <w:rPr>
          <w:rFonts w:ascii="Times New Roman" w:hAnsi="Times New Roman" w:cs="Times New Roman"/>
          <w:sz w:val="24"/>
          <w:szCs w:val="24"/>
          <w:lang w:val="es-MX"/>
        </w:rPr>
        <w:t>das</w:t>
      </w:r>
      <w:r w:rsidRPr="002F122C">
        <w:rPr>
          <w:rFonts w:ascii="Times New Roman" w:hAnsi="Times New Roman" w:cs="Times New Roman"/>
          <w:sz w:val="24"/>
          <w:szCs w:val="24"/>
          <w:lang w:val="es-MX"/>
        </w:rPr>
        <w:t xml:space="preserve"> con cambios curriculares</w:t>
      </w:r>
      <w:r w:rsidR="00B422D8" w:rsidRPr="002F122C">
        <w:rPr>
          <w:rFonts w:ascii="Times New Roman" w:hAnsi="Times New Roman" w:cs="Times New Roman"/>
          <w:sz w:val="24"/>
          <w:szCs w:val="24"/>
          <w:lang w:val="es-MX"/>
        </w:rPr>
        <w:t xml:space="preserve"> </w:t>
      </w:r>
      <w:r w:rsidR="00B422D8" w:rsidRPr="002F122C">
        <w:rPr>
          <w:rFonts w:ascii="Times New Roman" w:hAnsi="Times New Roman" w:cs="Times New Roman"/>
          <w:sz w:val="24"/>
          <w:szCs w:val="24"/>
          <w:lang w:val="es-MX"/>
        </w:rPr>
        <w:fldChar w:fldCharType="begin" w:fldLock="1"/>
      </w:r>
      <w:r w:rsidR="00B422D8" w:rsidRPr="002F122C">
        <w:rPr>
          <w:rFonts w:ascii="Times New Roman" w:hAnsi="Times New Roman" w:cs="Times New Roman"/>
          <w:sz w:val="24"/>
          <w:szCs w:val="24"/>
          <w:lang w:val="es-MX"/>
        </w:rPr>
        <w:instrText>ADDIN CSL_CITATION {"citationItems":[{"id":"ITEM-1","itemData":{"abstract":"Ducoing, P. (2004) Origen de la Escuela Normal Superior de México. Revista Historia de la Educación Latinoamericana, 6, 6, pp. 39-56","author":[{"dropping-particle":"","family":"Ducoing","given":"Patricia","non-dropping-particle":"","parse-names":false,"suffix":""}],"container-title":"Revista Historia de la Educación Latinoamericana","id":"ITEM-1","issue":"6","issued":{"date-parts":[["2004"]]},"page":"39-56","title":"Origen de la Escuela Normal Superior de México","type":"article-journal","volume":"6"},"uris":["http://www.mendeley.com/documents/?uuid=cafc065a-bd0f-4325-9408-66450737f125"]}],"mendeley":{"formattedCitation":"(Ducoing, 2004)","plainTextFormattedCitation":"(Ducoing, 2004)","previouslyFormattedCitation":"(Ducoing, 2004)"},"properties":{"noteIndex":0},"schema":"https://github.com/citation-style-language/schema/raw/master/csl-citation.json"}</w:instrText>
      </w:r>
      <w:r w:rsidR="00B422D8" w:rsidRPr="002F122C">
        <w:rPr>
          <w:rFonts w:ascii="Times New Roman" w:hAnsi="Times New Roman" w:cs="Times New Roman"/>
          <w:sz w:val="24"/>
          <w:szCs w:val="24"/>
          <w:lang w:val="es-MX"/>
        </w:rPr>
        <w:fldChar w:fldCharType="separate"/>
      </w:r>
      <w:r w:rsidR="00B422D8" w:rsidRPr="002F122C">
        <w:rPr>
          <w:rFonts w:ascii="Times New Roman" w:hAnsi="Times New Roman" w:cs="Times New Roman"/>
          <w:noProof/>
          <w:sz w:val="24"/>
          <w:szCs w:val="24"/>
          <w:lang w:val="es-MX"/>
        </w:rPr>
        <w:t>(Ducoing, 2004)</w:t>
      </w:r>
      <w:r w:rsidR="00B422D8"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requisitos de acceso para las </w:t>
      </w:r>
      <w:r w:rsidR="00266D5E" w:rsidRPr="002F122C">
        <w:rPr>
          <w:rFonts w:ascii="Times New Roman" w:hAnsi="Times New Roman" w:cs="Times New Roman"/>
          <w:sz w:val="24"/>
          <w:szCs w:val="24"/>
          <w:lang w:val="es-MX"/>
        </w:rPr>
        <w:t xml:space="preserve">escuelas normales </w:t>
      </w:r>
      <w:r w:rsidRPr="002F122C">
        <w:rPr>
          <w:rFonts w:ascii="Times New Roman" w:hAnsi="Times New Roman" w:cs="Times New Roman"/>
          <w:sz w:val="24"/>
          <w:szCs w:val="24"/>
          <w:lang w:val="es-MX"/>
        </w:rPr>
        <w:t>y</w:t>
      </w:r>
      <w:r w:rsidR="00266D5E">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recientemente</w:t>
      </w:r>
      <w:r w:rsidR="00266D5E">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acceso a educación superior.</w:t>
      </w:r>
    </w:p>
    <w:p w14:paraId="1F99A715" w14:textId="4CA911C2"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Para alcanzar </w:t>
      </w:r>
      <w:r w:rsidR="00266D5E">
        <w:rPr>
          <w:rFonts w:ascii="Times New Roman" w:hAnsi="Times New Roman" w:cs="Times New Roman"/>
          <w:sz w:val="24"/>
          <w:szCs w:val="24"/>
          <w:lang w:val="es-MX"/>
        </w:rPr>
        <w:t xml:space="preserve">la </w:t>
      </w:r>
      <w:r w:rsidRPr="002F122C">
        <w:rPr>
          <w:rFonts w:ascii="Times New Roman" w:hAnsi="Times New Roman" w:cs="Times New Roman"/>
          <w:sz w:val="24"/>
          <w:szCs w:val="24"/>
          <w:lang w:val="es-MX"/>
        </w:rPr>
        <w:t xml:space="preserve">calidad educativa, las reformas de educación básica y de profesionalización del magisterio representaron nuevas exigencias para las </w:t>
      </w:r>
      <w:r w:rsidR="00266D5E" w:rsidRPr="002F122C">
        <w:rPr>
          <w:rFonts w:ascii="Times New Roman" w:hAnsi="Times New Roman" w:cs="Times New Roman"/>
          <w:sz w:val="24"/>
          <w:szCs w:val="24"/>
          <w:lang w:val="es-MX"/>
        </w:rPr>
        <w:t>escuelas normales</w:t>
      </w:r>
      <w:r w:rsidRPr="002F122C">
        <w:rPr>
          <w:rFonts w:ascii="Times New Roman" w:hAnsi="Times New Roman" w:cs="Times New Roman"/>
          <w:sz w:val="24"/>
          <w:szCs w:val="24"/>
          <w:lang w:val="es-MX"/>
        </w:rPr>
        <w:t xml:space="preserve">. Sin embargo, su incorporación a </w:t>
      </w:r>
      <w:r w:rsidR="00266D5E">
        <w:rPr>
          <w:rFonts w:ascii="Times New Roman" w:hAnsi="Times New Roman" w:cs="Times New Roman"/>
          <w:sz w:val="24"/>
          <w:szCs w:val="24"/>
          <w:lang w:val="es-MX"/>
        </w:rPr>
        <w:t>e</w:t>
      </w:r>
      <w:r w:rsidRPr="002F122C">
        <w:rPr>
          <w:rFonts w:ascii="Times New Roman" w:hAnsi="Times New Roman" w:cs="Times New Roman"/>
          <w:sz w:val="24"/>
          <w:szCs w:val="24"/>
          <w:lang w:val="es-MX"/>
        </w:rPr>
        <w:t>stas fue lenta y tardía</w:t>
      </w:r>
      <w:r w:rsidR="00266D5E">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puesto que no entraron de manera simultánea a este proceso. </w:t>
      </w:r>
      <w:r w:rsidR="00266D5E">
        <w:rPr>
          <w:rFonts w:ascii="Times New Roman" w:hAnsi="Times New Roman" w:cs="Times New Roman"/>
          <w:sz w:val="24"/>
          <w:szCs w:val="24"/>
          <w:lang w:val="es-MX"/>
        </w:rPr>
        <w:t>Por ello, e</w:t>
      </w:r>
      <w:r w:rsidRPr="002F122C">
        <w:rPr>
          <w:rFonts w:ascii="Times New Roman" w:hAnsi="Times New Roman" w:cs="Times New Roman"/>
          <w:sz w:val="24"/>
          <w:szCs w:val="24"/>
          <w:lang w:val="es-MX"/>
        </w:rPr>
        <w:t xml:space="preserve">n abril de 1996 se dio inicio a una amplia consulta entre la comunidad normalista del país. Después de un proceso incluyente y participativo, </w:t>
      </w:r>
      <w:r w:rsidR="00266D5E" w:rsidRPr="002F122C">
        <w:rPr>
          <w:rFonts w:ascii="Times New Roman" w:hAnsi="Times New Roman" w:cs="Times New Roman"/>
          <w:sz w:val="24"/>
          <w:szCs w:val="24"/>
          <w:lang w:val="es-MX"/>
        </w:rPr>
        <w:t>a fines de ese mismo año</w:t>
      </w:r>
      <w:r w:rsidR="00266D5E">
        <w:rPr>
          <w:rFonts w:ascii="Times New Roman" w:hAnsi="Times New Roman" w:cs="Times New Roman"/>
          <w:sz w:val="24"/>
          <w:szCs w:val="24"/>
          <w:lang w:val="es-MX"/>
        </w:rPr>
        <w:t>,</w:t>
      </w:r>
      <w:r w:rsidR="00266D5E" w:rsidRPr="002F122C">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los resultados llevaron a establecer el Programa para la Transformación y el Fortalecimiento Académicos de las Escuelas Normales. Con lo anterior</w:t>
      </w:r>
      <w:r w:rsidR="00565AB3" w:rsidRPr="002F122C">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w:t>
      </w:r>
      <w:r w:rsidR="00266D5E">
        <w:rPr>
          <w:rFonts w:ascii="Times New Roman" w:hAnsi="Times New Roman" w:cs="Times New Roman"/>
          <w:sz w:val="24"/>
          <w:szCs w:val="24"/>
          <w:lang w:val="es-MX"/>
        </w:rPr>
        <w:t>empezó</w:t>
      </w:r>
      <w:r w:rsidRPr="002F122C">
        <w:rPr>
          <w:rFonts w:ascii="Times New Roman" w:hAnsi="Times New Roman" w:cs="Times New Roman"/>
          <w:sz w:val="24"/>
          <w:szCs w:val="24"/>
          <w:lang w:val="es-MX"/>
        </w:rPr>
        <w:t xml:space="preserve"> la modificación de los planes y programas de estudio de las diferentes licenciaturas que se ofrecen en las </w:t>
      </w:r>
      <w:r w:rsidR="00266D5E" w:rsidRPr="002F122C">
        <w:rPr>
          <w:rFonts w:ascii="Times New Roman" w:hAnsi="Times New Roman" w:cs="Times New Roman"/>
          <w:sz w:val="24"/>
          <w:szCs w:val="24"/>
          <w:lang w:val="es-MX"/>
        </w:rPr>
        <w:t xml:space="preserve">escuelas normales </w:t>
      </w:r>
      <w:r w:rsidR="00B422D8" w:rsidRPr="002F122C">
        <w:rPr>
          <w:rFonts w:ascii="Times New Roman" w:hAnsi="Times New Roman" w:cs="Times New Roman"/>
          <w:sz w:val="24"/>
          <w:szCs w:val="24"/>
          <w:lang w:val="es-MX"/>
        </w:rPr>
        <w:fldChar w:fldCharType="begin" w:fldLock="1"/>
      </w:r>
      <w:r w:rsidR="00B422D8" w:rsidRPr="002F122C">
        <w:rPr>
          <w:rFonts w:ascii="Times New Roman" w:hAnsi="Times New Roman" w:cs="Times New Roman"/>
          <w:sz w:val="24"/>
          <w:szCs w:val="24"/>
          <w:lang w:val="es-MX"/>
        </w:rPr>
        <w:instrText>ADDIN CSL_CITATION {"citationItems":[{"id":"ITEM-1","itemData":{"author":[{"dropping-particle":"","family":"Candelario Sereno","given":"Tomás","non-dropping-particle":"","parse-names":false,"suffix":""}],"container-title":"Congreso Estatal de Investigación Educativa Actualidad, Prospectivas y Retos","id":"ITEM-1","issued":{"date-parts":[["2006"]]},"publisher-place":"Guadalajara","title":"La formación del docente y los procesos de profesionalización para construir competencias para la enseñanza","type":"paper-conference"},"uris":["http://www.mendeley.com/documents/?uuid=0cce791d-aa68-4819-b836-4f09e4ad994a"]}],"mendeley":{"formattedCitation":"(Candelario Sereno, 2006)","plainTextFormattedCitation":"(Candelario Sereno, 2006)","previouslyFormattedCitation":"(Candelario Sereno, 2006)"},"properties":{"noteIndex":0},"schema":"https://github.com/citation-style-language/schema/raw/master/csl-citation.json"}</w:instrText>
      </w:r>
      <w:r w:rsidR="00B422D8" w:rsidRPr="002F122C">
        <w:rPr>
          <w:rFonts w:ascii="Times New Roman" w:hAnsi="Times New Roman" w:cs="Times New Roman"/>
          <w:sz w:val="24"/>
          <w:szCs w:val="24"/>
          <w:lang w:val="es-MX"/>
        </w:rPr>
        <w:fldChar w:fldCharType="separate"/>
      </w:r>
      <w:r w:rsidR="00B422D8" w:rsidRPr="002F122C">
        <w:rPr>
          <w:rFonts w:ascii="Times New Roman" w:hAnsi="Times New Roman" w:cs="Times New Roman"/>
          <w:noProof/>
          <w:sz w:val="24"/>
          <w:szCs w:val="24"/>
          <w:lang w:val="es-MX"/>
        </w:rPr>
        <w:t>(Candelario Sereno, 2006)</w:t>
      </w:r>
      <w:r w:rsidR="00B422D8"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w:t>
      </w:r>
    </w:p>
    <w:p w14:paraId="64ABA572" w14:textId="367A99BD"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Para el periodo 2000-2006</w:t>
      </w:r>
      <w:r w:rsidR="00565AB3" w:rsidRPr="002F122C">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el Programa Nacional Educativo </w:t>
      </w:r>
      <w:r w:rsidR="00266D5E">
        <w:rPr>
          <w:rFonts w:ascii="Times New Roman" w:hAnsi="Times New Roman" w:cs="Times New Roman"/>
          <w:sz w:val="24"/>
          <w:szCs w:val="24"/>
          <w:lang w:val="es-MX"/>
        </w:rPr>
        <w:t>propuso</w:t>
      </w:r>
      <w:r w:rsidRPr="002F122C">
        <w:rPr>
          <w:rFonts w:ascii="Times New Roman" w:hAnsi="Times New Roman" w:cs="Times New Roman"/>
          <w:sz w:val="24"/>
          <w:szCs w:val="24"/>
          <w:lang w:val="es-MX"/>
        </w:rPr>
        <w:t xml:space="preserve"> una política de formación inicial continua y desarrollo profesional permanente</w:t>
      </w:r>
      <w:r w:rsidR="00266D5E">
        <w:rPr>
          <w:rFonts w:ascii="Times New Roman" w:hAnsi="Times New Roman" w:cs="Times New Roman"/>
          <w:sz w:val="24"/>
          <w:szCs w:val="24"/>
          <w:lang w:val="es-MX"/>
        </w:rPr>
        <w:t xml:space="preserve"> para </w:t>
      </w:r>
      <w:r w:rsidRPr="002F122C">
        <w:rPr>
          <w:rFonts w:ascii="Times New Roman" w:hAnsi="Times New Roman" w:cs="Times New Roman"/>
          <w:sz w:val="24"/>
          <w:szCs w:val="24"/>
          <w:lang w:val="es-MX"/>
        </w:rPr>
        <w:t>renovar las normales y articular los sistemas de formación profesional en coordinación con los gobiernos estatales</w:t>
      </w:r>
      <w:r w:rsidR="00266D5E">
        <w:rPr>
          <w:rFonts w:ascii="Times New Roman" w:hAnsi="Times New Roman" w:cs="Times New Roman"/>
          <w:sz w:val="24"/>
          <w:szCs w:val="24"/>
          <w:lang w:val="es-MX"/>
        </w:rPr>
        <w:t xml:space="preserve">, así como </w:t>
      </w:r>
      <w:r w:rsidRPr="002F122C">
        <w:rPr>
          <w:rFonts w:ascii="Times New Roman" w:hAnsi="Times New Roman" w:cs="Times New Roman"/>
          <w:sz w:val="24"/>
          <w:szCs w:val="24"/>
          <w:lang w:val="es-MX"/>
        </w:rPr>
        <w:t>crear redes de escuelas de educación básica</w:t>
      </w:r>
      <w:r w:rsidR="00266D5E">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para promover la especialización de los académicos. </w:t>
      </w:r>
      <w:r w:rsidR="00266D5E">
        <w:rPr>
          <w:rFonts w:ascii="Times New Roman" w:hAnsi="Times New Roman" w:cs="Times New Roman"/>
          <w:sz w:val="24"/>
          <w:szCs w:val="24"/>
          <w:lang w:val="es-MX"/>
        </w:rPr>
        <w:t>Asimismo,</w:t>
      </w:r>
      <w:r w:rsidRPr="002F122C">
        <w:rPr>
          <w:rFonts w:ascii="Times New Roman" w:hAnsi="Times New Roman" w:cs="Times New Roman"/>
          <w:sz w:val="24"/>
          <w:szCs w:val="24"/>
          <w:lang w:val="es-MX"/>
        </w:rPr>
        <w:t xml:space="preserve"> se </w:t>
      </w:r>
      <w:r w:rsidR="00266D5E">
        <w:rPr>
          <w:rFonts w:ascii="Times New Roman" w:hAnsi="Times New Roman" w:cs="Times New Roman"/>
          <w:sz w:val="24"/>
          <w:szCs w:val="24"/>
          <w:lang w:val="es-MX"/>
        </w:rPr>
        <w:t>planteó</w:t>
      </w:r>
      <w:r w:rsidRPr="002F122C">
        <w:rPr>
          <w:rFonts w:ascii="Times New Roman" w:hAnsi="Times New Roman" w:cs="Times New Roman"/>
          <w:sz w:val="24"/>
          <w:szCs w:val="24"/>
          <w:lang w:val="es-MX"/>
        </w:rPr>
        <w:t xml:space="preserve"> consolidar y articular con los estados la superación profesional</w:t>
      </w:r>
      <w:r w:rsidR="00266D5E">
        <w:rPr>
          <w:rFonts w:ascii="Times New Roman" w:hAnsi="Times New Roman" w:cs="Times New Roman"/>
          <w:sz w:val="24"/>
          <w:szCs w:val="24"/>
          <w:lang w:val="es-MX"/>
        </w:rPr>
        <w:t xml:space="preserve"> para fomentar </w:t>
      </w:r>
      <w:r w:rsidRPr="002F122C">
        <w:rPr>
          <w:rFonts w:ascii="Times New Roman" w:hAnsi="Times New Roman" w:cs="Times New Roman"/>
          <w:sz w:val="24"/>
          <w:szCs w:val="24"/>
          <w:lang w:val="es-MX"/>
        </w:rPr>
        <w:t>el desarrollo centrado en el aprendizaje de los alumnos</w:t>
      </w:r>
      <w:r w:rsidR="00B422D8" w:rsidRPr="002F122C">
        <w:rPr>
          <w:rFonts w:ascii="Times New Roman" w:hAnsi="Times New Roman" w:cs="Times New Roman"/>
          <w:sz w:val="24"/>
          <w:szCs w:val="24"/>
          <w:lang w:val="es-MX"/>
        </w:rPr>
        <w:t xml:space="preserve"> </w:t>
      </w:r>
      <w:r w:rsidR="00B422D8" w:rsidRPr="002F122C">
        <w:rPr>
          <w:rFonts w:ascii="Times New Roman" w:hAnsi="Times New Roman" w:cs="Times New Roman"/>
          <w:sz w:val="24"/>
          <w:szCs w:val="24"/>
          <w:lang w:val="es-MX"/>
        </w:rPr>
        <w:fldChar w:fldCharType="begin" w:fldLock="1"/>
      </w:r>
      <w:r w:rsidR="0043521D" w:rsidRPr="002F122C">
        <w:rPr>
          <w:rFonts w:ascii="Times New Roman" w:hAnsi="Times New Roman" w:cs="Times New Roman"/>
          <w:sz w:val="24"/>
          <w:szCs w:val="24"/>
          <w:lang w:val="es-MX"/>
        </w:rPr>
        <w:instrText>ADDIN CSL_CITATION {"citationItems":[{"id":"ITEM-1","itemData":{"author":[{"dropping-particle":"","family":"Candelario Sereno","given":"Tomás","non-dropping-particle":"","parse-names":false,"suffix":""}],"container-title":"Congreso Estatal de Investigación Educativa Actualidad, Prospectivas y Retos","id":"ITEM-1","issued":{"date-parts":[["2006"]]},"publisher-place":"Guadalajara","title":"La formación del docente y los procesos de profesionalización para construir competencias para la enseñanza","type":"paper-conference"},"uris":["http://www.mendeley.com/documents/?uuid=0cce791d-aa68-4819-b836-4f09e4ad994a"]}],"mendeley":{"formattedCitation":"(Candelario Sereno, 2006)","manualFormatting":"(Candelario-Sereno, 2006)","plainTextFormattedCitation":"(Candelario Sereno, 2006)","previouslyFormattedCitation":"(Candelario Sereno, 2006)"},"properties":{"noteIndex":0},"schema":"https://github.com/citation-style-language/schema/raw/master/csl-citation.json"}</w:instrText>
      </w:r>
      <w:r w:rsidR="00B422D8" w:rsidRPr="002F122C">
        <w:rPr>
          <w:rFonts w:ascii="Times New Roman" w:hAnsi="Times New Roman" w:cs="Times New Roman"/>
          <w:sz w:val="24"/>
          <w:szCs w:val="24"/>
          <w:lang w:val="es-MX"/>
        </w:rPr>
        <w:fldChar w:fldCharType="separate"/>
      </w:r>
      <w:r w:rsidR="00B422D8" w:rsidRPr="002F122C">
        <w:rPr>
          <w:rFonts w:ascii="Times New Roman" w:hAnsi="Times New Roman" w:cs="Times New Roman"/>
          <w:noProof/>
          <w:sz w:val="24"/>
          <w:szCs w:val="24"/>
          <w:lang w:val="es-MX"/>
        </w:rPr>
        <w:t>(Candelario</w:t>
      </w:r>
      <w:r w:rsidR="008748DB" w:rsidRPr="002F122C">
        <w:rPr>
          <w:rFonts w:ascii="Times New Roman" w:hAnsi="Times New Roman" w:cs="Times New Roman"/>
          <w:noProof/>
          <w:sz w:val="24"/>
          <w:szCs w:val="24"/>
          <w:lang w:val="es-MX"/>
        </w:rPr>
        <w:t>-</w:t>
      </w:r>
      <w:r w:rsidR="00B422D8" w:rsidRPr="002F122C">
        <w:rPr>
          <w:rFonts w:ascii="Times New Roman" w:hAnsi="Times New Roman" w:cs="Times New Roman"/>
          <w:noProof/>
          <w:sz w:val="24"/>
          <w:szCs w:val="24"/>
          <w:lang w:val="es-MX"/>
        </w:rPr>
        <w:t>Sereno, 2006)</w:t>
      </w:r>
      <w:r w:rsidR="00B422D8"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w:t>
      </w:r>
    </w:p>
    <w:p w14:paraId="4B4D7C3F" w14:textId="31627599" w:rsidR="00502D79" w:rsidRPr="002F122C" w:rsidRDefault="00266D5E" w:rsidP="004007C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A</w:t>
      </w:r>
      <w:r w:rsidR="005B3BFE" w:rsidRPr="002F122C">
        <w:rPr>
          <w:rFonts w:ascii="Times New Roman" w:hAnsi="Times New Roman" w:cs="Times New Roman"/>
          <w:sz w:val="24"/>
          <w:szCs w:val="24"/>
          <w:lang w:val="es-MX"/>
        </w:rPr>
        <w:t xml:space="preserve"> partir del año 2005, las </w:t>
      </w:r>
      <w:r w:rsidRPr="002F122C">
        <w:rPr>
          <w:rFonts w:ascii="Times New Roman" w:hAnsi="Times New Roman" w:cs="Times New Roman"/>
          <w:sz w:val="24"/>
          <w:szCs w:val="24"/>
          <w:lang w:val="es-MX"/>
        </w:rPr>
        <w:t xml:space="preserve">escuelas normales </w:t>
      </w:r>
      <w:r w:rsidR="00EF7585">
        <w:rPr>
          <w:rFonts w:ascii="Times New Roman" w:hAnsi="Times New Roman" w:cs="Times New Roman"/>
          <w:sz w:val="24"/>
          <w:szCs w:val="24"/>
          <w:lang w:val="es-MX"/>
        </w:rPr>
        <w:t xml:space="preserve">fueron </w:t>
      </w:r>
      <w:r w:rsidR="005B3BFE" w:rsidRPr="002F122C">
        <w:rPr>
          <w:rFonts w:ascii="Times New Roman" w:hAnsi="Times New Roman" w:cs="Times New Roman"/>
          <w:sz w:val="24"/>
          <w:szCs w:val="24"/>
          <w:lang w:val="es-MX"/>
        </w:rPr>
        <w:t xml:space="preserve">efectivamente consideradas como instituciones de educación superior, </w:t>
      </w:r>
      <w:r w:rsidR="00EF7585">
        <w:rPr>
          <w:rFonts w:ascii="Times New Roman" w:hAnsi="Times New Roman" w:cs="Times New Roman"/>
          <w:sz w:val="24"/>
          <w:szCs w:val="24"/>
          <w:lang w:val="es-MX"/>
        </w:rPr>
        <w:t xml:space="preserve">por lo que se creó </w:t>
      </w:r>
      <w:r w:rsidR="005B3BFE" w:rsidRPr="002F122C">
        <w:rPr>
          <w:rFonts w:ascii="Times New Roman" w:hAnsi="Times New Roman" w:cs="Times New Roman"/>
          <w:sz w:val="24"/>
          <w:szCs w:val="24"/>
          <w:lang w:val="es-MX"/>
        </w:rPr>
        <w:t>la Dirección General de Educación Superior para Profesionales de la Educación (DGESPE) con el objetivo de proponer y coordinar las políticas educativas de educación superior para las instituciones formadoras de docentes a fin de lograr óptimos niveles de calidad y cobertura, así como su integración a las necesidades de la educación básica del país</w:t>
      </w:r>
      <w:r w:rsidR="00B422D8" w:rsidRPr="002F122C">
        <w:rPr>
          <w:rFonts w:ascii="Times New Roman" w:hAnsi="Times New Roman" w:cs="Times New Roman"/>
          <w:sz w:val="24"/>
          <w:szCs w:val="24"/>
          <w:lang w:val="es-MX"/>
        </w:rPr>
        <w:t xml:space="preserve"> </w:t>
      </w:r>
      <w:r w:rsidR="00B422D8" w:rsidRPr="002F122C">
        <w:rPr>
          <w:rFonts w:ascii="Times New Roman" w:hAnsi="Times New Roman" w:cs="Times New Roman"/>
          <w:sz w:val="24"/>
          <w:szCs w:val="24"/>
          <w:lang w:val="es-MX"/>
        </w:rPr>
        <w:fldChar w:fldCharType="begin" w:fldLock="1"/>
      </w:r>
      <w:r w:rsidR="00804AA6" w:rsidRPr="002F122C">
        <w:rPr>
          <w:rFonts w:ascii="Times New Roman" w:hAnsi="Times New Roman" w:cs="Times New Roman"/>
          <w:sz w:val="24"/>
          <w:szCs w:val="24"/>
          <w:lang w:val="es-MX"/>
        </w:rPr>
        <w:instrText>ADDIN CSL_CITATION {"citationItems":[{"id":"ITEM-1","itemData":{"author":[{"dropping-particle":"","family":"Subsecretaría de Educación Superior","given":"","non-dropping-particle":"","parse-names":false,"suffix":""}],"id":"ITEM-1","issued":{"date-parts":[["2011"]]},"publisher":"Subsecretaría de Educación Superior","publisher-place":"Ciudad de México","title":"Reforma curricular de Educación Normal. Licenciatura en Educación Primaria. Licenciatura en Educación Preescolar. Licenciatura en Educación Preescolar Intercultural Bilingüe","type":"book"},"uris":["http://www.mendeley.com/documents/?uuid=a63f8e31-2299-4b66-9f92-6f440e793fcc"]}],"mendeley":{"formattedCitation":"(Subsecretaría de Educación Superior, 2011)","plainTextFormattedCitation":"(Subsecretaría de Educación Superior, 2011)","previouslyFormattedCitation":"(Subsecretaría de Educación Superior, 2011)"},"properties":{"noteIndex":0},"schema":"https://github.com/citation-style-language/schema/raw/master/csl-citation.json"}</w:instrText>
      </w:r>
      <w:r w:rsidR="00B422D8" w:rsidRPr="002F122C">
        <w:rPr>
          <w:rFonts w:ascii="Times New Roman" w:hAnsi="Times New Roman" w:cs="Times New Roman"/>
          <w:sz w:val="24"/>
          <w:szCs w:val="24"/>
          <w:lang w:val="es-MX"/>
        </w:rPr>
        <w:fldChar w:fldCharType="separate"/>
      </w:r>
      <w:r w:rsidR="00B422D8" w:rsidRPr="002F122C">
        <w:rPr>
          <w:rFonts w:ascii="Times New Roman" w:hAnsi="Times New Roman" w:cs="Times New Roman"/>
          <w:noProof/>
          <w:sz w:val="24"/>
          <w:szCs w:val="24"/>
          <w:lang w:val="es-MX"/>
        </w:rPr>
        <w:t>(Subsecretaría de Educación Superior, 2011)</w:t>
      </w:r>
      <w:r w:rsidR="00B422D8" w:rsidRPr="002F122C">
        <w:rPr>
          <w:rFonts w:ascii="Times New Roman" w:hAnsi="Times New Roman" w:cs="Times New Roman"/>
          <w:sz w:val="24"/>
          <w:szCs w:val="24"/>
          <w:lang w:val="es-MX"/>
        </w:rPr>
        <w:fldChar w:fldCharType="end"/>
      </w:r>
      <w:r w:rsidR="005B3BFE" w:rsidRPr="002F122C">
        <w:rPr>
          <w:rFonts w:ascii="Times New Roman" w:hAnsi="Times New Roman" w:cs="Times New Roman"/>
          <w:sz w:val="24"/>
          <w:szCs w:val="24"/>
          <w:lang w:val="es-MX"/>
        </w:rPr>
        <w:t xml:space="preserve">. Lo anterior ha significado un enorme desafío para las </w:t>
      </w:r>
      <w:r w:rsidR="00EF7585" w:rsidRPr="002F122C">
        <w:rPr>
          <w:rFonts w:ascii="Times New Roman" w:hAnsi="Times New Roman" w:cs="Times New Roman"/>
          <w:sz w:val="24"/>
          <w:szCs w:val="24"/>
          <w:lang w:val="es-MX"/>
        </w:rPr>
        <w:t>escuelas normales</w:t>
      </w:r>
      <w:r w:rsidR="005B3BFE" w:rsidRPr="002F122C">
        <w:rPr>
          <w:rFonts w:ascii="Times New Roman" w:hAnsi="Times New Roman" w:cs="Times New Roman"/>
          <w:sz w:val="24"/>
          <w:szCs w:val="24"/>
          <w:lang w:val="es-MX"/>
        </w:rPr>
        <w:t>, pues sus características estructurales, lineamientos y organización no son adecuados para afrontar las particularidades que implica formar parte del nivel superior.</w:t>
      </w:r>
      <w:r w:rsidR="00944904" w:rsidRPr="002F122C">
        <w:rPr>
          <w:rFonts w:ascii="Times New Roman" w:hAnsi="Times New Roman" w:cs="Times New Roman"/>
          <w:sz w:val="24"/>
          <w:szCs w:val="24"/>
          <w:lang w:val="es-MX"/>
        </w:rPr>
        <w:t xml:space="preserve"> </w:t>
      </w:r>
      <w:r w:rsidR="009D4798" w:rsidRPr="002F122C">
        <w:rPr>
          <w:rFonts w:ascii="Times New Roman" w:hAnsi="Times New Roman" w:cs="Times New Roman"/>
          <w:sz w:val="24"/>
          <w:szCs w:val="24"/>
          <w:lang w:val="es-MX"/>
        </w:rPr>
        <w:t>Actualmente, e</w:t>
      </w:r>
      <w:r w:rsidR="005B3BFE" w:rsidRPr="002F122C">
        <w:rPr>
          <w:rFonts w:ascii="Times New Roman" w:hAnsi="Times New Roman" w:cs="Times New Roman"/>
          <w:sz w:val="24"/>
          <w:szCs w:val="24"/>
          <w:lang w:val="es-MX"/>
        </w:rPr>
        <w:t xml:space="preserve">n el país operan 450 </w:t>
      </w:r>
      <w:r w:rsidR="00EF7585" w:rsidRPr="002F122C">
        <w:rPr>
          <w:rFonts w:ascii="Times New Roman" w:hAnsi="Times New Roman" w:cs="Times New Roman"/>
          <w:sz w:val="24"/>
          <w:szCs w:val="24"/>
          <w:lang w:val="es-MX"/>
        </w:rPr>
        <w:t>escuelas normales</w:t>
      </w:r>
      <w:r w:rsidR="005B3BFE" w:rsidRPr="002F122C">
        <w:rPr>
          <w:rFonts w:ascii="Times New Roman" w:hAnsi="Times New Roman" w:cs="Times New Roman"/>
          <w:sz w:val="24"/>
          <w:szCs w:val="24"/>
          <w:lang w:val="es-MX"/>
        </w:rPr>
        <w:t>, de las cuales 256 (58.9</w:t>
      </w:r>
      <w:r w:rsidR="00EF7585">
        <w:rPr>
          <w:rFonts w:ascii="Times New Roman" w:hAnsi="Times New Roman" w:cs="Times New Roman"/>
          <w:sz w:val="24"/>
          <w:szCs w:val="24"/>
          <w:lang w:val="es-MX"/>
        </w:rPr>
        <w:t xml:space="preserve"> </w:t>
      </w:r>
      <w:r w:rsidR="005B3BFE" w:rsidRPr="002F122C">
        <w:rPr>
          <w:rFonts w:ascii="Times New Roman" w:hAnsi="Times New Roman" w:cs="Times New Roman"/>
          <w:sz w:val="24"/>
          <w:szCs w:val="24"/>
          <w:lang w:val="es-MX"/>
        </w:rPr>
        <w:t xml:space="preserve">%) son de sostenimiento público y las restantes son de sostenimiento particular (Cardeña, 2012). </w:t>
      </w:r>
      <w:r w:rsidR="00253F66" w:rsidRPr="002F122C">
        <w:rPr>
          <w:rFonts w:ascii="Times New Roman" w:hAnsi="Times New Roman" w:cs="Times New Roman"/>
          <w:sz w:val="24"/>
          <w:szCs w:val="24"/>
          <w:lang w:val="es-MX"/>
        </w:rPr>
        <w:t>Estas escuelas ofrecen</w:t>
      </w:r>
      <w:r w:rsidR="005B3BFE" w:rsidRPr="002F122C">
        <w:rPr>
          <w:rFonts w:ascii="Times New Roman" w:hAnsi="Times New Roman" w:cs="Times New Roman"/>
          <w:sz w:val="24"/>
          <w:szCs w:val="24"/>
          <w:lang w:val="es-MX"/>
        </w:rPr>
        <w:t xml:space="preserve">, entre otros, programas de licenciatura en educación preescolar, </w:t>
      </w:r>
      <w:r w:rsidR="005B3BFE" w:rsidRPr="002F122C">
        <w:rPr>
          <w:rFonts w:ascii="Times New Roman" w:hAnsi="Times New Roman" w:cs="Times New Roman"/>
          <w:sz w:val="24"/>
          <w:szCs w:val="24"/>
          <w:lang w:val="es-MX"/>
        </w:rPr>
        <w:lastRenderedPageBreak/>
        <w:t>primaria, primaria intercultural bilingüe, secundaria, especial, inicial, física y artística</w:t>
      </w:r>
      <w:r w:rsidR="00804AA6" w:rsidRPr="002F122C">
        <w:rPr>
          <w:rFonts w:ascii="Times New Roman" w:hAnsi="Times New Roman" w:cs="Times New Roman"/>
          <w:sz w:val="24"/>
          <w:szCs w:val="24"/>
          <w:lang w:val="es-MX"/>
        </w:rPr>
        <w:t xml:space="preserve"> </w:t>
      </w:r>
      <w:r w:rsidR="00804AA6" w:rsidRPr="002F122C">
        <w:rPr>
          <w:rFonts w:ascii="Times New Roman" w:hAnsi="Times New Roman" w:cs="Times New Roman"/>
          <w:sz w:val="24"/>
          <w:szCs w:val="24"/>
          <w:lang w:val="es-MX"/>
        </w:rPr>
        <w:fldChar w:fldCharType="begin" w:fldLock="1"/>
      </w:r>
      <w:r w:rsidR="00804AA6" w:rsidRPr="002F122C">
        <w:rPr>
          <w:rFonts w:ascii="Times New Roman" w:hAnsi="Times New Roman" w:cs="Times New Roman"/>
          <w:sz w:val="24"/>
          <w:szCs w:val="24"/>
          <w:lang w:val="es-MX"/>
        </w:rPr>
        <w:instrText>ADDIN CSL_CITATION {"citationItems":[{"id":"ITEM-1","itemData":{"author":[{"dropping-particle":"","family":"Subsecretaría de Educación Superior","given":"","non-dropping-particle":"","parse-names":false,"suffix":""}],"id":"ITEM-1","issued":{"date-parts":[["2011"]]},"publisher":"Subsecretaría de Educación Superior","publisher-place":"Ciudad de México","title":"Reforma curricular de Educación Normal. Licenciatura en Educación Primaria. Licenciatura en Educación Preescolar. Licenciatura en Educación Preescolar Intercultural Bilingüe","type":"book"},"uris":["http://www.mendeley.com/documents/?uuid=a63f8e31-2299-4b66-9f92-6f440e793fcc"]}],"mendeley":{"formattedCitation":"(Subsecretaría de Educación Superior, 2011)","plainTextFormattedCitation":"(Subsecretaría de Educación Superior, 2011)","previouslyFormattedCitation":"(Subsecretaría de Educación Superior, 2011)"},"properties":{"noteIndex":0},"schema":"https://github.com/citation-style-language/schema/raw/master/csl-citation.json"}</w:instrText>
      </w:r>
      <w:r w:rsidR="00804AA6" w:rsidRPr="002F122C">
        <w:rPr>
          <w:rFonts w:ascii="Times New Roman" w:hAnsi="Times New Roman" w:cs="Times New Roman"/>
          <w:sz w:val="24"/>
          <w:szCs w:val="24"/>
          <w:lang w:val="es-MX"/>
        </w:rPr>
        <w:fldChar w:fldCharType="separate"/>
      </w:r>
      <w:r w:rsidR="00804AA6" w:rsidRPr="002F122C">
        <w:rPr>
          <w:rFonts w:ascii="Times New Roman" w:hAnsi="Times New Roman" w:cs="Times New Roman"/>
          <w:noProof/>
          <w:sz w:val="24"/>
          <w:szCs w:val="24"/>
          <w:lang w:val="es-MX"/>
        </w:rPr>
        <w:t>(Subsecretaría de Educación Superior, 2011)</w:t>
      </w:r>
      <w:r w:rsidR="00804AA6" w:rsidRPr="002F122C">
        <w:rPr>
          <w:rFonts w:ascii="Times New Roman" w:hAnsi="Times New Roman" w:cs="Times New Roman"/>
          <w:sz w:val="24"/>
          <w:szCs w:val="24"/>
          <w:lang w:val="es-MX"/>
        </w:rPr>
        <w:fldChar w:fldCharType="end"/>
      </w:r>
      <w:r w:rsidR="005B3BFE" w:rsidRPr="002F122C">
        <w:rPr>
          <w:rFonts w:ascii="Times New Roman" w:hAnsi="Times New Roman" w:cs="Times New Roman"/>
          <w:sz w:val="24"/>
          <w:szCs w:val="24"/>
          <w:lang w:val="es-MX"/>
        </w:rPr>
        <w:t>.</w:t>
      </w:r>
      <w:r w:rsidR="00253F66" w:rsidRPr="002F122C">
        <w:rPr>
          <w:rFonts w:ascii="Times New Roman" w:hAnsi="Times New Roman" w:cs="Times New Roman"/>
          <w:sz w:val="24"/>
          <w:szCs w:val="24"/>
          <w:lang w:val="es-MX"/>
        </w:rPr>
        <w:t xml:space="preserve"> </w:t>
      </w:r>
    </w:p>
    <w:p w14:paraId="2EA4525C" w14:textId="59EDDA0E"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A partir del ciclo escolar 2012-2013 se pusieron en marcha planes de estudio para la formación de maestros</w:t>
      </w:r>
      <w:r w:rsidR="002631DC">
        <w:rPr>
          <w:rFonts w:ascii="Times New Roman" w:hAnsi="Times New Roman" w:cs="Times New Roman"/>
          <w:sz w:val="24"/>
          <w:szCs w:val="24"/>
          <w:lang w:val="es-MX"/>
        </w:rPr>
        <w:t xml:space="preserve"> y maestras</w:t>
      </w:r>
      <w:r w:rsidRPr="002F122C">
        <w:rPr>
          <w:rFonts w:ascii="Times New Roman" w:hAnsi="Times New Roman" w:cs="Times New Roman"/>
          <w:sz w:val="24"/>
          <w:szCs w:val="24"/>
          <w:lang w:val="es-MX"/>
        </w:rPr>
        <w:t xml:space="preserve"> que buscan mejorar la calidad de la educación. Esta reforma atiende la imperiosa necesidad de incrementar los niveles de calidad y equidad de la educación</w:t>
      </w:r>
      <w:r w:rsidR="00EF7585">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y asume el reto de formar docentes capaces de responder a las demandas que plantea la educación básica en los tres niveles que la integran.</w:t>
      </w:r>
    </w:p>
    <w:p w14:paraId="14D34273" w14:textId="77777777" w:rsidR="00EF7585" w:rsidRPr="002F122C" w:rsidRDefault="00EF7585" w:rsidP="004007C6">
      <w:pPr>
        <w:spacing w:after="0" w:line="360" w:lineRule="auto"/>
        <w:ind w:firstLine="708"/>
        <w:jc w:val="both"/>
        <w:rPr>
          <w:rFonts w:ascii="Times New Roman" w:hAnsi="Times New Roman" w:cs="Times New Roman"/>
          <w:sz w:val="24"/>
          <w:szCs w:val="24"/>
          <w:lang w:val="es-MX"/>
        </w:rPr>
      </w:pPr>
    </w:p>
    <w:p w14:paraId="0445635F" w14:textId="5F573D0A" w:rsidR="005B3BFE" w:rsidRPr="002F122C" w:rsidRDefault="005B3BFE" w:rsidP="00CC5108">
      <w:pPr>
        <w:pStyle w:val="APA2"/>
        <w:jc w:val="center"/>
        <w:rPr>
          <w:sz w:val="28"/>
          <w:szCs w:val="28"/>
        </w:rPr>
      </w:pPr>
      <w:r w:rsidRPr="002F122C">
        <w:rPr>
          <w:sz w:val="28"/>
          <w:szCs w:val="28"/>
        </w:rPr>
        <w:t>Desarrollo profesional del profesor</w:t>
      </w:r>
      <w:r w:rsidR="002631DC">
        <w:rPr>
          <w:sz w:val="28"/>
          <w:szCs w:val="28"/>
        </w:rPr>
        <w:t>ado</w:t>
      </w:r>
    </w:p>
    <w:p w14:paraId="6488CF45" w14:textId="7632E3C5"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El </w:t>
      </w:r>
      <w:r w:rsidR="00804AA6" w:rsidRPr="005231E8">
        <w:rPr>
          <w:rFonts w:ascii="Times New Roman" w:hAnsi="Times New Roman" w:cs="Times New Roman"/>
          <w:sz w:val="24"/>
          <w:szCs w:val="24"/>
          <w:lang w:val="es-MX"/>
        </w:rPr>
        <w:t>D</w:t>
      </w:r>
      <w:r w:rsidRPr="005231E8">
        <w:rPr>
          <w:rFonts w:ascii="Times New Roman" w:hAnsi="Times New Roman" w:cs="Times New Roman"/>
          <w:sz w:val="24"/>
          <w:szCs w:val="24"/>
          <w:lang w:val="es-MX"/>
        </w:rPr>
        <w:t>iario Oficial de la Federación</w:t>
      </w:r>
      <w:r w:rsidR="00804AA6" w:rsidRPr="002F122C">
        <w:rPr>
          <w:rFonts w:ascii="Times New Roman" w:hAnsi="Times New Roman" w:cs="Times New Roman"/>
          <w:sz w:val="24"/>
          <w:szCs w:val="24"/>
          <w:lang w:val="es-MX"/>
        </w:rPr>
        <w:t xml:space="preserve"> </w:t>
      </w:r>
      <w:r w:rsidR="00804AA6" w:rsidRPr="002F122C">
        <w:rPr>
          <w:rFonts w:ascii="Times New Roman" w:hAnsi="Times New Roman" w:cs="Times New Roman"/>
          <w:sz w:val="24"/>
          <w:szCs w:val="24"/>
          <w:lang w:val="es-MX"/>
        </w:rPr>
        <w:fldChar w:fldCharType="begin" w:fldLock="1"/>
      </w:r>
      <w:r w:rsidR="00804AA6" w:rsidRPr="002F122C">
        <w:rPr>
          <w:rFonts w:ascii="Times New Roman" w:hAnsi="Times New Roman" w:cs="Times New Roman"/>
          <w:sz w:val="24"/>
          <w:szCs w:val="24"/>
          <w:lang w:val="es-MX"/>
        </w:rPr>
        <w:instrText>ADDIN CSL_CITATION {"citationItems":[{"id":"ITEM-1","itemData":{"author":[{"dropping-particle":"","family":"Diario Oficial de la Federación","given":"","non-dropping-particle":"","parse-names":false,"suffix":""}],"id":"ITEM-1","issued":{"date-parts":[["2014"]]},"publisher":"Congreso de la Unión","publisher-place":"Ciudad de México","title":"Acuerdo número 712 por el que se emiten las Reglas de Operación del Programa para el Desarrollo Profesional Docente","type":"book"},"suppress-author":1,"uris":["http://www.mendeley.com/documents/?uuid=26712337-f946-4ec3-8d50-6a932aead437"]}],"mendeley":{"formattedCitation":"(2014)","plainTextFormattedCitation":"(2014)","previouslyFormattedCitation":"(2014)"},"properties":{"noteIndex":0},"schema":"https://github.com/citation-style-language/schema/raw/master/csl-citation.json"}</w:instrText>
      </w:r>
      <w:r w:rsidR="00804AA6" w:rsidRPr="002F122C">
        <w:rPr>
          <w:rFonts w:ascii="Times New Roman" w:hAnsi="Times New Roman" w:cs="Times New Roman"/>
          <w:sz w:val="24"/>
          <w:szCs w:val="24"/>
          <w:lang w:val="es-MX"/>
        </w:rPr>
        <w:fldChar w:fldCharType="separate"/>
      </w:r>
      <w:r w:rsidR="00804AA6" w:rsidRPr="002F122C">
        <w:rPr>
          <w:rFonts w:ascii="Times New Roman" w:hAnsi="Times New Roman" w:cs="Times New Roman"/>
          <w:noProof/>
          <w:sz w:val="24"/>
          <w:szCs w:val="24"/>
          <w:lang w:val="es-MX"/>
        </w:rPr>
        <w:t>(2014)</w:t>
      </w:r>
      <w:r w:rsidR="00804AA6"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define el desarrollo profesional del profesor como el proceso que sigue el personal docente y personal con funciones de dirección, supervisión y asesoría técnico-pedagógica y técnico</w:t>
      </w:r>
      <w:r w:rsidR="00EF7585">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docente para fortalecer tanto sus competencias como su capacidad para tener los desempeños profesionales que conduzcan a la obtención de los resultados esperados en las aulas y </w:t>
      </w:r>
      <w:r w:rsidR="00EF7585">
        <w:rPr>
          <w:rFonts w:ascii="Times New Roman" w:hAnsi="Times New Roman" w:cs="Times New Roman"/>
          <w:sz w:val="24"/>
          <w:szCs w:val="24"/>
          <w:lang w:val="es-MX"/>
        </w:rPr>
        <w:t xml:space="preserve">en </w:t>
      </w:r>
      <w:r w:rsidRPr="002F122C">
        <w:rPr>
          <w:rFonts w:ascii="Times New Roman" w:hAnsi="Times New Roman" w:cs="Times New Roman"/>
          <w:sz w:val="24"/>
          <w:szCs w:val="24"/>
          <w:lang w:val="es-MX"/>
        </w:rPr>
        <w:t xml:space="preserve">las escuelas públicas de educación básica. </w:t>
      </w:r>
    </w:p>
    <w:p w14:paraId="6F847F7A" w14:textId="36184302"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Entre las diversas iniciativas para capacitar </w:t>
      </w:r>
      <w:r w:rsidR="00EF7585">
        <w:rPr>
          <w:rFonts w:ascii="Times New Roman" w:hAnsi="Times New Roman" w:cs="Times New Roman"/>
          <w:sz w:val="24"/>
          <w:szCs w:val="24"/>
          <w:lang w:val="es-MX"/>
        </w:rPr>
        <w:t xml:space="preserve">a </w:t>
      </w:r>
      <w:r w:rsidRPr="002F122C">
        <w:rPr>
          <w:rFonts w:ascii="Times New Roman" w:hAnsi="Times New Roman" w:cs="Times New Roman"/>
          <w:sz w:val="24"/>
          <w:szCs w:val="24"/>
          <w:lang w:val="es-MX"/>
        </w:rPr>
        <w:t>profesores se encuentra</w:t>
      </w:r>
      <w:r w:rsidR="00EF7585">
        <w:rPr>
          <w:rFonts w:ascii="Times New Roman" w:hAnsi="Times New Roman" w:cs="Times New Roman"/>
          <w:sz w:val="24"/>
          <w:szCs w:val="24"/>
          <w:lang w:val="es-MX"/>
        </w:rPr>
        <w:t>n</w:t>
      </w:r>
      <w:r w:rsidRPr="002F122C">
        <w:rPr>
          <w:rFonts w:ascii="Times New Roman" w:hAnsi="Times New Roman" w:cs="Times New Roman"/>
          <w:sz w:val="24"/>
          <w:szCs w:val="24"/>
          <w:lang w:val="es-MX"/>
        </w:rPr>
        <w:t xml:space="preserve"> el Programa Emergente para Actualizar la Formación Docente, que tiene el fin de mejorar la calidad de la formación de los maestros </w:t>
      </w:r>
      <w:r w:rsidR="002631DC">
        <w:rPr>
          <w:rFonts w:ascii="Times New Roman" w:hAnsi="Times New Roman" w:cs="Times New Roman"/>
          <w:sz w:val="24"/>
          <w:szCs w:val="24"/>
          <w:lang w:val="es-MX"/>
        </w:rPr>
        <w:t xml:space="preserve">y maestras </w:t>
      </w:r>
      <w:r w:rsidRPr="002F122C">
        <w:rPr>
          <w:rFonts w:ascii="Times New Roman" w:hAnsi="Times New Roman" w:cs="Times New Roman"/>
          <w:sz w:val="24"/>
          <w:szCs w:val="24"/>
          <w:lang w:val="es-MX"/>
        </w:rPr>
        <w:t xml:space="preserve">en servicio mediante cursos, sesiones colectivas y educación a distancia. El objetivo del programa es fortalecer, en el corto plazo, los conocimientos de los maestros y </w:t>
      </w:r>
      <w:r w:rsidR="002631DC">
        <w:rPr>
          <w:rFonts w:ascii="Times New Roman" w:hAnsi="Times New Roman" w:cs="Times New Roman"/>
          <w:sz w:val="24"/>
          <w:szCs w:val="24"/>
          <w:lang w:val="es-MX"/>
        </w:rPr>
        <w:t xml:space="preserve">maestras </w:t>
      </w:r>
      <w:r w:rsidR="00EF7585">
        <w:rPr>
          <w:rFonts w:ascii="Times New Roman" w:hAnsi="Times New Roman" w:cs="Times New Roman"/>
          <w:sz w:val="24"/>
          <w:szCs w:val="24"/>
          <w:lang w:val="es-MX"/>
        </w:rPr>
        <w:t xml:space="preserve">para que </w:t>
      </w:r>
      <w:r w:rsidRPr="002F122C">
        <w:rPr>
          <w:rFonts w:ascii="Times New Roman" w:hAnsi="Times New Roman" w:cs="Times New Roman"/>
          <w:sz w:val="24"/>
          <w:szCs w:val="24"/>
          <w:lang w:val="es-MX"/>
        </w:rPr>
        <w:t>desempeñen mejor su función</w:t>
      </w:r>
      <w:r w:rsidR="00804AA6" w:rsidRPr="002F122C">
        <w:rPr>
          <w:rFonts w:ascii="Times New Roman" w:hAnsi="Times New Roman" w:cs="Times New Roman"/>
          <w:sz w:val="24"/>
          <w:szCs w:val="24"/>
          <w:lang w:val="es-MX"/>
        </w:rPr>
        <w:t xml:space="preserve"> </w:t>
      </w:r>
      <w:r w:rsidR="00804AA6" w:rsidRPr="002F122C">
        <w:rPr>
          <w:rFonts w:ascii="Times New Roman" w:hAnsi="Times New Roman" w:cs="Times New Roman"/>
          <w:sz w:val="24"/>
          <w:szCs w:val="24"/>
          <w:lang w:val="es-MX"/>
        </w:rPr>
        <w:fldChar w:fldCharType="begin" w:fldLock="1"/>
      </w:r>
      <w:r w:rsidR="00804AA6" w:rsidRPr="002F122C">
        <w:rPr>
          <w:rFonts w:ascii="Times New Roman" w:hAnsi="Times New Roman" w:cs="Times New Roman"/>
          <w:sz w:val="24"/>
          <w:szCs w:val="24"/>
          <w:lang w:val="es-MX"/>
        </w:rPr>
        <w:instrText>ADDIN CSL_CITATION {"citationItems":[{"id":"ITEM-1","itemData":{"author":[{"dropping-particle":"","family":"Bazdresch Parada","given":"Miguel","non-dropping-particle":"","parse-names":false,"suffix":""}],"container-title":"Linderos. Diálogos sobre investigación educativa","editor":[{"dropping-particle":"","family":"Rojo","given":"Suana","non-dropping-particle":"","parse-names":false,"suffix":""},{"dropping-particle":"","family":"Mondragón","given":"Lucila","non-dropping-particle":"","parse-names":false,"suffix":""},{"dropping-particle":"","family":"Arrona","given":"Mónica","non-dropping-particle":"","parse-names":false,"suffix":""},{"dropping-particle":"","family":"Zenteno","given":"Hilda","non-dropping-particle":"","parse-names":false,"suffix":""}],"id":"ITEM-1","issued":{"date-parts":[["2005"]]},"page":"177-187","publisher":"Consejo Mexicano de Investigación Educativa","publisher-place":"Ciudad de México","title":"La investigación educativa: notas de un campo problemático","type":"chapter"},"uris":["http://www.mendeley.com/documents/?uuid=d849251f-645f-4bdc-80d9-93cb08a47287"]}],"mendeley":{"formattedCitation":"(Bazdresch Parada, 2005)","plainTextFormattedCitation":"(Bazdresch Parada, 2005)","previouslyFormattedCitation":"(Bazdresch Parada, 2005)"},"properties":{"noteIndex":0},"schema":"https://github.com/citation-style-language/schema/raw/master/csl-citation.json"}</w:instrText>
      </w:r>
      <w:r w:rsidR="00804AA6" w:rsidRPr="002F122C">
        <w:rPr>
          <w:rFonts w:ascii="Times New Roman" w:hAnsi="Times New Roman" w:cs="Times New Roman"/>
          <w:sz w:val="24"/>
          <w:szCs w:val="24"/>
          <w:lang w:val="es-MX"/>
        </w:rPr>
        <w:fldChar w:fldCharType="separate"/>
      </w:r>
      <w:r w:rsidR="00804AA6" w:rsidRPr="002F122C">
        <w:rPr>
          <w:rFonts w:ascii="Times New Roman" w:hAnsi="Times New Roman" w:cs="Times New Roman"/>
          <w:noProof/>
          <w:sz w:val="24"/>
          <w:szCs w:val="24"/>
          <w:lang w:val="es-MX"/>
        </w:rPr>
        <w:t>(Bazdresch Parada, 2005)</w:t>
      </w:r>
      <w:r w:rsidR="00804AA6" w:rsidRPr="002F122C">
        <w:rPr>
          <w:rFonts w:ascii="Times New Roman" w:hAnsi="Times New Roman" w:cs="Times New Roman"/>
          <w:sz w:val="24"/>
          <w:szCs w:val="24"/>
          <w:lang w:val="es-MX"/>
        </w:rPr>
        <w:fldChar w:fldCharType="end"/>
      </w:r>
      <w:r w:rsidR="00502D79" w:rsidRPr="002F122C">
        <w:rPr>
          <w:rFonts w:ascii="Times New Roman" w:hAnsi="Times New Roman" w:cs="Times New Roman"/>
          <w:sz w:val="24"/>
          <w:szCs w:val="24"/>
          <w:lang w:val="es-MX"/>
        </w:rPr>
        <w:t>.</w:t>
      </w:r>
    </w:p>
    <w:p w14:paraId="491B5D5C" w14:textId="5BCF7CE4"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Además, se estableció el Programa de Carrera Magisterial, cuyo objetivo era estimular la calidad de la educación y crear un mecanismo claro para mejorar la condición profesional, material y social de los maestros</w:t>
      </w:r>
      <w:r w:rsidR="00804AA6" w:rsidRPr="002F122C">
        <w:rPr>
          <w:rFonts w:ascii="Times New Roman" w:hAnsi="Times New Roman" w:cs="Times New Roman"/>
          <w:sz w:val="24"/>
          <w:szCs w:val="24"/>
          <w:lang w:val="es-MX"/>
        </w:rPr>
        <w:t xml:space="preserve"> </w:t>
      </w:r>
      <w:r w:rsidR="00804AA6" w:rsidRPr="002F122C">
        <w:rPr>
          <w:rFonts w:ascii="Times New Roman" w:hAnsi="Times New Roman" w:cs="Times New Roman"/>
          <w:sz w:val="24"/>
          <w:szCs w:val="24"/>
          <w:lang w:val="es-MX"/>
        </w:rPr>
        <w:fldChar w:fldCharType="begin" w:fldLock="1"/>
      </w:r>
      <w:r w:rsidR="00804AA6" w:rsidRPr="002F122C">
        <w:rPr>
          <w:rFonts w:ascii="Times New Roman" w:hAnsi="Times New Roman" w:cs="Times New Roman"/>
          <w:sz w:val="24"/>
          <w:szCs w:val="24"/>
          <w:lang w:val="es-MX"/>
        </w:rPr>
        <w:instrText>ADDIN CSL_CITATION {"citationItems":[{"id":"ITEM-1","itemData":{"author":[{"dropping-particle":"","family":"Diario Oficial de la Federación","given":"","non-dropping-particle":"","parse-names":false,"suffix":""}],"id":"ITEM-1","issued":{"date-parts":[["1992"]]},"publisher":"Congreso de la Unión","publisher-place":"Ciudad de México","title":"Acuerdo Nacional para la Modernizacion De la Educación Básica","type":"book"},"uris":["http://www.mendeley.com/documents/?uuid=f6dde324-2127-4ed1-b1d0-d735b3479370"]}],"mendeley":{"formattedCitation":"(Diario Oficial de la Federación, 1992)","plainTextFormattedCitation":"(Diario Oficial de la Federación, 1992)","previouslyFormattedCitation":"(Diario Oficial de la Federación, 1992)"},"properties":{"noteIndex":0},"schema":"https://github.com/citation-style-language/schema/raw/master/csl-citation.json"}</w:instrText>
      </w:r>
      <w:r w:rsidR="00804AA6" w:rsidRPr="002F122C">
        <w:rPr>
          <w:rFonts w:ascii="Times New Roman" w:hAnsi="Times New Roman" w:cs="Times New Roman"/>
          <w:sz w:val="24"/>
          <w:szCs w:val="24"/>
          <w:lang w:val="es-MX"/>
        </w:rPr>
        <w:fldChar w:fldCharType="separate"/>
      </w:r>
      <w:r w:rsidR="00804AA6" w:rsidRPr="002F122C">
        <w:rPr>
          <w:rFonts w:ascii="Times New Roman" w:hAnsi="Times New Roman" w:cs="Times New Roman"/>
          <w:noProof/>
          <w:sz w:val="24"/>
          <w:szCs w:val="24"/>
          <w:lang w:val="es-MX"/>
        </w:rPr>
        <w:t>(</w:t>
      </w:r>
      <w:r w:rsidR="00804AA6" w:rsidRPr="005231E8">
        <w:rPr>
          <w:rFonts w:ascii="Times New Roman" w:hAnsi="Times New Roman" w:cs="Times New Roman"/>
          <w:noProof/>
          <w:sz w:val="24"/>
          <w:szCs w:val="24"/>
          <w:lang w:val="es-MX"/>
        </w:rPr>
        <w:t>Diario Oficial de la Federación</w:t>
      </w:r>
      <w:r w:rsidR="00804AA6" w:rsidRPr="002F122C">
        <w:rPr>
          <w:rFonts w:ascii="Times New Roman" w:hAnsi="Times New Roman" w:cs="Times New Roman"/>
          <w:noProof/>
          <w:sz w:val="24"/>
          <w:szCs w:val="24"/>
          <w:lang w:val="es-MX"/>
        </w:rPr>
        <w:t>, 1992)</w:t>
      </w:r>
      <w:r w:rsidR="00804AA6"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w:t>
      </w:r>
    </w:p>
    <w:p w14:paraId="41F71683" w14:textId="77777777" w:rsidR="00EF7585" w:rsidRPr="002F122C" w:rsidRDefault="00EF7585" w:rsidP="004007C6">
      <w:pPr>
        <w:spacing w:after="0" w:line="360" w:lineRule="auto"/>
        <w:ind w:firstLine="708"/>
        <w:jc w:val="both"/>
        <w:rPr>
          <w:rFonts w:ascii="Times New Roman" w:hAnsi="Times New Roman" w:cs="Times New Roman"/>
          <w:sz w:val="24"/>
          <w:szCs w:val="24"/>
          <w:lang w:val="es-MX"/>
        </w:rPr>
      </w:pPr>
    </w:p>
    <w:p w14:paraId="67C1797D" w14:textId="1C4B5A23" w:rsidR="005B3BFE" w:rsidRPr="002F122C" w:rsidRDefault="005B3BFE" w:rsidP="00CC5108">
      <w:pPr>
        <w:pStyle w:val="APA2"/>
        <w:jc w:val="center"/>
        <w:rPr>
          <w:sz w:val="28"/>
          <w:szCs w:val="28"/>
        </w:rPr>
      </w:pPr>
      <w:r w:rsidRPr="002F122C">
        <w:rPr>
          <w:sz w:val="28"/>
          <w:szCs w:val="28"/>
        </w:rPr>
        <w:t>Investigaciones relacionadas con la formación y trayectoria docente</w:t>
      </w:r>
    </w:p>
    <w:p w14:paraId="09740109" w14:textId="77777777" w:rsidR="004C2356" w:rsidRPr="00CC5108" w:rsidRDefault="00427BA3" w:rsidP="00CC5108">
      <w:pPr>
        <w:pStyle w:val="APAnormal"/>
        <w:ind w:firstLine="0"/>
        <w:jc w:val="center"/>
        <w:rPr>
          <w:b/>
          <w:bCs/>
          <w:sz w:val="26"/>
          <w:szCs w:val="26"/>
          <w:lang w:val="es-MX"/>
        </w:rPr>
      </w:pPr>
      <w:r w:rsidRPr="00CC5108">
        <w:rPr>
          <w:b/>
          <w:bCs/>
          <w:sz w:val="26"/>
          <w:szCs w:val="26"/>
          <w:lang w:val="es-MX"/>
        </w:rPr>
        <w:t>Perspectiva internacional</w:t>
      </w:r>
    </w:p>
    <w:p w14:paraId="4883812E" w14:textId="0F9919DB" w:rsidR="00427BA3" w:rsidRPr="002F122C" w:rsidRDefault="00427BA3" w:rsidP="00005ECC">
      <w:pPr>
        <w:pStyle w:val="APAnormal"/>
        <w:jc w:val="both"/>
        <w:rPr>
          <w:b/>
          <w:bCs/>
          <w:lang w:val="es-MX"/>
        </w:rPr>
      </w:pPr>
      <w:r w:rsidRPr="002F122C">
        <w:rPr>
          <w:rFonts w:cs="Times New Roman"/>
          <w:szCs w:val="24"/>
          <w:lang w:val="es-MX"/>
        </w:rPr>
        <w:t>Los estudios sobre la formación y trayectoria</w:t>
      </w:r>
      <w:r w:rsidR="00EF7585">
        <w:rPr>
          <w:rFonts w:cs="Times New Roman"/>
          <w:szCs w:val="24"/>
          <w:lang w:val="es-MX"/>
        </w:rPr>
        <w:t xml:space="preserve"> de los docentes son abundantes, algunos de los cuales establecen </w:t>
      </w:r>
      <w:r w:rsidRPr="002F122C">
        <w:rPr>
          <w:rFonts w:cs="Times New Roman"/>
          <w:szCs w:val="24"/>
          <w:lang w:val="es-MX"/>
        </w:rPr>
        <w:t>diferencia</w:t>
      </w:r>
      <w:r w:rsidR="00EF7585">
        <w:rPr>
          <w:rFonts w:cs="Times New Roman"/>
          <w:szCs w:val="24"/>
          <w:lang w:val="es-MX"/>
        </w:rPr>
        <w:t>s</w:t>
      </w:r>
      <w:r w:rsidRPr="002F122C">
        <w:rPr>
          <w:rFonts w:cs="Times New Roman"/>
          <w:szCs w:val="24"/>
          <w:lang w:val="es-MX"/>
        </w:rPr>
        <w:t xml:space="preserve"> entre aquellos educadores que tuvieron una formación en una escuela para educadores (como las normales o su equivalente) y aquellos que tuvieron una formación alternativa. </w:t>
      </w:r>
      <w:r w:rsidRPr="00EF7585">
        <w:rPr>
          <w:rFonts w:cs="Times New Roman"/>
          <w:i/>
          <w:szCs w:val="24"/>
          <w:lang w:val="es-MX"/>
        </w:rPr>
        <w:t>Certificaciones alternativas para la enseñanza</w:t>
      </w:r>
      <w:r w:rsidRPr="002F122C">
        <w:rPr>
          <w:rFonts w:cs="Times New Roman"/>
          <w:szCs w:val="24"/>
          <w:lang w:val="es-MX"/>
        </w:rPr>
        <w:t xml:space="preserve"> es un término que engloba varios tipos de programas y políticas orientadas a incluir como docentes a profesionales que no cursa</w:t>
      </w:r>
      <w:r w:rsidR="00EF7585">
        <w:rPr>
          <w:rFonts w:cs="Times New Roman"/>
          <w:szCs w:val="24"/>
          <w:lang w:val="es-MX"/>
        </w:rPr>
        <w:t>ron</w:t>
      </w:r>
      <w:r w:rsidRPr="002F122C">
        <w:rPr>
          <w:rFonts w:cs="Times New Roman"/>
          <w:szCs w:val="24"/>
          <w:lang w:val="es-MX"/>
        </w:rPr>
        <w:t xml:space="preserve"> un programa de pregrado especializado en la docencia </w:t>
      </w:r>
      <w:r w:rsidRPr="002F122C">
        <w:rPr>
          <w:rFonts w:cs="Times New Roman"/>
          <w:szCs w:val="24"/>
          <w:lang w:val="es-MX"/>
        </w:rPr>
        <w:fldChar w:fldCharType="begin" w:fldLock="1"/>
      </w:r>
      <w:r w:rsidRPr="002F122C">
        <w:rPr>
          <w:rFonts w:cs="Times New Roman"/>
          <w:szCs w:val="24"/>
          <w:lang w:val="es-MX"/>
        </w:rPr>
        <w:instrText>ADDIN CSL_CITATION {"citationItems":[{"id":"ITEM-1","itemData":{"DOI":"10.1177/0022487101052004002","ISSN":"00224871","abstract":"This article examines the peer-reviewed literature on alternative teacher certification programs in the United States to see what can be concluded about who participates in these programs, where participants teach, how long participants stay, how participants' teaching is evaluated, and how well participants are able to promote student learning.","author":[{"dropping-particle":"","family":"Zeichner","given":"Kenneth M.","non-dropping-particle":"","parse-names":false,"suffix":""},{"dropping-particle":"","family":"Schulte","given":"Ann K.","non-dropping-particle":"","parse-names":false,"suffix":""}],"container-title":"Journal of Teacher Education","id":"ITEM-1","issue":"4","issued":{"date-parts":[["2001"]]},"page":"266-282","title":"What we know and don't know from peer-reviewed research about alternative teacher certification programs","type":"article-journal","volume":"52"},"uris":["http://www.mendeley.com/documents/?uuid=2efe8ba6-7ae0-4dfc-9bd5-862b05e92df0"]},{"id":"ITEM-2","itemData":{"DOI":"10.1177/0013124511413916","ISBN":"0013124511413","ISSN":"00131245","abstract":"The purpose of this article is to examine the proliferation of alternative certification pathways through an analysis of the role and history of teacher certification and supply followed by a synthesis of national, regional, and state research studies on alternative routes to certification programs and a review of studies conducted on well-known national teacher training programs. Conclusions of the alternative certification pathway research are outlined. © The Author(s) 2011.","author":[{"dropping-particle":"","family":"Ludlow","given":"Carlyn","non-dropping-particle":"","parse-names":false,"suffix":""}],"container-title":"Education and Urban Society","id":"ITEM-2","issue":"4","issued":{"date-parts":[["2013"]]},"page":"440-458","title":"Alternative Certification Pathways: Filling a Gap?","type":"article-journal","volume":"45"},"uris":["http://www.mendeley.com/documents/?uuid=f22d412a-b004-4c9e-9c9c-9021d8989b2b"]}],"mendeley":{"formattedCitation":"(Ludlow, 2013; Zeichner y Schulte, 2001)","plainTextFormattedCitation":"(Ludlow, 2013; Zeichner y Schulte, 2001)","previouslyFormattedCitation":"(Ludlow, 2013; Zeichner y Schulte, 2001)"},"properties":{"noteIndex":0},"schema":"https://github.com/citation-style-language/schema/raw/master/csl-citation.json"}</w:instrText>
      </w:r>
      <w:r w:rsidRPr="002F122C">
        <w:rPr>
          <w:rFonts w:cs="Times New Roman"/>
          <w:szCs w:val="24"/>
          <w:lang w:val="es-MX"/>
        </w:rPr>
        <w:fldChar w:fldCharType="separate"/>
      </w:r>
      <w:r w:rsidRPr="002F122C">
        <w:rPr>
          <w:rFonts w:cs="Times New Roman"/>
          <w:noProof/>
          <w:szCs w:val="24"/>
          <w:lang w:val="es-MX"/>
        </w:rPr>
        <w:t>(Ludlow, 2013; Zeichner y Schulte, 2001)</w:t>
      </w:r>
      <w:r w:rsidRPr="002F122C">
        <w:rPr>
          <w:rFonts w:cs="Times New Roman"/>
          <w:szCs w:val="24"/>
          <w:lang w:val="es-MX"/>
        </w:rPr>
        <w:fldChar w:fldCharType="end"/>
      </w:r>
      <w:r w:rsidRPr="002F122C">
        <w:rPr>
          <w:rFonts w:cs="Times New Roman"/>
          <w:szCs w:val="24"/>
          <w:lang w:val="es-MX"/>
        </w:rPr>
        <w:t xml:space="preserve">. </w:t>
      </w:r>
    </w:p>
    <w:p w14:paraId="77FF8AB0" w14:textId="7A3B20B3" w:rsidR="00427BA3" w:rsidRPr="002F122C" w:rsidRDefault="00427BA3" w:rsidP="00CC5108">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lastRenderedPageBreak/>
        <w:t xml:space="preserve">Algunos de estos programas </w:t>
      </w:r>
      <w:r w:rsidR="00EF7585">
        <w:rPr>
          <w:rFonts w:ascii="Times New Roman" w:hAnsi="Times New Roman" w:cs="Times New Roman"/>
          <w:sz w:val="24"/>
          <w:szCs w:val="24"/>
          <w:lang w:val="es-MX"/>
        </w:rPr>
        <w:t>—</w:t>
      </w:r>
      <w:r w:rsidRPr="002F122C">
        <w:rPr>
          <w:rFonts w:ascii="Times New Roman" w:hAnsi="Times New Roman" w:cs="Times New Roman"/>
          <w:sz w:val="24"/>
          <w:szCs w:val="24"/>
          <w:lang w:val="es-MX"/>
        </w:rPr>
        <w:t>como menciona</w:t>
      </w:r>
      <w:r w:rsidR="004C2356" w:rsidRPr="002F122C">
        <w:rPr>
          <w:rFonts w:ascii="Times New Roman" w:hAnsi="Times New Roman" w:cs="Times New Roman"/>
          <w:sz w:val="24"/>
          <w:szCs w:val="24"/>
          <w:lang w:val="es-MX"/>
        </w:rPr>
        <w:t>n</w:t>
      </w:r>
      <w:r w:rsidRPr="002F122C">
        <w:rPr>
          <w:rFonts w:ascii="Times New Roman" w:hAnsi="Times New Roman" w:cs="Times New Roman"/>
          <w:sz w:val="24"/>
          <w:szCs w:val="24"/>
          <w:lang w:val="es-MX"/>
        </w:rPr>
        <w:t xml:space="preserve"> Zeichner y Schulte (2001)</w:t>
      </w:r>
      <w:r w:rsidR="00EF7585">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w:t>
      </w:r>
      <w:r w:rsidR="00EF7585">
        <w:rPr>
          <w:rFonts w:ascii="Times New Roman" w:hAnsi="Times New Roman" w:cs="Times New Roman"/>
          <w:sz w:val="24"/>
          <w:szCs w:val="24"/>
          <w:lang w:val="es-MX"/>
        </w:rPr>
        <w:t>fijan</w:t>
      </w:r>
      <w:r w:rsidRPr="002F122C">
        <w:rPr>
          <w:rFonts w:ascii="Times New Roman" w:hAnsi="Times New Roman" w:cs="Times New Roman"/>
          <w:sz w:val="24"/>
          <w:szCs w:val="24"/>
          <w:lang w:val="es-MX"/>
        </w:rPr>
        <w:t xml:space="preserve"> calificaciones mínimas para acreditar la incorporación de los profesionales al sistema de enseñanza. En general, se ha encontrado que los programas de certificación están asociados a docentes con edades mayores en comparación </w:t>
      </w:r>
      <w:r w:rsidR="00EF7585">
        <w:rPr>
          <w:rFonts w:ascii="Times New Roman" w:hAnsi="Times New Roman" w:cs="Times New Roman"/>
          <w:sz w:val="24"/>
          <w:szCs w:val="24"/>
          <w:lang w:val="es-MX"/>
        </w:rPr>
        <w:t>con</w:t>
      </w:r>
      <w:r w:rsidRPr="002F122C">
        <w:rPr>
          <w:rFonts w:ascii="Times New Roman" w:hAnsi="Times New Roman" w:cs="Times New Roman"/>
          <w:sz w:val="24"/>
          <w:szCs w:val="24"/>
          <w:lang w:val="es-MX"/>
        </w:rPr>
        <w:t xml:space="preserve"> egresados de programas de docencia tradicionales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{"citationItems":[{"id":"ITEM-1","itemData":{"DOI":"10.12973/edupij.2016.53.1","ISSN":"21470901","abstract":"Second-career teachers are career changers who leave their current jobs to become teachers. This study conducts a narrative literature review which explores the student profiles of these teachers, asking how they differ from school leavers entering teacher education. The literature review also explores the characteristics of training approaches that are most suitable for second-career teachers based on their general student profile. Results show that second-career teachers are older, have strong intrinsic motivation, possess a wide range of knowledge and skills, have a self-directed and application-oriented approach to learning and teaching, and appreciate peer support. They benefit from teacher education programs that are flexible and include a preparatory period, that transfer their expertise into the teaching profession, provide opportunities for self-directed learning and peer support, integrate coursework and field experience, offer a significant amount of field experience and provide intensive mentoring support.","author":[{"dropping-particle":"","family":"Baeten","given":"Marlies","non-dropping-particle":"","parse-names":false,"suffix":""},{"dropping-particle":"","family":"Meeus","given":"Wil","non-dropping-particle":"","parse-names":false,"suffix":""}],"container-title":"Educational Process: International Journal","id":"ITEM-1","issue":"3","issued":{"date-parts":[["2016"]]},"page":"173-201","title":"Training Second-Career Teachers: A Different Student Profile, A Different Training Approach?","type":"article-journal","volume":"5"},"uris":["http://www.mendeley.com/documents/?uuid=c66b333f-1e5d-4fcc-8053-d8d5ce9528ec"]},{"id":"ITEM-2","itemData":{"DOI":"10.1177/0022487111421933","ISSN":"00224871","abstract":"In the United States, about one third of new teachers being hired are drawn from alternative certification programs. One way to address controversy about the differences among the training experiences of teachers in traditional certification programs, fast-track alternative programs, and residency alternative programs is to examine teacher reports of how well prepared they felt in their 1st year of teaching. Using data from the 2003-2004 Schools and Staffing Survey, this study addresses questions about 1st-year teachers' backgrounds and about their feelings of preparedness. Alternatively certified teachers are found to feel somewhat less well prepared than traditionally certified teachers. Results also show that 1st-year teachers who have fewer types of education coursework and shorter field experiences feel less well prepared than teachers whose pedagogical preparation is more complete. Finally, this study suggests important implications for program administration and policy and for methodologies used in teacher education research. © 2012 American Association of Colleges for Teacher Education.","author":[{"dropping-particle":"","family":"Kee","given":"Ayana N.","non-dropping-particle":"","parse-names":false,"suffix":""}],"container-title":"Journal of Teacher Education","id":"ITEM-2","issue":"1","issued":{"date-parts":[["2012"]]},"page":"23-38","title":"Feelings of preparedness among alternatively certified teachers: What is the role of program features?","type":"article-journal","volume":"63"},"uris":["http://www.mendeley.com/documents/?uuid=a83eb6ea-3f74-45e4-89b6-68cb61886d60"]},{"id":"ITEM-3","itemData":{"DOI":"10.1353/hsj.2003.0005","ISSN":"1534-5157","abstract":"In large urban school districts across the country, shortages of teachers who are qualified for and interested in working in critical content areas are reality. Alternative licensing routes, broadly defined as licensure programs not requiring traditional university teacher preparation work, are increasing in number and a variety of structures. Recurring interest in alternative teacher licensure reflects teacher shortage concerns, but additionally reflects concerns regarding content preparation of teachers and the more recently emerging concern regarding the commitment of individuals entering the teaching profession. In Colorado, a new licensure option, Teachers in Residence (TiR), was enacted by the Colorado Department of Education to allow non-licensed teachers to work in schools as fully invested first-year teachers while earning a license. An evaluation was initiated through Metro State College, the Colorado Partnership for Educational Renewal, and the Research and Development Center for the Advancement of Student Learning at Colorado State University to study the short- and long-term experiences associated with this alternative licensure route. The present study offers results from one component of this evaluation, a comparison of first-year teaching concerns of the TiR group with a group of traditionally prepared teachers. The findings presented in this study will align with previous research to provide information for higher education and school district programs that prepare and mentor alternatively licensed teachers. (Contains 3 tables.)","author":[{"dropping-particle":"","family":"Wayman","given":"Jeffrey C.","non-dropping-particle":"","parse-names":false,"suffix":""},{"dropping-particle":"","family":"Foster","given":"Ann M.","non-dropping-particle":"","parse-names":false,"suffix":""},{"dropping-particle":"","family":"Mantle-Bromley","given":"Corinne","non-dropping-particle":"","parse-names":false,"suffix":""},{"dropping-particle":"","family":"Wilson","given":"Carol Ann","non-dropping-particle":"","parse-names":false,"suffix":""}],"container-title":"The High School Journal","id":"ITEM-3","issue":"3","issued":{"date-parts":[["2003"]]},"page":"35-40","title":"A Comparison of the Professional Concerns of Traditionally Prepared and Alternatively Licensed New Teachers","type":"article-journal","volume":"86"},"uris":["http://www.mendeley.com/documents/?uuid=91a65d60-4071-4818-bc62-75b3a233ef63"]},{"id":"ITEM-4","itemData":{"DOI":"10.1177/0022487101052004002","ISSN":"00224871","abstract":"This article examines the peer-reviewed literature on alternative teacher certification programs in the United States to see what can be concluded about who participates in these programs, where participants teach, how long participants stay, how participants' teaching is evaluated, and how well participants are able to promote student learning.","author":[{"dropping-particle":"","family":"Zeichner","given":"Kenneth M.","non-dropping-particle":"","parse-names":false,"suffix":""},{"dropping-particle":"","family":"Schulte","given":"Ann K.","non-dropping-particle":"","parse-names":false,"suffix":""}],"container-title":"Journal of Teacher Education","id":"ITEM-4","issue":"4","issued":{"date-parts":[["2001"]]},"page":"266-282","title":"What we know and don't know from peer-reviewed research about alternative teacher certification programs","type":"article-journal","volume":"52"},"uris":["http://www.mendeley.com/documents/?uuid=2efe8ba6-7ae0-4dfc-9bd5-862b05e92df0"]}],"mendeley":{"formattedCitation":"(Baeten y Meeus, 2016; Kee, 2012; Wayman, Foster, Mantle-Bromley y Wilson, 2003; Zeichner y Schulte, 2001)","plainTextFormattedCitation":"(Baeten y Meeus, 2016; Kee, 2012; Wayman, Foster, Mantle-Bromley y Wilson, 2003; Zeichner y Schulte, 2001)","previouslyFormattedCitation":"(Baeten y Meeus, 2016; Kee, 2012; Wayman, Foster, Mantle-Bromley y Wilson, 2003; Zeichner y Schulte, 2001)"},"properties":{"noteIndex":0},"schema":"https://github.com/citation-style-language/schema/raw/master/csl-citation.json"}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(Baeten y Meeus, 2016; Kee, 2012; Wayman, Foster, Mantle-Bromley y Wilson, 2003; Zeichner y Schulte, 2001)</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y suelen incluir una mayor proporción de docentes hombres que los programas tradicionales de docencia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{"citationItems":[{"id":"ITEM-1","itemData":{"DOI":"10.1353/hsj.2003.0005","ISSN":"1534-5157","abstract":"In large urban school districts across the country, shortages of teachers who are qualified for and interested in working in critical content areas are reality. Alternative licensing routes, broadly defined as licensure programs not requiring traditional university teacher preparation work, are increasing in number and a variety of structures. Recurring interest in alternative teacher licensure reflects teacher shortage concerns, but additionally reflects concerns regarding content preparation of teachers and the more recently emerging concern regarding the commitment of individuals entering the teaching profession. In Colorado, a new licensure option, Teachers in Residence (TiR), was enacted by the Colorado Department of Education to allow non-licensed teachers to work in schools as fully invested first-year teachers while earning a license. An evaluation was initiated through Metro State College, the Colorado Partnership for Educational Renewal, and the Research and Development Center for the Advancement of Student Learning at Colorado State University to study the short- and long-term experiences associated with this alternative licensure route. The present study offers results from one component of this evaluation, a comparison of first-year teaching concerns of the TiR group with a group of traditionally prepared teachers. The findings presented in this study will align with previous research to provide information for higher education and school district programs that prepare and mentor alternatively licensed teachers. (Contains 3 tables.)","author":[{"dropping-particle":"","family":"Wayman","given":"Jeffrey C.","non-dropping-particle":"","parse-names":false,"suffix":""},{"dropping-particle":"","family":"Foster","given":"Ann M.","non-dropping-particle":"","parse-names":false,"suffix":""},{"dropping-particle":"","family":"Mantle-Bromley","given":"Corinne","non-dropping-particle":"","parse-names":false,"suffix":""},{"dropping-particle":"","family":"Wilson","given":"Carol Ann","non-dropping-particle":"","parse-names":false,"suffix":""}],"container-title":"The High School Journal","id":"ITEM-1","issue":"3","issued":{"date-parts":[["2003"]]},"page":"35-40","title":"A Comparison of the Professional Concerns of Traditionally Prepared and Alternatively Licensed New Teachers","type":"article-journal","volume":"86"},"uris":["http://www.mendeley.com/documents/?uuid=91a65d60-4071-4818-bc62-75b3a233ef63"]},{"id":"ITEM-2","itemData":{"DOI":"10.1177/0022487111421933","ISSN":"00224871","abstract":"In the United States, about one third of new teachers being hired are drawn from alternative certification programs. One way to address controversy about the differences among the training experiences of teachers in traditional certification programs, fast-track alternative programs, and residency alternative programs is to examine teacher reports of how well prepared they felt in their 1st year of teaching. Using data from the 2003-2004 Schools and Staffing Survey, this study addresses questions about 1st-year teachers' backgrounds and about their feelings of preparedness. Alternatively certified teachers are found to feel somewhat less well prepared than traditionally certified teachers. Results also show that 1st-year teachers who have fewer types of education coursework and shorter field experiences feel less well prepared than teachers whose pedagogical preparation is more complete. Finally, this study suggests important implications for program administration and policy and for methodologies used in teacher education research. © 2012 American Association of Colleges for Teacher Education.","author":[{"dropping-particle":"","family":"Kee","given":"Ayana N.","non-dropping-particle":"","parse-names":false,"suffix":""}],"container-title":"Journal of Teacher Education","id":"ITEM-2","issue":"1","issued":{"date-parts":[["2012"]]},"page":"23-38","title":"Feelings of preparedness among alternatively certified teachers: What is the role of program features?","type":"article-journal","volume":"63"},"uris":["http://www.mendeley.com/documents/?uuid=a83eb6ea-3f74-45e4-89b6-68cb61886d60"]}],"mendeley":{"formattedCitation":"(Kee, 2012; Wayman et al., 2003)","plainTextFormattedCitation":"(Kee, 2012; Wayman et al., 2003)","previouslyFormattedCitation":"(Kee, 2012; Wayman et al., 2003)"},"properties":{"noteIndex":0},"schema":"https://github.com/citation-style-language/schema/raw/master/csl-citation.json"}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 xml:space="preserve">(Kee, 2012; Wayman </w:t>
      </w:r>
      <w:r w:rsidRPr="00EF7585">
        <w:rPr>
          <w:rFonts w:ascii="Times New Roman" w:hAnsi="Times New Roman" w:cs="Times New Roman"/>
          <w:i/>
          <w:noProof/>
          <w:sz w:val="24"/>
          <w:szCs w:val="24"/>
          <w:lang w:val="es-MX"/>
        </w:rPr>
        <w:t>et al</w:t>
      </w:r>
      <w:r w:rsidRPr="002F122C">
        <w:rPr>
          <w:rFonts w:ascii="Times New Roman" w:hAnsi="Times New Roman" w:cs="Times New Roman"/>
          <w:noProof/>
          <w:sz w:val="24"/>
          <w:szCs w:val="24"/>
          <w:lang w:val="es-MX"/>
        </w:rPr>
        <w:t>., 2003)</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Usualmente se encuentran licenciados en otras áreas</w:t>
      </w:r>
      <w:r w:rsidR="00EF7585">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como pueden ser las matemáticas o las ciencias en general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{"citationItems":[{"id":"ITEM-1","itemData":{"DOI":"10.1353/hsj.2003.0005","ISSN":"1534-5157","abstract":"In large urban school districts across the country, shortages of teachers who are qualified for and interested in working in critical content areas are reality. Alternative licensing routes, broadly defined as licensure programs not requiring traditional university teacher preparation work, are increasing in number and a variety of structures. Recurring interest in alternative teacher licensure reflects teacher shortage concerns, but additionally reflects concerns regarding content preparation of teachers and the more recently emerging concern regarding the commitment of individuals entering the teaching profession. In Colorado, a new licensure option, Teachers in Residence (TiR), was enacted by the Colorado Department of Education to allow non-licensed teachers to work in schools as fully invested first-year teachers while earning a license. An evaluation was initiated through Metro State College, the Colorado Partnership for Educational Renewal, and the Research and Development Center for the Advancement of Student Learning at Colorado State University to study the short- and long-term experiences associated with this alternative licensure route. The present study offers results from one component of this evaluation, a comparison of first-year teaching concerns of the TiR group with a group of traditionally prepared teachers. The findings presented in this study will align with previous research to provide information for higher education and school district programs that prepare and mentor alternatively licensed teachers. (Contains 3 tables.)","author":[{"dropping-particle":"","family":"Wayman","given":"Jeffrey C.","non-dropping-particle":"","parse-names":false,"suffix":""},{"dropping-particle":"","family":"Foster","given":"Ann M.","non-dropping-particle":"","parse-names":false,"suffix":""},{"dropping-particle":"","family":"Mantle-Bromley","given":"Corinne","non-dropping-particle":"","parse-names":false,"suffix":""},{"dropping-particle":"","family":"Wilson","given":"Carol Ann","non-dropping-particle":"","parse-names":false,"suffix":""}],"container-title":"The High School Journal","id":"ITEM-1","issue":"3","issued":{"date-parts":[["2003"]]},"page":"35-40","title":"A Comparison of the Professional Concerns of Traditionally Prepared and Alternatively Licensed New Teachers","type":"article-journal","volume":"86"},"uris":["http://www.mendeley.com/documents/?uuid=91a65d60-4071-4818-bc62-75b3a233ef63"]},{"id":"ITEM-2","itemData":{"DOI":"10.1080/01626620.2010.10463555","ISSN":"21586098","abstract":"The recruitment and retention of public school teachers has been an area of concern for many years. Teacher recruitment has been addressed through the development of alternative pathways to teacher certification. Teacher retention has been addressed primarily through induction programs that provide mentoring and other support resources to beginning teachers. Research has looked at the impact of alternative certification programs on teacher recruitment and teacher effectiveness. In addition, there has been extensive research on the impact of induction programs to help retain teachers in the field. This study provides information regarding how teachers who enter the field through alternative certification programs respond to these induction programs, in comparison to those who enter through more traditional programs.","author":[{"dropping-particle":"","family":"Unruh","given":"Lori","non-dropping-particle":"","parse-names":false,"suffix":""},{"dropping-particle":"","family":"Holt","given":"Janice","non-dropping-particle":"","parse-names":false,"suffix":""}],"container-title":"Action in Teacher Education","id":"ITEM-2","issue":"3","issued":{"date-parts":[["2010"]]},"page":"3-14","title":"First-Year Teaching Experiences: Are They Different for Traditionally versus Alternatively Certified Teachers?","type":"article-journal","volume":"32"},"uris":["http://www.mendeley.com/documents/?uuid=70ce39d0-6ef9-4391-bfd1-f611e38ec3c2"]},{"id":"ITEM-3","itemData":{"DOI":"10.1177/0022487111421933","ISSN":"00224871","abstract":"In the United States, about one third of new teachers being hired are drawn from alternative certification programs. One way to address controversy about the differences among the training experiences of teachers in traditional certification programs, fast-track alternative programs, and residency alternative programs is to examine teacher reports of how well prepared they felt in their 1st year of teaching. Using data from the 2003-2004 Schools and Staffing Survey, this study addresses questions about 1st-year teachers' backgrounds and about their feelings of preparedness. Alternatively certified teachers are found to feel somewhat less well prepared than traditionally certified teachers. Results also show that 1st-year teachers who have fewer types of education coursework and shorter field experiences feel less well prepared than teachers whose pedagogical preparation is more complete. Finally, this study suggests important implications for program administration and policy and for methodologies used in teacher education research. © 2012 American Association of Colleges for Teacher Education.","author":[{"dropping-particle":"","family":"Kee","given":"Ayana N.","non-dropping-particle":"","parse-names":false,"suffix":""}],"container-title":"Journal of Teacher Education","id":"ITEM-3","issue":"1","issued":{"date-parts":[["2012"]]},"page":"23-38","title":"Feelings of preparedness among alternatively certified teachers: What is the role of program features?","type":"article-journal","volume":"63"},"uris":["http://www.mendeley.com/documents/?uuid=a83eb6ea-3f74-45e4-89b6-68cb61886d60"]}],"mendeley":{"formattedCitation":"(Kee, 2012; Unruh y Holt, 2010; Wayman et al., 2003)","plainTextFormattedCitation":"(Kee, 2012; Unruh y Holt, 2010; Wayman et al., 2003)","previouslyFormattedCitation":"(Kee, 2012; Unruh y Holt, 2010; Wayman et al., 2003)"},"properties":{"noteIndex":0},"schema":"https://github.com/citation-style-language/schema/raw/master/csl-citation.json"}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 xml:space="preserve">(Kee, 2012; Unruh y Holt, 2010; Wayman </w:t>
      </w:r>
      <w:r w:rsidRPr="00EF7585">
        <w:rPr>
          <w:rFonts w:ascii="Times New Roman" w:hAnsi="Times New Roman" w:cs="Times New Roman"/>
          <w:i/>
          <w:noProof/>
          <w:sz w:val="24"/>
          <w:szCs w:val="24"/>
          <w:lang w:val="es-MX"/>
        </w:rPr>
        <w:t>et al</w:t>
      </w:r>
      <w:r w:rsidRPr="002F122C">
        <w:rPr>
          <w:rFonts w:ascii="Times New Roman" w:hAnsi="Times New Roman" w:cs="Times New Roman"/>
          <w:noProof/>
          <w:sz w:val="24"/>
          <w:szCs w:val="24"/>
          <w:lang w:val="es-MX"/>
        </w:rPr>
        <w:t>., 2003)</w:t>
      </w:r>
      <w:r w:rsidRPr="002F122C">
        <w:rPr>
          <w:rFonts w:ascii="Times New Roman" w:hAnsi="Times New Roman" w:cs="Times New Roman"/>
          <w:sz w:val="24"/>
          <w:szCs w:val="24"/>
          <w:lang w:val="es-MX"/>
        </w:rPr>
        <w:fldChar w:fldCharType="end"/>
      </w:r>
      <w:r w:rsidR="00EF7585">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lo que repercute en sentirse más preparados que los docentes tradicionales</w:t>
      </w:r>
      <w:r w:rsidR="00EF7585">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al menos en cuestiones de contenido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{"citationItems":[{"id":"ITEM-1","itemData":{"DOI":"10.1177/0022487111421933","ISSN":"00224871","abstract":"In the United States, about one third of new teachers being hired are drawn from alternative certification programs. One way to address controversy about the differences among the training experiences of teachers in traditional certification programs, fast-track alternative programs, and residency alternative programs is to examine teacher reports of how well prepared they felt in their 1st year of teaching. Using data from the 2003-2004 Schools and Staffing Survey, this study addresses questions about 1st-year teachers' backgrounds and about their feelings of preparedness. Alternatively certified teachers are found to feel somewhat less well prepared than traditionally certified teachers. Results also show that 1st-year teachers who have fewer types of education coursework and shorter field experiences feel less well prepared than teachers whose pedagogical preparation is more complete. Finally, this study suggests important implications for program administration and policy and for methodologies used in teacher education research. © 2012 American Association of Colleges for Teacher Education.","author":[{"dropping-particle":"","family":"Kee","given":"Ayana N.","non-dropping-particle":"","parse-names":false,"suffix":""}],"container-title":"Journal of Teacher Education","id":"ITEM-1","issue":"1","issued":{"date-parts":[["2012"]]},"page":"23-38","title":"Feelings of preparedness among alternatively certified teachers: What is the role of program features?","type":"article-journal","volume":"63"},"uris":["http://www.mendeley.com/documents/?uuid=a83eb6ea-3f74-45e4-89b6-68cb61886d60"]}],"mendeley":{"formattedCitation":"(Kee, 2012)","plainTextFormattedCitation":"(Kee, 2012)","previouslyFormattedCitation":"(Kee, 2012)"},"properties":{"noteIndex":0},"schema":"https://github.com/citation-style-language/schema/raw/master/csl-citation.json"}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(Kee, 2012)</w:t>
      </w:r>
      <w:r w:rsidRPr="002F122C">
        <w:rPr>
          <w:rFonts w:ascii="Times New Roman" w:hAnsi="Times New Roman" w:cs="Times New Roman"/>
          <w:sz w:val="24"/>
          <w:szCs w:val="24"/>
          <w:lang w:val="es-MX"/>
        </w:rPr>
        <w:fldChar w:fldCharType="end"/>
      </w:r>
      <w:r w:rsidR="00CC5108">
        <w:rPr>
          <w:rFonts w:ascii="Times New Roman" w:hAnsi="Times New Roman" w:cs="Times New Roman"/>
          <w:sz w:val="24"/>
          <w:szCs w:val="24"/>
          <w:lang w:val="es-MX"/>
        </w:rPr>
        <w:t>.</w:t>
      </w:r>
    </w:p>
    <w:p w14:paraId="21787EFF" w14:textId="25713C99" w:rsidR="00427BA3" w:rsidRPr="002F122C" w:rsidRDefault="00427BA3" w:rsidP="00CC5108">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Estos programas de capacitación no suelen tener el rigor académico </w:t>
      </w:r>
      <w:r w:rsidR="009A1110">
        <w:rPr>
          <w:rFonts w:ascii="Times New Roman" w:hAnsi="Times New Roman" w:cs="Times New Roman"/>
          <w:sz w:val="24"/>
          <w:szCs w:val="24"/>
          <w:lang w:val="es-MX"/>
        </w:rPr>
        <w:t>de los</w:t>
      </w:r>
      <w:r w:rsidRPr="002F122C">
        <w:rPr>
          <w:rFonts w:ascii="Times New Roman" w:hAnsi="Times New Roman" w:cs="Times New Roman"/>
          <w:sz w:val="24"/>
          <w:szCs w:val="24"/>
          <w:lang w:val="es-MX"/>
        </w:rPr>
        <w:t xml:space="preserve"> especializados </w:t>
      </w:r>
      <w:r w:rsidR="009A1110" w:rsidRPr="002F122C">
        <w:rPr>
          <w:rFonts w:ascii="Times New Roman" w:hAnsi="Times New Roman" w:cs="Times New Roman"/>
          <w:sz w:val="24"/>
          <w:szCs w:val="24"/>
          <w:lang w:val="es-MX"/>
        </w:rPr>
        <w:t xml:space="preserve">en la docencia </w:t>
      </w:r>
      <w:r w:rsidRPr="002F122C">
        <w:rPr>
          <w:rFonts w:ascii="Times New Roman" w:hAnsi="Times New Roman" w:cs="Times New Roman"/>
          <w:sz w:val="24"/>
          <w:szCs w:val="24"/>
          <w:lang w:val="es-MX"/>
        </w:rPr>
        <w:t xml:space="preserve">de pregrado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{"citationItems":[{"id":"ITEM-1","itemData":{"DOI":"10.1177/0022487101052004002","ISSN":"00224871","abstract":"This article examines the peer-reviewed literature on alternative teacher certification programs in the United States to see what can be concluded about who participates in these programs, where participants teach, how long participants stay, how participants' teaching is evaluated, and how well participants are able to promote student learning.","author":[{"dropping-particle":"","family":"Zeichner","given":"Kenneth M.","non-dropping-particle":"","parse-names":false,"suffix":""},{"dropping-particle":"","family":"Schulte","given":"Ann K.","non-dropping-particle":"","parse-names":false,"suffix":""}],"container-title":"Journal of Teacher Education","id":"ITEM-1","issue":"4","issued":{"date-parts":[["2001"]]},"page":"266-282","title":"What we know and don't know from peer-reviewed research about alternative teacher certification programs","type":"article-journal","volume":"52"},"uris":["http://www.mendeley.com/documents/?uuid=2efe8ba6-7ae0-4dfc-9bd5-862b05e92df0"]}],"mendeley":{"formattedCitation":"(Zeichner y Schulte, 2001)","plainTextFormattedCitation":"(Zeichner y Schulte, 2001)","previouslyFormattedCitation":"(Zeichner y Schulte, 2001)"},"properties":{"noteIndex":0},"schema":"https://github.com/citation-style-language/schema/raw/master/csl-citation.json"}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(Zeichner y Schulte, 2001)</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Esto</w:t>
      </w:r>
      <w:r w:rsidR="009A1110" w:rsidRPr="009A1110">
        <w:rPr>
          <w:rFonts w:ascii="Times New Roman" w:hAnsi="Times New Roman" w:cs="Times New Roman"/>
          <w:sz w:val="24"/>
          <w:szCs w:val="24"/>
          <w:lang w:val="es-MX"/>
        </w:rPr>
        <w:t xml:space="preserve"> </w:t>
      </w:r>
      <w:r w:rsidR="009A1110" w:rsidRPr="002F122C">
        <w:rPr>
          <w:rFonts w:ascii="Times New Roman" w:hAnsi="Times New Roman" w:cs="Times New Roman"/>
          <w:sz w:val="24"/>
          <w:szCs w:val="24"/>
          <w:lang w:val="es-MX"/>
        </w:rPr>
        <w:t>posiblemente</w:t>
      </w:r>
      <w:r w:rsidR="009A1110">
        <w:rPr>
          <w:rFonts w:ascii="Times New Roman" w:hAnsi="Times New Roman" w:cs="Times New Roman"/>
          <w:sz w:val="24"/>
          <w:szCs w:val="24"/>
          <w:lang w:val="es-MX"/>
        </w:rPr>
        <w:t xml:space="preserve"> causa</w:t>
      </w:r>
      <w:r w:rsidRPr="002F122C">
        <w:rPr>
          <w:rFonts w:ascii="Times New Roman" w:hAnsi="Times New Roman" w:cs="Times New Roman"/>
          <w:sz w:val="24"/>
          <w:szCs w:val="24"/>
          <w:lang w:val="es-MX"/>
        </w:rPr>
        <w:t xml:space="preserve"> que los profesores noveles egresados de programas no tradicionales desarroll</w:t>
      </w:r>
      <w:r w:rsidR="009A1110">
        <w:rPr>
          <w:rFonts w:ascii="Times New Roman" w:hAnsi="Times New Roman" w:cs="Times New Roman"/>
          <w:sz w:val="24"/>
          <w:szCs w:val="24"/>
          <w:lang w:val="es-MX"/>
        </w:rPr>
        <w:t>en</w:t>
      </w:r>
      <w:r w:rsidRPr="002F122C">
        <w:rPr>
          <w:rFonts w:ascii="Times New Roman" w:hAnsi="Times New Roman" w:cs="Times New Roman"/>
          <w:sz w:val="24"/>
          <w:szCs w:val="24"/>
          <w:lang w:val="es-MX"/>
        </w:rPr>
        <w:t xml:space="preserve"> un estrés </w:t>
      </w:r>
      <w:r w:rsidR="009A1110">
        <w:rPr>
          <w:rFonts w:ascii="Times New Roman" w:hAnsi="Times New Roman" w:cs="Times New Roman"/>
          <w:sz w:val="24"/>
          <w:szCs w:val="24"/>
          <w:lang w:val="es-MX"/>
        </w:rPr>
        <w:t xml:space="preserve">generado </w:t>
      </w:r>
      <w:r w:rsidRPr="002F122C">
        <w:rPr>
          <w:rFonts w:ascii="Times New Roman" w:hAnsi="Times New Roman" w:cs="Times New Roman"/>
          <w:sz w:val="24"/>
          <w:szCs w:val="24"/>
          <w:lang w:val="es-MX"/>
        </w:rPr>
        <w:t>por el desconocimiento</w:t>
      </w:r>
      <w:r w:rsidR="009A1110">
        <w:rPr>
          <w:rFonts w:ascii="Times New Roman" w:hAnsi="Times New Roman" w:cs="Times New Roman"/>
          <w:sz w:val="24"/>
          <w:szCs w:val="24"/>
          <w:lang w:val="es-MX"/>
        </w:rPr>
        <w:t xml:space="preserve">, por lo que pueden </w:t>
      </w:r>
      <w:r w:rsidRPr="002F122C">
        <w:rPr>
          <w:rFonts w:ascii="Times New Roman" w:hAnsi="Times New Roman" w:cs="Times New Roman"/>
          <w:sz w:val="24"/>
          <w:szCs w:val="24"/>
          <w:lang w:val="es-MX"/>
        </w:rPr>
        <w:t>percibirse como menos preparados para el desarrollo de varios elementos educativos</w:t>
      </w:r>
      <w:r w:rsidR="009A1110">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como la aplicación de técnicas de enseñanza, </w:t>
      </w:r>
      <w:r w:rsidR="009A1110">
        <w:rPr>
          <w:rFonts w:ascii="Times New Roman" w:hAnsi="Times New Roman" w:cs="Times New Roman"/>
          <w:sz w:val="24"/>
          <w:szCs w:val="24"/>
          <w:lang w:val="es-MX"/>
        </w:rPr>
        <w:t xml:space="preserve">el </w:t>
      </w:r>
      <w:r w:rsidRPr="002F122C">
        <w:rPr>
          <w:rFonts w:ascii="Times New Roman" w:hAnsi="Times New Roman" w:cs="Times New Roman"/>
          <w:sz w:val="24"/>
          <w:szCs w:val="24"/>
          <w:lang w:val="es-MX"/>
        </w:rPr>
        <w:t>desarrollo del currículo</w:t>
      </w:r>
      <w:r w:rsidR="009A1110">
        <w:rPr>
          <w:rFonts w:ascii="Times New Roman" w:hAnsi="Times New Roman" w:cs="Times New Roman"/>
          <w:sz w:val="24"/>
          <w:szCs w:val="24"/>
          <w:lang w:val="es-MX"/>
        </w:rPr>
        <w:t xml:space="preserve"> y</w:t>
      </w:r>
      <w:r w:rsidRPr="002F122C">
        <w:rPr>
          <w:rFonts w:ascii="Times New Roman" w:hAnsi="Times New Roman" w:cs="Times New Roman"/>
          <w:sz w:val="24"/>
          <w:szCs w:val="24"/>
          <w:lang w:val="es-MX"/>
        </w:rPr>
        <w:t xml:space="preserve"> </w:t>
      </w:r>
      <w:r w:rsidR="009A1110">
        <w:rPr>
          <w:rFonts w:ascii="Times New Roman" w:hAnsi="Times New Roman" w:cs="Times New Roman"/>
          <w:sz w:val="24"/>
          <w:szCs w:val="24"/>
          <w:lang w:val="es-MX"/>
        </w:rPr>
        <w:t xml:space="preserve">el </w:t>
      </w:r>
      <w:r w:rsidRPr="002F122C">
        <w:rPr>
          <w:rFonts w:ascii="Times New Roman" w:hAnsi="Times New Roman" w:cs="Times New Roman"/>
          <w:sz w:val="24"/>
          <w:szCs w:val="24"/>
          <w:lang w:val="es-MX"/>
        </w:rPr>
        <w:t xml:space="preserve">manejo del salón de clases </w:t>
      </w:r>
      <w:r w:rsidRPr="002F122C">
        <w:rPr>
          <w:rFonts w:ascii="Times New Roman" w:hAnsi="Times New Roman" w:cs="Times New Roman"/>
          <w:sz w:val="24"/>
          <w:szCs w:val="24"/>
          <w:lang w:val="es-MX"/>
        </w:rPr>
        <w:fldChar w:fldCharType="begin" w:fldLock="1"/>
      </w:r>
      <w:r w:rsidR="00005ECC" w:rsidRPr="002F122C">
        <w:rPr>
          <w:rFonts w:ascii="Times New Roman" w:hAnsi="Times New Roman" w:cs="Times New Roman"/>
          <w:sz w:val="24"/>
          <w:szCs w:val="24"/>
          <w:lang w:val="es-MX"/>
        </w:rPr>
        <w:instrText>ADDIN CSL_CITATION {"citationItems":[{"id":"ITEM-1","itemData":{"ISSN":"1536-3031, 1536-3031","abstract":"The current alternative teacher certification programs often put instructors in classrooms with little to no pedagogical training (Darling- Hammond, 2000,2010). Yet, those who support alternative certification assume that anyone, even without pedagogical coursework, who has a subject matter degree and some t5^e of professional support can begin teaching and that teaching abilities can be developed on the job (Ovando &amp; Trübe, 2000). Much ofthe research that supports this view is limited to a comparison of scores on teacher certification exams between those in alternative versus traditional programs (Hawk &amp; Schmidt, 1989) rather than a comparison of observations of classroom practice or measures of student achievement. Thus, a solid research base to support the claim that anyone with a bachelor's degree can teach is lacking","author":[{"dropping-particle":"","family":"Linek","given":"Wayne M","non-dropping-particle":"","parse-names":false,"suffix":""},{"dropping-particle":"","family":"Sampson","given":"Mary Beth","non-dropping-particle":"","parse-names":false,"suffix":""},{"dropping-particle":"","family":"Haas","given":"Leslie","non-dropping-particle":"","parse-names":false,"suffix":""},{"dropping-particle":"","family":"Sadler","given":"Diane","non-dropping-particle":"","parse-names":false,"suffix":""},{"dropping-particle":"","family":"Moore","given":"Leeann","non-dropping-particle":"","parse-names":false,"suffix":""}],"container-title":"Issues in Teacher Education","id":"ITEM-1","issue":"2","issued":{"date-parts":[["2012"]]},"page":"67-83","title":"The impact of teacher preparation a study of alternative certification and traditionally prepared teachers in their first year of teaching","type":"article-journal","volume":"2"},"uris":["http://www.mendeley.com/documents/?uuid=efa59c69-3b5c-433f-8097-1c7c804ea66f"]},{"id":"ITEM-2","itemData":{"DOI":"10.1177/0022487111421933","ISSN":"00224871","abstract":"In the United States, about one third of new teachers being hired are drawn from alternative certification programs. One way to address controversy about the differences among the training experiences of teachers in traditional certification programs, fast-track alternative programs, and residency alternative programs is to examine teacher reports of how well prepared they felt in their 1st year of teaching. Using data from the 2003-2004 Schools and Staffing Survey, this study addresses questions about 1st-year teachers' backgrounds and about their feelings of preparedness. Alternatively certified teachers are found to feel somewhat less well prepared than traditionally certified teachers. Results also show that 1st-year teachers who have fewer types of education coursework and shorter field experiences feel less well prepared than teachers whose pedagogical preparation is more complete. Finally, this study suggests important implications for program administration and policy and for methodologies used in teacher education research. © 2012 American Association of Colleges for Teacher Education.","author":[{"dropping-particle":"","family":"Kee","given":"Ayana N.","non-dropping-particle":"","parse-names":false,"suffix":""}],"container-title":"Journal of Teacher Education","id":"ITEM-2","issue":"1","issued":{"date-parts":[["2012"]]},"page":"23-38","title":"Feelings of preparedness among alternatively certified teachers: What is the role of program features?","type":"article-journal","volume":"63"},"uris":["http://www.mendeley.com/documents/?uuid=a83eb6ea-3f74-45e4-89b6-68cb61886d60"]}],"mendeley":{"formattedCitation":"(Kee, 2012; Linek, Sampson, Haas, Sadler y Moore, 2012)","plainTextFormattedCitation":"(Kee, 2012; Linek, Sampson, Haas, Sadler y Moore, 2012)","previouslyFormattedCitation":"(Kee, 2012; Linek, Sampson, Haas, Sadler y Moore, 2012)"},"properties":{"noteIndex":0},"schema":"https://github.com/citation-style-language/schema/raw/master/csl-citation.json"}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0043521D" w:rsidRPr="002F122C">
        <w:rPr>
          <w:rFonts w:ascii="Times New Roman" w:hAnsi="Times New Roman" w:cs="Times New Roman"/>
          <w:noProof/>
          <w:sz w:val="24"/>
          <w:szCs w:val="24"/>
          <w:lang w:val="es-MX"/>
        </w:rPr>
        <w:t>(Kee, 2012; Linek, Sampson, Haas, Sadler y Moore, 2012)</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w:t>
      </w:r>
    </w:p>
    <w:p w14:paraId="26ACB642" w14:textId="41936002" w:rsidR="00427BA3" w:rsidRPr="002F122C" w:rsidRDefault="009A1110" w:rsidP="00CC5108">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P</w:t>
      </w:r>
      <w:r w:rsidR="00427BA3" w:rsidRPr="002F122C">
        <w:rPr>
          <w:rFonts w:ascii="Times New Roman" w:hAnsi="Times New Roman" w:cs="Times New Roman"/>
          <w:sz w:val="24"/>
          <w:szCs w:val="24"/>
          <w:lang w:val="es-MX"/>
        </w:rPr>
        <w:t>or ello</w:t>
      </w:r>
      <w:r>
        <w:rPr>
          <w:rFonts w:ascii="Times New Roman" w:hAnsi="Times New Roman" w:cs="Times New Roman"/>
          <w:sz w:val="24"/>
          <w:szCs w:val="24"/>
          <w:lang w:val="es-MX"/>
        </w:rPr>
        <w:t>,</w:t>
      </w:r>
      <w:r w:rsidR="00427BA3" w:rsidRPr="002F122C">
        <w:rPr>
          <w:rFonts w:ascii="Times New Roman" w:hAnsi="Times New Roman" w:cs="Times New Roman"/>
          <w:sz w:val="24"/>
          <w:szCs w:val="24"/>
          <w:lang w:val="es-MX"/>
        </w:rPr>
        <w:t xml:space="preserve"> en general se recomienda un periodo de preparación para profesores egresados de profesiones no dedicadas a la docencia </w:t>
      </w:r>
      <w:r w:rsidR="00427BA3" w:rsidRPr="002F122C">
        <w:rPr>
          <w:rFonts w:ascii="Times New Roman" w:hAnsi="Times New Roman" w:cs="Times New Roman"/>
          <w:sz w:val="24"/>
          <w:szCs w:val="24"/>
          <w:lang w:val="es-MX"/>
        </w:rPr>
        <w:fldChar w:fldCharType="begin" w:fldLock="1"/>
      </w:r>
      <w:r w:rsidR="00427BA3" w:rsidRPr="002F122C">
        <w:rPr>
          <w:rFonts w:ascii="Times New Roman" w:hAnsi="Times New Roman" w:cs="Times New Roman"/>
          <w:sz w:val="24"/>
          <w:szCs w:val="24"/>
          <w:lang w:val="es-MX"/>
        </w:rPr>
        <w:instrText>ADDIN CSL_CITATION {"citationItems":[{"id":"ITEM-1","itemData":{"DOI":"10.12973/edupij.2016.53.1","ISSN":"21470901","abstract":"Second-career teachers are career changers who leave their current jobs to become teachers. This study conducts a narrative literature review which explores the student profiles of these teachers, asking how they differ from school leavers entering teacher education. The literature review also explores the characteristics of training approaches that are most suitable for second-career teachers based on their general student profile. Results show that second-career teachers are older, have strong intrinsic motivation, possess a wide range of knowledge and skills, have a self-directed and application-oriented approach to learning and teaching, and appreciate peer support. They benefit from teacher education programs that are flexible and include a preparatory period, that transfer their expertise into the teaching profession, provide opportunities for self-directed learning and peer support, integrate coursework and field experience, offer a significant amount of field experience and provide intensive mentoring support.","author":[{"dropping-particle":"","family":"Baeten","given":"Marlies","non-dropping-particle":"","parse-names":false,"suffix":""},{"dropping-particle":"","family":"Meeus","given":"Wil","non-dropping-particle":"","parse-names":false,"suffix":""}],"container-title":"Educational Process: International Journal","id":"ITEM-1","issue":"3","issued":{"date-parts":[["2016"]]},"page":"173-201","title":"Training Second-Career Teachers: A Different Student Profile, A Different Training Approach?","type":"article-journal","volume":"5"},"uris":["http://www.mendeley.com/documents/?uuid=c66b333f-1e5d-4fcc-8053-d8d5ce9528ec"]},{"id":"ITEM-2","itemData":{"DOI":"10.1016/j.edurev.2009.11.002","ISSN":"1747938X","abstract":"Many countries suffer from teacher shortages. One possible solution to this problem is to recruit second-career teachers. These second-career teachers form an intriguing group. They bring an abundance of previous experiences into a new, professional domain. The purpose of this study is to identify pedagogical principles that support the training of second-career teachers. Special attention is given to the transfer of previous experiences obtained in different professional contexts. The literature on alternative certification programmes is reviewed from a pedagogical perspective. The results indicate that second-career teachers differ from first-career teachers in several respects. These differences appear to be related to their previous experiences. The differences also appear to influence their professional development. The study suggests that a tailor-made pedagogy for second-career teachers is needed, along with certain programme features, which take into account the specific needs of this group of students. Four design principles were identified, i.e.: addressing expectations, addressing challenges related to the transition to teaching, addressing transfer and developing a theory of practice. © 2009 Elsevier Ltd. All rights reserved.","author":[{"dropping-particle":"","family":"Tigchelaar","given":"Anke","non-dropping-particle":"","parse-names":false,"suffix":""},{"dropping-particle":"","family":"Brouwer","given":"Niels","non-dropping-particle":"","parse-names":false,"suffix":""},{"dropping-particle":"","family":"Vermunt","given":"Jan D.","non-dropping-particle":"","parse-names":false,"suffix":""}],"container-title":"Educational Research Review","id":"ITEM-2","issue":"2","issued":{"date-parts":[["2010"]]},"page":"164-183","publisher":"Elsevier Ltd","title":"Tailor-made: Towards a pedagogy for educating second-career teachers","type":"article-journal","volume":"5"},"uris":["http://www.mendeley.com/documents/?uuid=893c17ab-c893-490b-b402-67b187c0fe3f"]}],"mendeley":{"formattedCitation":"(Baeten y Meeus, 2016; Tigchelaar, Brouwer y Vermunt, 2010)","plainTextFormattedCitation":"(Baeten y Meeus, 2016; Tigchelaar, Brouwer y Vermunt, 2010)","previouslyFormattedCitation":"(Baeten y Meeus, 2016; Tigchelaar, Brouwer y Vermunt, 2010)"},"properties":{"noteIndex":0},"schema":"https://github.com/citation-style-language/schema/raw/master/csl-citation.json"}</w:instrText>
      </w:r>
      <w:r w:rsidR="00427BA3" w:rsidRPr="002F122C">
        <w:rPr>
          <w:rFonts w:ascii="Times New Roman" w:hAnsi="Times New Roman" w:cs="Times New Roman"/>
          <w:sz w:val="24"/>
          <w:szCs w:val="24"/>
          <w:lang w:val="es-MX"/>
        </w:rPr>
        <w:fldChar w:fldCharType="separate"/>
      </w:r>
      <w:r w:rsidR="00427BA3" w:rsidRPr="002F122C">
        <w:rPr>
          <w:rFonts w:ascii="Times New Roman" w:hAnsi="Times New Roman" w:cs="Times New Roman"/>
          <w:noProof/>
          <w:sz w:val="24"/>
          <w:szCs w:val="24"/>
          <w:lang w:val="es-MX"/>
        </w:rPr>
        <w:t>(Baeten y Meeus, 2016; Tigchelaar, Brouwer y Vermunt, 2010)</w:t>
      </w:r>
      <w:r w:rsidR="00427BA3" w:rsidRPr="002F122C">
        <w:rPr>
          <w:rFonts w:ascii="Times New Roman" w:hAnsi="Times New Roman" w:cs="Times New Roman"/>
          <w:sz w:val="24"/>
          <w:szCs w:val="24"/>
          <w:lang w:val="es-MX"/>
        </w:rPr>
        <w:fldChar w:fldCharType="end"/>
      </w:r>
      <w:r w:rsidR="00427BA3" w:rsidRPr="002F122C">
        <w:rPr>
          <w:rFonts w:ascii="Times New Roman" w:hAnsi="Times New Roman" w:cs="Times New Roman"/>
          <w:sz w:val="24"/>
          <w:szCs w:val="24"/>
          <w:lang w:val="es-MX"/>
        </w:rPr>
        <w:t xml:space="preserve">. Por ejemplo, en otros países </w:t>
      </w:r>
      <w:r>
        <w:rPr>
          <w:rFonts w:ascii="Times New Roman" w:hAnsi="Times New Roman" w:cs="Times New Roman"/>
          <w:sz w:val="24"/>
          <w:szCs w:val="24"/>
          <w:lang w:val="es-MX"/>
        </w:rPr>
        <w:t xml:space="preserve">se </w:t>
      </w:r>
      <w:r w:rsidR="00427BA3" w:rsidRPr="002F122C">
        <w:rPr>
          <w:rFonts w:ascii="Times New Roman" w:hAnsi="Times New Roman" w:cs="Times New Roman"/>
          <w:sz w:val="24"/>
          <w:szCs w:val="24"/>
          <w:lang w:val="es-MX"/>
        </w:rPr>
        <w:t xml:space="preserve">sugiere la necesidad de contar con mecanismos de mentorías para estos profesores </w:t>
      </w:r>
      <w:r w:rsidR="00427BA3" w:rsidRPr="002F122C">
        <w:rPr>
          <w:rFonts w:ascii="Times New Roman" w:hAnsi="Times New Roman" w:cs="Times New Roman"/>
          <w:sz w:val="24"/>
          <w:szCs w:val="24"/>
          <w:lang w:val="es-MX"/>
        </w:rPr>
        <w:fldChar w:fldCharType="begin" w:fldLock="1"/>
      </w:r>
      <w:r w:rsidR="00427BA3" w:rsidRPr="002F122C">
        <w:rPr>
          <w:rFonts w:ascii="Times New Roman" w:hAnsi="Times New Roman" w:cs="Times New Roman"/>
          <w:sz w:val="24"/>
          <w:szCs w:val="24"/>
          <w:lang w:val="es-MX"/>
        </w:rPr>
        <w:instrText>ADDIN CSL_CITATION {"citationItems":[{"id":"ITEM-1","itemData":{"DOI":"10.12973/edupij.2016.53.1","ISSN":"21470901","abstract":"Second-career teachers are career changers who leave their current jobs to become teachers. This study conducts a narrative literature review which explores the student profiles of these teachers, asking how they differ from school leavers entering teacher education. The literature review also explores the characteristics of training approaches that are most suitable for second-career teachers based on their general student profile. Results show that second-career teachers are older, have strong intrinsic motivation, possess a wide range of knowledge and skills, have a self-directed and application-oriented approach to learning and teaching, and appreciate peer support. They benefit from teacher education programs that are flexible and include a preparatory period, that transfer their expertise into the teaching profession, provide opportunities for self-directed learning and peer support, integrate coursework and field experience, offer a significant amount of field experience and provide intensive mentoring support.","author":[{"dropping-particle":"","family":"Baeten","given":"Marlies","non-dropping-particle":"","parse-names":false,"suffix":""},{"dropping-particle":"","family":"Meeus","given":"Wil","non-dropping-particle":"","parse-names":false,"suffix":""}],"container-title":"Educational Process: International Journal","id":"ITEM-1","issue":"3","issued":{"date-parts":[["2016"]]},"page":"173-201","title":"Training Second-Career Teachers: A Different Student Profile, A Different Training Approach?","type":"article-journal","volume":"5"},"uris":["http://www.mendeley.com/documents/?uuid=c66b333f-1e5d-4fcc-8053-d8d5ce9528ec"]},{"id":"ITEM-2","itemData":{"ISSN":"1099839X","abstract":"In the United States, the demands of increased federal accountability have dramatically impacted the field of teaching. Teacher certification programs have been taxed with preparing first year teachers to assist increasingly diverse students to pass high-stakes state assessments. The purpose of this mixed methods study was to examine the influence of teacher certification programs and the assigned subject on the self-efficacy of first year teachers. A purposeful sample of 288 first year teachers employed across 20 southeast Texas public school districts were administered the Teachers' Sense of Efficacy Scale to assess their level of self-efficacy. Results from the independent t-test found insufficient evidence to suggest that teacher certification program and/or the subject matter assigned to teach had any influence on the self-efficacy of first year teachers. Teachers from traditional and alternative certification programs noted the importance of experience and mentoring as being crucial elements necessary to support their self-efficacy.","author":[{"dropping-particle":"","family":"Fox","given":"April G.","non-dropping-particle":"","parse-names":false,"suffix":""},{"dropping-particle":"","family":"Peters","given":"Michelle L.","non-dropping-particle":"","parse-names":false,"suffix":""}],"container-title":"Current Issues in Education","id":"ITEM-2","issue":"1","issued":{"date-parts":[["2013"]]},"page":"1-16","title":"First year teachers: Certification program and assigned subject on their self-efficacy","type":"article-journal","volume":"16"},"uris":["http://www.mendeley.com/documents/?uuid=4c32f45f-6cc8-4314-8805-edc41b75226d"]},{"id":"ITEM-3","itemData":{"DOI":"10.1080/00131911.2010.537312","ISSN":"00131911","abstract":"Worldwide, teacher shortages have created a demand for certified teachers. Throughout the world, local and national governments are seeking ways to resolve this issue. New York City (NYC), the largest public (i.e. state funded) school district in the United States, addressed the teacher shortage by creating an alternate route to certification called the Teaching Fellows (TFs) program. The purpose of this program is to attract individuals interested in a career change to teaching in low-performing, high-needs schools. During their two years of training prior to obtaining certification, the TFs receive support from a mentor and a consultant provided by the NYC Department of Education while attending graduate classes to obtain their master's degree in elementary education. A survey was distributed to TFs to examine their impressions of the instruction and mentoring they received during their training, and their plans for staying in the teaching profession in NYC. Information provided by the TFs can help improve this program as well as assist other programs worldwide in developing effective alternative teacher training programs. © 2011 Educational Review.","author":[{"dropping-particle":"","family":"O'Connor","given":"Evelyn A.","non-dropping-particle":"","parse-names":false,"suffix":""},{"dropping-particle":"","family":"Malow","given":"Micheline S.","non-dropping-particle":"","parse-names":false,"suffix":""},{"dropping-particle":"","family":"Bisland","given":"Beverly Milner","non-dropping-particle":"","parse-names":false,"suffix":""}],"container-title":"Educational Review","id":"ITEM-3","issue":"2","issued":{"date-parts":[["2011"]]},"page":"219-232","title":"Mentorship and instruction received during training: Views of alternatively certified teachers","type":"article-journal","volume":"63"},"uris":["http://www.mendeley.com/documents/?uuid=94f464b7-1adf-4af1-bddb-be9db0ea01ed"]}],"mendeley":{"formattedCitation":"(Baeten y Meeus, 2016; Fox y Peters, 2013; O’Connor, Malow y Bisland, 2011)","plainTextFormattedCitation":"(Baeten y Meeus, 2016; Fox y Peters, 2013; O’Connor, Malow y Bisland, 2011)","previouslyFormattedCitation":"(Baeten y Meeus, 2016; Fox y Peters, 2013; O’Connor, Malow y Bisland, 2011)"},"properties":{"noteIndex":0},"schema":"https://github.com/citation-style-language/schema/raw/master/csl-citation.json"}</w:instrText>
      </w:r>
      <w:r w:rsidR="00427BA3" w:rsidRPr="002F122C">
        <w:rPr>
          <w:rFonts w:ascii="Times New Roman" w:hAnsi="Times New Roman" w:cs="Times New Roman"/>
          <w:sz w:val="24"/>
          <w:szCs w:val="24"/>
          <w:lang w:val="es-MX"/>
        </w:rPr>
        <w:fldChar w:fldCharType="separate"/>
      </w:r>
      <w:r w:rsidR="00427BA3" w:rsidRPr="002F122C">
        <w:rPr>
          <w:rFonts w:ascii="Times New Roman" w:hAnsi="Times New Roman" w:cs="Times New Roman"/>
          <w:noProof/>
          <w:sz w:val="24"/>
          <w:szCs w:val="24"/>
          <w:lang w:val="es-MX"/>
        </w:rPr>
        <w:t>(Baeten y Meeus, 2016; Fox y Peters, 2013; O’Connor, Malow y Bisland, 2011)</w:t>
      </w:r>
      <w:r w:rsidR="00427BA3" w:rsidRPr="002F122C">
        <w:rPr>
          <w:rFonts w:ascii="Times New Roman" w:hAnsi="Times New Roman" w:cs="Times New Roman"/>
          <w:sz w:val="24"/>
          <w:szCs w:val="24"/>
          <w:lang w:val="es-MX"/>
        </w:rPr>
        <w:fldChar w:fldCharType="end"/>
      </w:r>
      <w:r w:rsidR="00427BA3" w:rsidRPr="002F122C">
        <w:rPr>
          <w:rFonts w:ascii="Times New Roman" w:hAnsi="Times New Roman" w:cs="Times New Roman"/>
          <w:sz w:val="24"/>
          <w:szCs w:val="24"/>
          <w:lang w:val="es-MX"/>
        </w:rPr>
        <w:t xml:space="preserve">, especialmente si lo que se desea es el desarrollo de un liderazgo docente </w:t>
      </w:r>
      <w:r w:rsidR="00427BA3" w:rsidRPr="002F122C">
        <w:rPr>
          <w:rFonts w:ascii="Times New Roman" w:hAnsi="Times New Roman" w:cs="Times New Roman"/>
          <w:sz w:val="24"/>
          <w:szCs w:val="24"/>
          <w:lang w:val="es-MX"/>
        </w:rPr>
        <w:fldChar w:fldCharType="begin" w:fldLock="1"/>
      </w:r>
      <w:r w:rsidR="00427BA3" w:rsidRPr="002F122C">
        <w:rPr>
          <w:rFonts w:ascii="Times New Roman" w:hAnsi="Times New Roman" w:cs="Times New Roman"/>
          <w:sz w:val="24"/>
          <w:szCs w:val="24"/>
          <w:lang w:val="es-MX"/>
        </w:rPr>
        <w:instrText>ADDIN CSL_CITATION {"citationItems":[{"id":"ITEM-1","itemData":{"DOI":"10.1177/1741143213494188","ISSN":"17411432","abstract":"The most recent decade has seen a major growth in interest in teacher leadership, but there is limited research on the extent to which early career teachers can take on teacher leadership roles. In this article we explore this question by looking at teachers prepared through the alternative certification programme Teach First (TF), which aims to have its teachers take on leadership roles. We used a mixed methods approach, employing a range of quantitative and qualitative methods including surveys of TF teachers and headteachers, and 16 case studies, which included interview of TF teachers, heads, middle managers and non-TF teachers. We found that the TF teachers were keen and able to exercise leadership. This was most strongly the case for informal leadership roles like leading initiatives in the school. School support was important; senior management needs to be committed to distributed leadership, and practical hands-on support is required at the departmental level. A context that is stable and employs consistent and coherent policies makes it easier for teachers to engage in leadership. It is argued that if schools are to tap into the leadership potential of early careers teachers, initial teacher education needs to prepare them for teacher leadership. © The Author(s) 2013.","author":[{"dropping-particle":"","family":"Muijs","given":"Daniel","non-dropping-particle":"","parse-names":false,"suffix":""},{"dropping-particle":"","family":"Chapman","given":"Chris","non-dropping-particle":"","parse-names":false,"suffix":""},{"dropping-particle":"","family":"Armstrong","given":"Paul","non-dropping-particle":"","parse-names":false,"suffix":""}],"container-title":"Educational Management Administration and Leadership","id":"ITEM-1","issue":"6","issued":{"date-parts":[["2013"]]},"page":"767-781","title":"Can Early Careers Teachers Be Teacher Leaders? A Study of Second-year Trainees in the Teach First Alternative Certification Programme","type":"article-journal","volume":"41"},"uris":["http://www.mendeley.com/documents/?uuid=03c69d9f-a3eb-499a-bb69-15ef27da8fa7"]}],"mendeley":{"formattedCitation":"(Muijs, Chapman y Armstrong, 2013)","plainTextFormattedCitation":"(Muijs, Chapman y Armstrong, 2013)","previouslyFormattedCitation":"(Muijs, Chapman y Armstrong, 2013)"},"properties":{"noteIndex":0},"schema":"https://github.com/citation-style-language/schema/raw/master/csl-citation.json"}</w:instrText>
      </w:r>
      <w:r w:rsidR="00427BA3" w:rsidRPr="002F122C">
        <w:rPr>
          <w:rFonts w:ascii="Times New Roman" w:hAnsi="Times New Roman" w:cs="Times New Roman"/>
          <w:sz w:val="24"/>
          <w:szCs w:val="24"/>
          <w:lang w:val="es-MX"/>
        </w:rPr>
        <w:fldChar w:fldCharType="separate"/>
      </w:r>
      <w:r w:rsidR="00427BA3" w:rsidRPr="002F122C">
        <w:rPr>
          <w:rFonts w:ascii="Times New Roman" w:hAnsi="Times New Roman" w:cs="Times New Roman"/>
          <w:noProof/>
          <w:sz w:val="24"/>
          <w:szCs w:val="24"/>
          <w:lang w:val="es-MX"/>
        </w:rPr>
        <w:t>(Muijs, Chapman y Armstrong, 2013)</w:t>
      </w:r>
      <w:r w:rsidR="00427BA3" w:rsidRPr="002F122C">
        <w:rPr>
          <w:rFonts w:ascii="Times New Roman" w:hAnsi="Times New Roman" w:cs="Times New Roman"/>
          <w:sz w:val="24"/>
          <w:szCs w:val="24"/>
          <w:lang w:val="es-MX"/>
        </w:rPr>
        <w:fldChar w:fldCharType="end"/>
      </w:r>
      <w:r w:rsidR="00427BA3" w:rsidRPr="002F122C">
        <w:rPr>
          <w:rFonts w:ascii="Times New Roman" w:hAnsi="Times New Roman" w:cs="Times New Roman"/>
          <w:sz w:val="24"/>
          <w:szCs w:val="24"/>
          <w:lang w:val="es-MX"/>
        </w:rPr>
        <w:t xml:space="preserve"> o la autoeficacia </w:t>
      </w:r>
      <w:r w:rsidR="00427BA3" w:rsidRPr="002F122C">
        <w:rPr>
          <w:rFonts w:ascii="Times New Roman" w:hAnsi="Times New Roman" w:cs="Times New Roman"/>
          <w:sz w:val="24"/>
          <w:szCs w:val="24"/>
          <w:lang w:val="es-MX"/>
        </w:rPr>
        <w:fldChar w:fldCharType="begin" w:fldLock="1"/>
      </w:r>
      <w:r w:rsidR="00427BA3" w:rsidRPr="002F122C">
        <w:rPr>
          <w:rFonts w:ascii="Times New Roman" w:hAnsi="Times New Roman" w:cs="Times New Roman"/>
          <w:sz w:val="24"/>
          <w:szCs w:val="24"/>
          <w:lang w:val="es-MX"/>
        </w:rPr>
        <w:instrText>ADDIN CSL_CITATION {"citationItems":[{"id":"ITEM-1","itemData":{"ISSN":"1099839X","abstract":"In the United States, the demands of increased federal accountability have dramatically impacted the field of teaching. Teacher certification programs have been taxed with preparing first year teachers to assist increasingly diverse students to pass high-stakes state assessments. The purpose of this mixed methods study was to examine the influence of teacher certification programs and the assigned subject on the self-efficacy of first year teachers. A purposeful sample of 288 first year teachers employed across 20 southeast Texas public school districts were administered the Teachers' Sense of Efficacy Scale to assess their level of self-efficacy. Results from the independent t-test found insufficient evidence to suggest that teacher certification program and/or the subject matter assigned to teach had any influence on the self-efficacy of first year teachers. Teachers from traditional and alternative certification programs noted the importance of experience and mentoring as being crucial elements necessary to support their self-efficacy.","author":[{"dropping-particle":"","family":"Fox","given":"April G.","non-dropping-particle":"","parse-names":false,"suffix":""},{"dropping-particle":"","family":"Peters","given":"Michelle L.","non-dropping-particle":"","parse-names":false,"suffix":""}],"container-title":"Current Issues in Education","id":"ITEM-1","issue":"1","issued":{"date-parts":[["2013"]]},"page":"1-16","title":"First year teachers: Certification program and assigned subject on their self-efficacy","type":"article-journal","volume":"16"},"uris":["http://www.mendeley.com/documents/?uuid=4c32f45f-6cc8-4314-8805-edc41b75226d"]}],"mendeley":{"formattedCitation":"(Fox y Peters, 2013)","plainTextFormattedCitation":"(Fox y Peters, 2013)","previouslyFormattedCitation":"(Fox y Peters, 2013)"},"properties":{"noteIndex":0},"schema":"https://github.com/citation-style-language/schema/raw/master/csl-citation.json"}</w:instrText>
      </w:r>
      <w:r w:rsidR="00427BA3" w:rsidRPr="002F122C">
        <w:rPr>
          <w:rFonts w:ascii="Times New Roman" w:hAnsi="Times New Roman" w:cs="Times New Roman"/>
          <w:sz w:val="24"/>
          <w:szCs w:val="24"/>
          <w:lang w:val="es-MX"/>
        </w:rPr>
        <w:fldChar w:fldCharType="separate"/>
      </w:r>
      <w:r w:rsidR="00427BA3" w:rsidRPr="002F122C">
        <w:rPr>
          <w:rFonts w:ascii="Times New Roman" w:hAnsi="Times New Roman" w:cs="Times New Roman"/>
          <w:noProof/>
          <w:sz w:val="24"/>
          <w:szCs w:val="24"/>
          <w:lang w:val="es-MX"/>
        </w:rPr>
        <w:t>(Fox y Peters, 2013)</w:t>
      </w:r>
      <w:r w:rsidR="00427BA3" w:rsidRPr="002F122C">
        <w:rPr>
          <w:rFonts w:ascii="Times New Roman" w:hAnsi="Times New Roman" w:cs="Times New Roman"/>
          <w:sz w:val="24"/>
          <w:szCs w:val="24"/>
          <w:lang w:val="es-MX"/>
        </w:rPr>
        <w:fldChar w:fldCharType="end"/>
      </w:r>
      <w:r>
        <w:rPr>
          <w:rFonts w:ascii="Times New Roman" w:hAnsi="Times New Roman" w:cs="Times New Roman"/>
          <w:sz w:val="24"/>
          <w:szCs w:val="24"/>
          <w:lang w:val="es-MX"/>
        </w:rPr>
        <w:t xml:space="preserve">, lo cual se puede conseguir con determinados </w:t>
      </w:r>
      <w:r w:rsidR="00427BA3" w:rsidRPr="002F122C">
        <w:rPr>
          <w:rFonts w:ascii="Times New Roman" w:hAnsi="Times New Roman" w:cs="Times New Roman"/>
          <w:sz w:val="24"/>
          <w:szCs w:val="24"/>
          <w:lang w:val="es-MX"/>
        </w:rPr>
        <w:t xml:space="preserve">cursos especializados </w:t>
      </w:r>
      <w:r w:rsidR="00427BA3" w:rsidRPr="002F122C">
        <w:rPr>
          <w:rFonts w:ascii="Times New Roman" w:hAnsi="Times New Roman" w:cs="Times New Roman"/>
          <w:sz w:val="24"/>
          <w:szCs w:val="24"/>
          <w:lang w:val="es-MX"/>
        </w:rPr>
        <w:fldChar w:fldCharType="begin" w:fldLock="1"/>
      </w:r>
      <w:r w:rsidR="0043521D" w:rsidRPr="002F122C">
        <w:rPr>
          <w:rFonts w:ascii="Times New Roman" w:hAnsi="Times New Roman" w:cs="Times New Roman"/>
          <w:sz w:val="24"/>
          <w:szCs w:val="24"/>
          <w:lang w:val="es-MX"/>
        </w:rPr>
        <w:instrText>ADDIN CSL_CITATION {"citationItems":[{"id":"ITEM-1","itemData":{"DOI":"10.1016/j.edurev.2009.11.002","ISSN":"1747938X","abstract":"Many countries suffer from teacher shortages. One possible solution to this problem is to recruit second-career teachers. These second-career teachers form an intriguing group. They bring an abundance of previous experiences into a new, professional domain. The purpose of this study is to identify pedagogical principles that support the training of second-career teachers. Special attention is given to the transfer of previous experiences obtained in different professional contexts. The literature on alternative certification programmes is reviewed from a pedagogical perspective. The results indicate that second-career teachers differ from first-career teachers in several respects. These differences appear to be related to their previous experiences. The differences also appear to influence their professional development. The study suggests that a tailor-made pedagogy for second-career teachers is needed, along with certain programme features, which take into account the specific needs of this group of students. Four design principles were identified, i.e.: addressing expectations, addressing challenges related to the transition to teaching, addressing transfer and developing a theory of practice. © 2009 Elsevier Ltd. All rights reserved.","author":[{"dropping-particle":"","family":"Tigchelaar","given":"Anke","non-dropping-particle":"","parse-names":false,"suffix":""},{"dropping-particle":"","family":"Brouwer","given":"Niels","non-dropping-particle":"","parse-names":false,"suffix":""},{"dropping-particle":"","family":"Vermunt","given":"Jan D.","non-dropping-particle":"","parse-names":false,"suffix":""}],"container-title":"Educational Research Review","id":"ITEM-1","issue":"2","issued":{"date-parts":[["2010"]]},"page":"164-183","publisher":"Elsevier Ltd","title":"Tailor-made: Towards a pedagogy for educating second-career teachers","type":"article-journal","volume":"5"},"uris":["http://www.mendeley.com/documents/?uuid=893c17ab-c893-490b-b402-67b187c0fe3f"]}],"mendeley":{"formattedCitation":"(Tigchelaar et al., 2010)","plainTextFormattedCitation":"(Tigchelaar et al., 2010)","previouslyFormattedCitation":"(Tigchelaar et al., 2010)"},"properties":{"noteIndex":0},"schema":"https://github.com/citation-style-language/schema/raw/master/csl-citation.json"}</w:instrText>
      </w:r>
      <w:r w:rsidR="00427BA3" w:rsidRPr="002F122C">
        <w:rPr>
          <w:rFonts w:ascii="Times New Roman" w:hAnsi="Times New Roman" w:cs="Times New Roman"/>
          <w:sz w:val="24"/>
          <w:szCs w:val="24"/>
          <w:lang w:val="es-MX"/>
        </w:rPr>
        <w:fldChar w:fldCharType="separate"/>
      </w:r>
      <w:r w:rsidR="00427BA3" w:rsidRPr="002F122C">
        <w:rPr>
          <w:rFonts w:ascii="Times New Roman" w:hAnsi="Times New Roman" w:cs="Times New Roman"/>
          <w:noProof/>
          <w:sz w:val="24"/>
          <w:szCs w:val="24"/>
          <w:lang w:val="es-MX"/>
        </w:rPr>
        <w:t xml:space="preserve">(Tigchelaar </w:t>
      </w:r>
      <w:r w:rsidR="00427BA3" w:rsidRPr="009A1110">
        <w:rPr>
          <w:rFonts w:ascii="Times New Roman" w:hAnsi="Times New Roman" w:cs="Times New Roman"/>
          <w:i/>
          <w:noProof/>
          <w:sz w:val="24"/>
          <w:szCs w:val="24"/>
          <w:lang w:val="es-MX"/>
        </w:rPr>
        <w:t>et al</w:t>
      </w:r>
      <w:r w:rsidR="00427BA3" w:rsidRPr="002F122C">
        <w:rPr>
          <w:rFonts w:ascii="Times New Roman" w:hAnsi="Times New Roman" w:cs="Times New Roman"/>
          <w:noProof/>
          <w:sz w:val="24"/>
          <w:szCs w:val="24"/>
          <w:lang w:val="es-MX"/>
        </w:rPr>
        <w:t>., 2010)</w:t>
      </w:r>
      <w:r w:rsidR="00427BA3" w:rsidRPr="002F122C">
        <w:rPr>
          <w:rFonts w:ascii="Times New Roman" w:hAnsi="Times New Roman" w:cs="Times New Roman"/>
          <w:sz w:val="24"/>
          <w:szCs w:val="24"/>
          <w:lang w:val="es-MX"/>
        </w:rPr>
        <w:fldChar w:fldCharType="end"/>
      </w:r>
      <w:r w:rsidR="00427BA3" w:rsidRPr="002F122C">
        <w:rPr>
          <w:rFonts w:ascii="Times New Roman" w:hAnsi="Times New Roman" w:cs="Times New Roman"/>
          <w:sz w:val="24"/>
          <w:szCs w:val="24"/>
          <w:lang w:val="es-MX"/>
        </w:rPr>
        <w:t>.</w:t>
      </w:r>
    </w:p>
    <w:p w14:paraId="4AD8CF9A" w14:textId="53EF7D2A" w:rsidR="00427BA3" w:rsidRPr="002F122C" w:rsidRDefault="00427BA3" w:rsidP="00005ECC">
      <w:pPr>
        <w:spacing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Quizás por ello algunos estudios señalan que los profesores con formación alternativa en la enseñanza manifiestan una mayor preocupación por su desarrollo profesional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{"citationItems":[{"id":"ITEM-1","itemData":{"DOI":"10.1353/hsj.2003.0005","ISSN":"1534-5157","abstract":"In large urban school districts across the country, shortages of teachers who are qualified for and interested in working in critical content areas are reality. Alternative licensing routes, broadly defined as licensure programs not requiring traditional university teacher preparation work, are increasing in number and a variety of structures. Recurring interest in alternative teacher licensure reflects teacher shortage concerns, but additionally reflects concerns regarding content preparation of teachers and the more recently emerging concern regarding the commitment of individuals entering the teaching profession. In Colorado, a new licensure option, Teachers in Residence (TiR), was enacted by the Colorado Department of Education to allow non-licensed teachers to work in schools as fully invested first-year teachers while earning a license. An evaluation was initiated through Metro State College, the Colorado Partnership for Educational Renewal, and the Research and Development Center for the Advancement of Student Learning at Colorado State University to study the short- and long-term experiences associated with this alternative licensure route. The present study offers results from one component of this evaluation, a comparison of first-year teaching concerns of the TiR group with a group of traditionally prepared teachers. The findings presented in this study will align with previous research to provide information for higher education and school district programs that prepare and mentor alternatively licensed teachers. (Contains 3 tables.)","author":[{"dropping-particle":"","family":"Wayman","given":"Jeffrey C.","non-dropping-particle":"","parse-names":false,"suffix":""},{"dropping-particle":"","family":"Foster","given":"Ann M.","non-dropping-particle":"","parse-names":false,"suffix":""},{"dropping-particle":"","family":"Mantle-Bromley","given":"Corinne","non-dropping-particle":"","parse-names":false,"suffix":""},{"dropping-particle":"","family":"Wilson","given":"Carol Ann","non-dropping-particle":"","parse-names":false,"suffix":""}],"container-title":"The High School Journal","id":"ITEM-1","issue":"3","issued":{"date-parts":[["2003"]]},"page":"35-40","title":"A Comparison of the Professional Concerns of Traditionally Prepared and Alternatively Licensed New Teachers","type":"article-journal","volume":"86"},"uris":["http://www.mendeley.com/documents/?uuid=91a65d60-4071-4818-bc62-75b3a233ef63"]}],"mendeley":{"formattedCitation":"(Wayman et al., 2003)","plainTextFormattedCitation":"(Wayman et al., 2003)","previouslyFormattedCitation":"(Wayman et al., 2003)"},"properties":{"noteIndex":0},"schema":"https://github.com/citation-style-language/schema/raw/master/csl-citation.json"}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 xml:space="preserve">(Wayman </w:t>
      </w:r>
      <w:r w:rsidRPr="009A1110">
        <w:rPr>
          <w:rFonts w:ascii="Times New Roman" w:hAnsi="Times New Roman" w:cs="Times New Roman"/>
          <w:i/>
          <w:noProof/>
          <w:sz w:val="24"/>
          <w:szCs w:val="24"/>
          <w:lang w:val="es-MX"/>
        </w:rPr>
        <w:t>et al</w:t>
      </w:r>
      <w:r w:rsidRPr="002F122C">
        <w:rPr>
          <w:rFonts w:ascii="Times New Roman" w:hAnsi="Times New Roman" w:cs="Times New Roman"/>
          <w:noProof/>
          <w:sz w:val="24"/>
          <w:szCs w:val="24"/>
          <w:lang w:val="es-MX"/>
        </w:rPr>
        <w:t>., 2003)</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Al respecto, los programas de capacitación ofertados y dirigidos a profesores con certificaciones alternativas para la docencia se enfocan de manera frecuente en la enseñanza y el manejo del grupo y ambiente escolar </w:t>
      </w:r>
      <w:r w:rsidRPr="002F122C">
        <w:rPr>
          <w:rFonts w:ascii="Times New Roman" w:hAnsi="Times New Roman" w:cs="Times New Roman"/>
          <w:sz w:val="24"/>
          <w:szCs w:val="24"/>
          <w:lang w:val="es-MX"/>
        </w:rPr>
        <w:fldChar w:fldCharType="begin" w:fldLock="1"/>
      </w:r>
      <w:r w:rsidR="00005ECC" w:rsidRPr="002F122C">
        <w:rPr>
          <w:rFonts w:ascii="Times New Roman" w:hAnsi="Times New Roman" w:cs="Times New Roman"/>
          <w:sz w:val="24"/>
          <w:szCs w:val="24"/>
          <w:lang w:val="es-MX"/>
        </w:rPr>
        <w:instrText>ADDIN CSL_CITATION {"citationItems":[{"id":"ITEM-1","itemData":{"DOI":"10.1353/hsj.2003.0005","ISSN":"1534-5157","abstract":"In large urban school districts across the country, shortages of teachers who are qualified for and interested in working in critical content areas are reality. Alternative licensing routes, broadly defined as licensure programs not requiring traditional university teacher preparation work, are increasing in number and a variety of structures. Recurring interest in alternative teacher licensure reflects teacher shortage concerns, but additionally reflects concerns regarding content preparation of teachers and the more recently emerging concern regarding the commitment of individuals entering the teaching profession. In Colorado, a new licensure option, Teachers in Residence (TiR), was enacted by the Colorado Department of Education to allow non-licensed teachers to work in schools as fully invested first-year teachers while earning a license. An evaluation was initiated through Metro State College, the Colorado Partnership for Educational Renewal, and the Research and Development Center for the Advancement of Student Learning at Colorado State University to study the short- and long-term experiences associated with this alternative licensure route. The present study offers results from one component of this evaluation, a comparison of first-year teaching concerns of the TiR group with a group of traditionally prepared teachers. The findings presented in this study will align with previous research to provide information for higher education and school district programs that prepare and mentor alternatively licensed teachers. (Contains 3 tables.)","author":[{"dropping-particle":"","family":"Wayman","given":"Jeffrey C.","non-dropping-particle":"","parse-names":false,"suffix":""},{"dropping-particle":"","family":"Foster","given":"Ann M.","non-dropping-particle":"","parse-names":false,"suffix":""},{"dropping-particle":"","family":"Mantle-Bromley","given":"Corinne","non-dropping-particle":"","parse-names":false,"suffix":""},{"dropping-particle":"","family":"Wilson","given":"Carol Ann","non-dropping-particle":"","parse-names":false,"suffix":""}],"container-title":"The High School Journal","id":"ITEM-1","issue":"3","issued":{"date-parts":[["2003"]]},"page":"35-40","title":"A Comparison of the Professional Concerns of Traditionally Prepared and Alternatively Licensed New Teachers","type":"article-journal","volume":"86"},"uris":["http://www.mendeley.com/documents/?uuid=91a65d60-4071-4818-bc62-75b3a233ef63"]},{"id":"ITEM-2","itemData":{"DOI":"10.1080/01626620.2010.10463555","ISSN":"21586098","abstract":"The recruitment and retention of public school teachers has been an area of concern for many years. Teacher recruitment has been addressed through the development of alternative pathways to teacher certification. Teacher retention has been addressed primarily through induction programs that provide mentoring and other support resources to beginning teachers. Research has looked at the impact of alternative certification programs on teacher recruitment and teacher effectiveness. In addition, there has been extensive research on the impact of induction programs to help retain teachers in the field. This study provides information regarding how teachers who enter the field through alternative certification programs respond to these induction programs, in comparison to those who enter through more traditional programs.","author":[{"dropping-particle":"","family":"Unruh","given":"Lori","non-dropping-particle":"","parse-names":false,"suffix":""},{"dropping-particle":"","family":"Holt","given":"Janice","non-dropping-particle":"","parse-names":false,"suffix":""}],"container-title":"Action in Teacher Education","id":"ITEM-2","issue":"3","issued":{"date-parts":[["2010"]]},"page":"3-14","title":"First-Year Teaching Experiences: Are They Different for Traditionally versus Alternatively Certified Teachers?","type":"article-journal","volume":"32"},"uris":["http://www.mendeley.com/documents/?uuid=70ce39d0-6ef9-4391-bfd1-f611e38ec3c2"]},{"id":"ITEM-3","itemData":{"ISSN":"1536-3031, 1536-3031","abstract":"The current alternative teacher certification programs often put instructors in classrooms with little to no pedagogical training (Darling- Hammond, 2000,2010). Yet, those who support alternative certification assume that anyone, even without pedagogical coursework, who has a subject matter degree and some t5^e of professional support can begin teaching and that teaching abilities can be developed on the job (Ovando &amp; Trübe, 2000). Much ofthe research that supports this view is limited to a comparison of scores on teacher certification exams between those in alternative versus traditional programs (Hawk &amp; Schmidt, 1989) rather than a comparison of observations of classroom practice or measures of student achievement. Thus, a solid research base to support the claim that anyone with a bachelor's degree can teach is lacking","author":[{"dropping-particle":"","family":"Linek","given":"Wayne M","non-dropping-particle":"","parse-names":false,"suffix":""},{"dropping-particle":"","family":"Sampson","given":"Mary Beth","non-dropping-particle":"","parse-names":false,"suffix":""},{"dropping-particle":"","family":"Haas","given":"Leslie","non-dropping-particle":"","parse-names":false,"suffix":""},{"dropping-particle":"","family":"Sadler","given":"Diane","non-dropping-particle":"","parse-names":false,"suffix":""},{"dropping-particle":"","family":"Moore","given":"Leeann","non-dropping-particle":"","parse-names":false,"suffix":""}],"container-title":"Issues in Teacher Education","id":"ITEM-3","issue":"2","issued":{"date-parts":[["2012"]]},"page":"67-83","title":"The impact of teacher preparation a study of alternative certification and traditionally prepared teachers in their first year of teaching","type":"article-journal","volume":"2"},"uris":["http://www.mendeley.com/documents/?uuid=efa59c69-3b5c-433f-8097-1c7c804ea66f"]}],"mendeley":{"formattedCitation":"(Linek et al., 2012; Unruh y Holt, 2010; Wayman et al., 2003)","plainTextFormattedCitation":"(Linek et al., 2012; Unruh y Holt, 2010; Wayman et al., 2003)","previouslyFormattedCitation":"(Linek et al., 2012; Unruh y Holt, 2010; Wayman et al., 2003)"},"properties":{"noteIndex":0},"schema":"https://github.com/citation-style-language/schema/raw/master/csl-citation.json"}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0043521D" w:rsidRPr="002F122C">
        <w:rPr>
          <w:rFonts w:ascii="Times New Roman" w:hAnsi="Times New Roman" w:cs="Times New Roman"/>
          <w:noProof/>
          <w:sz w:val="24"/>
          <w:szCs w:val="24"/>
          <w:lang w:val="es-MX"/>
        </w:rPr>
        <w:t xml:space="preserve">(Linek </w:t>
      </w:r>
      <w:r w:rsidR="0043521D" w:rsidRPr="009A1110">
        <w:rPr>
          <w:rFonts w:ascii="Times New Roman" w:hAnsi="Times New Roman" w:cs="Times New Roman"/>
          <w:i/>
          <w:noProof/>
          <w:sz w:val="24"/>
          <w:szCs w:val="24"/>
          <w:lang w:val="es-MX"/>
        </w:rPr>
        <w:t>et al</w:t>
      </w:r>
      <w:r w:rsidR="0043521D" w:rsidRPr="002F122C">
        <w:rPr>
          <w:rFonts w:ascii="Times New Roman" w:hAnsi="Times New Roman" w:cs="Times New Roman"/>
          <w:noProof/>
          <w:sz w:val="24"/>
          <w:szCs w:val="24"/>
          <w:lang w:val="es-MX"/>
        </w:rPr>
        <w:t xml:space="preserve">., 2012; Unruh y Holt, 2010; Wayman </w:t>
      </w:r>
      <w:r w:rsidR="0043521D" w:rsidRPr="009A1110">
        <w:rPr>
          <w:rFonts w:ascii="Times New Roman" w:hAnsi="Times New Roman" w:cs="Times New Roman"/>
          <w:i/>
          <w:noProof/>
          <w:sz w:val="24"/>
          <w:szCs w:val="24"/>
          <w:lang w:val="es-MX"/>
        </w:rPr>
        <w:t>et al</w:t>
      </w:r>
      <w:r w:rsidR="0043521D" w:rsidRPr="002F122C">
        <w:rPr>
          <w:rFonts w:ascii="Times New Roman" w:hAnsi="Times New Roman" w:cs="Times New Roman"/>
          <w:noProof/>
          <w:sz w:val="24"/>
          <w:szCs w:val="24"/>
          <w:lang w:val="es-MX"/>
        </w:rPr>
        <w:t>., 2003)</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Esto último </w:t>
      </w:r>
      <w:r w:rsidR="009A1110">
        <w:rPr>
          <w:rFonts w:ascii="Times New Roman" w:hAnsi="Times New Roman" w:cs="Times New Roman"/>
          <w:sz w:val="24"/>
          <w:szCs w:val="24"/>
          <w:lang w:val="es-MX"/>
        </w:rPr>
        <w:t>resulta</w:t>
      </w:r>
      <w:r w:rsidRPr="002F122C">
        <w:rPr>
          <w:rFonts w:ascii="Times New Roman" w:hAnsi="Times New Roman" w:cs="Times New Roman"/>
          <w:sz w:val="24"/>
          <w:szCs w:val="24"/>
          <w:lang w:val="es-MX"/>
        </w:rPr>
        <w:t xml:space="preserve"> de especial importancia</w:t>
      </w:r>
      <w:r w:rsidR="009A1110">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pues este tipo de docentes tiene mayores posibilidades de experimentar eventos estresantes</w:t>
      </w:r>
      <w:r w:rsidR="009A1110">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como actos de violencia en el salón de clases en comparación con los profesores de programas tradicionales de docencia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{"citationItems":[{"id":"ITEM-1","itemData":{"DOI":"10.1177/0013124510392570","ISSN":"00131245","abstract":"This daily diary study followed, over a 2-week period, 252 beginning New York City public school teachers. Seventy percent were alternatively certified (New York City Teaching Fellows) and the rest, traditionally certified teachers. Alternatively certified teachers were more likely to experience stressors such as violent incidents and classroom management problems. No differences were found in exposure to stressors/difficulties such as problematic adults, student learning problems, and students experiencing emotional upset. Although differences in the rates of exposure to violent stressors could be explained by other factors (e.g., working in a low-performing school and years of experience), differences in the rates of occurrence of classroom management problems could not. Nevertheless, the high absolute rates of management problems and violence in both groups of teachers were striking and need to be addressed. The authors suggest measures to be taken to address the problem of retaining talented new teachers. © The Author(s) 2012.","author":[{"dropping-particle":"","family":"Schonfeld","given":"Irvin Sam","non-dropping-particle":"","parse-names":false,"suffix":""},{"dropping-particle":"","family":"Feinman","given":"Samantha J.","non-dropping-particle":"","parse-names":false,"suffix":""}],"container-title":"Education and Urban Society","id":"ITEM-1","issue":"3","issued":{"date-parts":[["2012"]]},"page":"215-246","title":"Difficulties of Alternatively Certified Teachers","type":"article-journal","volume":"44"},"uris":["http://www.mendeley.com/documents/?uuid=f43b6128-ec9b-40b9-b4c5-4af82a08bde7"]}],"mendeley":{"formattedCitation":"(Schonfeld y Feinman, 2012)","plainTextFormattedCitation":"(Schonfeld y Feinman, 2012)","previouslyFormattedCitation":"(Schonfeld y Feinman, 2012)"},"properties":{"noteIndex":0},"schema":"https://github.com/citation-style-language/schema/raw/master/csl-citation.json"}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(Schonfeld y Feinman, 2012)</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w:t>
      </w:r>
    </w:p>
    <w:p w14:paraId="7AA127AD" w14:textId="37EE4F06" w:rsidR="00427BA3" w:rsidRPr="002F122C" w:rsidRDefault="009A1110" w:rsidP="00CC5108">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Sin embargo</w:t>
      </w:r>
      <w:r w:rsidR="00427BA3" w:rsidRPr="002F122C">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también vale destacar que </w:t>
      </w:r>
      <w:r w:rsidR="00427BA3" w:rsidRPr="002F122C">
        <w:rPr>
          <w:rFonts w:ascii="Times New Roman" w:hAnsi="Times New Roman" w:cs="Times New Roman"/>
          <w:sz w:val="24"/>
          <w:szCs w:val="24"/>
          <w:lang w:val="es-MX"/>
        </w:rPr>
        <w:t>revisiones recientes señalan que es importante que los profesores estén entrenados en el manejo del salón</w:t>
      </w:r>
      <w:r>
        <w:rPr>
          <w:rFonts w:ascii="Times New Roman" w:hAnsi="Times New Roman" w:cs="Times New Roman"/>
          <w:sz w:val="24"/>
          <w:szCs w:val="24"/>
          <w:lang w:val="es-MX"/>
        </w:rPr>
        <w:t>,</w:t>
      </w:r>
      <w:r w:rsidR="00427BA3" w:rsidRPr="002F122C">
        <w:rPr>
          <w:rFonts w:ascii="Times New Roman" w:hAnsi="Times New Roman" w:cs="Times New Roman"/>
          <w:sz w:val="24"/>
          <w:szCs w:val="24"/>
          <w:lang w:val="es-MX"/>
        </w:rPr>
        <w:t xml:space="preserve"> pues incluso los programas tradicionales no abordan estos temas con la profundidad y práctica necesaria </w:t>
      </w:r>
      <w:r w:rsidR="00427BA3" w:rsidRPr="002F122C">
        <w:rPr>
          <w:rFonts w:ascii="Times New Roman" w:hAnsi="Times New Roman" w:cs="Times New Roman"/>
          <w:sz w:val="24"/>
          <w:szCs w:val="24"/>
          <w:lang w:val="es-MX"/>
        </w:rPr>
        <w:fldChar w:fldCharType="begin" w:fldLock="1"/>
      </w:r>
      <w:r w:rsidR="00427BA3" w:rsidRPr="002F122C">
        <w:rPr>
          <w:rFonts w:ascii="Times New Roman" w:hAnsi="Times New Roman" w:cs="Times New Roman"/>
          <w:sz w:val="24"/>
          <w:szCs w:val="24"/>
          <w:lang w:val="es-MX"/>
        </w:rPr>
        <w:instrText>ADDIN CSL_CITATION {"citationItems":[{"id":"ITEM-1","itemData":{"DOI":"10.1177/0888406413507002","ISBN":"0888406413507","ISSN":"0888-4064","abstract":"Effective classroom management skills are essential for teachers. Unfortunately, many teachers do not receive adequate classroom management training prior to beginning their teaching careers and feel unprepared for the demands of managing student behaviors in their classrooms. In this article, we describe (a) the number of states with state policy that requires pre-service teachers to receive instruction in evidence-based classroom management practices and (b) the extent to which teacher preparation programs provide this instruction for pre-service teachers. The results of this review indicate that although effective classroom management practices have been identified, a significant gap exists between the effective classroom management research base and requirements for teacher training. As a result, many pre-service teachers may not be prepared to effectively manage student behavior upon completion of a teacher preparation program due to a lack of exposure to classroom management content.","author":[{"dropping-particle":"","family":"Freeman","given":"Jennifer","non-dropping-particle":"","parse-names":false,"suffix":""},{"dropping-particle":"","family":"Simonsen","given":"Brandi","non-dropping-particle":"","parse-names":false,"suffix":""},{"dropping-particle":"","family":"Briere","given":"Donald E.","non-dropping-particle":"","parse-names":false,"suffix":""},{"dropping-particle":"","family":"MacSuga-Gage","given":"Ashley S.","non-dropping-particle":"","parse-names":false,"suffix":""}],"container-title":"Teacher Education and Special Education: The Journal of the Teacher Education Division of the Council for Exceptional Children","id":"ITEM-1","issue":"2","issued":{"date-parts":[["2014"]]},"page":"106-120","title":"Pre-Service Teacher Training in Classroom Management","type":"article-journal","volume":"37"},"uris":["http://www.mendeley.com/documents/?uuid=55eaba1c-5b0d-49da-b4e2-acf0a0fd6391"]}],"mendeley":{"formattedCitation":"(Freeman, Simonsen, Briere y MacSuga-Gage, 2014)","plainTextFormattedCitation":"(Freeman, Simonsen, Briere y MacSuga-Gage, 2014)","previouslyFormattedCitation":"(Freeman, Simonsen, Briere y MacSuga-Gage, 2014)"},"properties":{"noteIndex":0},"schema":"https://github.com/citation-style-language/schema/raw/master/csl-citation.json"}</w:instrText>
      </w:r>
      <w:r w:rsidR="00427BA3" w:rsidRPr="002F122C">
        <w:rPr>
          <w:rFonts w:ascii="Times New Roman" w:hAnsi="Times New Roman" w:cs="Times New Roman"/>
          <w:sz w:val="24"/>
          <w:szCs w:val="24"/>
          <w:lang w:val="es-MX"/>
        </w:rPr>
        <w:fldChar w:fldCharType="separate"/>
      </w:r>
      <w:r w:rsidR="00427BA3" w:rsidRPr="002F122C">
        <w:rPr>
          <w:rFonts w:ascii="Times New Roman" w:hAnsi="Times New Roman" w:cs="Times New Roman"/>
          <w:noProof/>
          <w:sz w:val="24"/>
          <w:szCs w:val="24"/>
          <w:lang w:val="es-MX"/>
        </w:rPr>
        <w:t>(Freeman, Simonsen, Briere y MacSuga-Gage, 2014)</w:t>
      </w:r>
      <w:r w:rsidR="00427BA3" w:rsidRPr="002F122C">
        <w:rPr>
          <w:rFonts w:ascii="Times New Roman" w:hAnsi="Times New Roman" w:cs="Times New Roman"/>
          <w:sz w:val="24"/>
          <w:szCs w:val="24"/>
          <w:lang w:val="es-MX"/>
        </w:rPr>
        <w:fldChar w:fldCharType="end"/>
      </w:r>
      <w:r w:rsidR="00427BA3" w:rsidRPr="002F122C">
        <w:rPr>
          <w:rFonts w:ascii="Times New Roman" w:hAnsi="Times New Roman" w:cs="Times New Roman"/>
          <w:sz w:val="24"/>
          <w:szCs w:val="24"/>
          <w:lang w:val="es-MX"/>
        </w:rPr>
        <w:t xml:space="preserve">, y </w:t>
      </w:r>
      <w:r>
        <w:rPr>
          <w:rFonts w:ascii="Times New Roman" w:hAnsi="Times New Roman" w:cs="Times New Roman"/>
          <w:sz w:val="24"/>
          <w:szCs w:val="24"/>
          <w:lang w:val="es-MX"/>
        </w:rPr>
        <w:t xml:space="preserve">en cambio </w:t>
      </w:r>
      <w:r w:rsidR="00427BA3" w:rsidRPr="002F122C">
        <w:rPr>
          <w:rFonts w:ascii="Times New Roman" w:hAnsi="Times New Roman" w:cs="Times New Roman"/>
          <w:sz w:val="24"/>
          <w:szCs w:val="24"/>
          <w:lang w:val="es-MX"/>
        </w:rPr>
        <w:t xml:space="preserve">suelen centrarse en el proceso de planeación y enseñanza </w:t>
      </w:r>
      <w:r w:rsidR="00427BA3" w:rsidRPr="002F122C">
        <w:rPr>
          <w:rFonts w:ascii="Times New Roman" w:hAnsi="Times New Roman" w:cs="Times New Roman"/>
          <w:sz w:val="24"/>
          <w:szCs w:val="24"/>
          <w:lang w:val="es-MX"/>
        </w:rPr>
        <w:fldChar w:fldCharType="begin" w:fldLock="1"/>
      </w:r>
      <w:r w:rsidR="00427BA3" w:rsidRPr="002F122C">
        <w:rPr>
          <w:rFonts w:ascii="Times New Roman" w:hAnsi="Times New Roman" w:cs="Times New Roman"/>
          <w:sz w:val="24"/>
          <w:szCs w:val="24"/>
          <w:lang w:val="es-MX"/>
        </w:rPr>
        <w:instrText>ADDIN CSL_CITATION {"citationItems":[{"id":"ITEM-1","itemData":{"DOI":"10.35362/rie672257","ISSN":"20072872","abstract":"This paper delves into the development of professional competencies in early teacher education for beginning and primary levels. It mentions the professional features of graduates from such careers, in terms of strengths and weaknesses. Our proposition for teacher education institutions is to have a device that will enable the construction of alternative proposals within, so that they may address what is perceived as a gap in the professional path, facilitating taking better advantage of the potential of new instructors. By providing functional analysis of teacher education, we suggest patterns for the construction of collaborative maps of the competencies needed by teachers, to be thought of institutionally as an alternative for teacher training for beginning and primary levels.","author":[{"dropping-particle":"","family":"Alberto-Aimaretti","given":"Edit Susana","non-dropping-particle":"","parse-names":false,"suffix":""}],"container-title":"Revista Iberoamericana de Educacion Superior","id":"ITEM-1","issue":"19","issued":{"date-parts":[["2016"]]},"page":"181-193","title":"Formación de docentes para los niveles inicial y primario","type":"article-journal","volume":"7"},"uris":["http://www.mendeley.com/documents/?uuid=1fc626d5-0978-49a5-9786-431782318dcf"]}],"mendeley":{"formattedCitation":"(Alberto-Aimaretti, 2016)","plainTextFormattedCitation":"(Alberto-Aimaretti, 2016)","previouslyFormattedCitation":"(Alberto-Aimaretti, 2016)"},"properties":{"noteIndex":0},"schema":"https://github.com/citation-style-language/schema/raw/master/csl-citation.json"}</w:instrText>
      </w:r>
      <w:r w:rsidR="00427BA3" w:rsidRPr="002F122C">
        <w:rPr>
          <w:rFonts w:ascii="Times New Roman" w:hAnsi="Times New Roman" w:cs="Times New Roman"/>
          <w:sz w:val="24"/>
          <w:szCs w:val="24"/>
          <w:lang w:val="es-MX"/>
        </w:rPr>
        <w:fldChar w:fldCharType="separate"/>
      </w:r>
      <w:r w:rsidR="00427BA3" w:rsidRPr="002F122C">
        <w:rPr>
          <w:rFonts w:ascii="Times New Roman" w:hAnsi="Times New Roman" w:cs="Times New Roman"/>
          <w:noProof/>
          <w:sz w:val="24"/>
          <w:szCs w:val="24"/>
          <w:lang w:val="es-MX"/>
        </w:rPr>
        <w:t>(Alberto-Aimaretti, 2016)</w:t>
      </w:r>
      <w:r w:rsidR="00427BA3" w:rsidRPr="002F122C">
        <w:rPr>
          <w:rFonts w:ascii="Times New Roman" w:hAnsi="Times New Roman" w:cs="Times New Roman"/>
          <w:sz w:val="24"/>
          <w:szCs w:val="24"/>
          <w:lang w:val="es-MX"/>
        </w:rPr>
        <w:fldChar w:fldCharType="end"/>
      </w:r>
      <w:r w:rsidR="00427BA3" w:rsidRPr="002F122C">
        <w:rPr>
          <w:rFonts w:ascii="Times New Roman" w:hAnsi="Times New Roman" w:cs="Times New Roman"/>
          <w:sz w:val="24"/>
          <w:szCs w:val="24"/>
          <w:lang w:val="es-MX"/>
        </w:rPr>
        <w:t xml:space="preserve">. La inclusión de cursos orientados a cuestiones psicológicos parece también tener un impacto positivo en que los maestros, impedientemente de su formación inicial, se sientan más preparados para la enseñanza </w:t>
      </w:r>
      <w:r w:rsidR="00427BA3" w:rsidRPr="002F122C">
        <w:rPr>
          <w:rFonts w:ascii="Times New Roman" w:hAnsi="Times New Roman" w:cs="Times New Roman"/>
          <w:sz w:val="24"/>
          <w:szCs w:val="24"/>
          <w:lang w:val="es-MX"/>
        </w:rPr>
        <w:fldChar w:fldCharType="begin" w:fldLock="1"/>
      </w:r>
      <w:r w:rsidR="00427BA3" w:rsidRPr="002F122C">
        <w:rPr>
          <w:rFonts w:ascii="Times New Roman" w:hAnsi="Times New Roman" w:cs="Times New Roman"/>
          <w:sz w:val="24"/>
          <w:szCs w:val="24"/>
          <w:lang w:val="es-MX"/>
        </w:rPr>
        <w:instrText>ADDIN CSL_CITATION {"citationItems":[{"id":"ITEM-1","itemData":{"DOI":"10.1177/0022487111421933","ISSN":"00224871","abstract":"In the United States, about one third of new teachers being hired are drawn from alternative certification programs. One way to address controversy about the differences among the training experiences of teachers in traditional certification programs, fast-track alternative programs, and residency alternative programs is to examine teacher reports of how well prepared they felt in their 1st year of teaching. Using data from the 2003-2004 Schools and Staffing Survey, this study addresses questions about 1st-year teachers' backgrounds and about their feelings of preparedness. Alternatively certified teachers are found to feel somewhat less well prepared than traditionally certified teachers. Results also show that 1st-year teachers who have fewer types of education coursework and shorter field experiences feel less well prepared than teachers whose pedagogical preparation is more complete. Finally, this study suggests important implications for program administration and policy and for methodologies used in teacher education research. © 2012 American Association of Colleges for Teacher Education.","author":[{"dropping-particle":"","family":"Kee","given":"Ayana N.","non-dropping-particle":"","parse-names":false,"suffix":""}],"container-title":"Journal of Teacher Education","id":"ITEM-1","issue":"1","issued":{"date-parts":[["2012"]]},"page":"23-38","title":"Feelings of preparedness among alternatively certified teachers: What is the role of program features?","type":"article-journal","volume":"63"},"uris":["http://www.mendeley.com/documents/?uuid=a83eb6ea-3f74-45e4-89b6-68cb61886d60"]}],"mendeley":{"formattedCitation":"(Kee, 2012)","plainTextFormattedCitation":"(Kee, 2012)","previouslyFormattedCitation":"(Kee, 2012)"},"properties":{"noteIndex":0},"schema":"https://github.com/citation-style-language/schema/raw/master/csl-citation.json"}</w:instrText>
      </w:r>
      <w:r w:rsidR="00427BA3" w:rsidRPr="002F122C">
        <w:rPr>
          <w:rFonts w:ascii="Times New Roman" w:hAnsi="Times New Roman" w:cs="Times New Roman"/>
          <w:sz w:val="24"/>
          <w:szCs w:val="24"/>
          <w:lang w:val="es-MX"/>
        </w:rPr>
        <w:fldChar w:fldCharType="separate"/>
      </w:r>
      <w:r w:rsidR="00427BA3" w:rsidRPr="002F122C">
        <w:rPr>
          <w:rFonts w:ascii="Times New Roman" w:hAnsi="Times New Roman" w:cs="Times New Roman"/>
          <w:noProof/>
          <w:sz w:val="24"/>
          <w:szCs w:val="24"/>
          <w:lang w:val="es-MX"/>
        </w:rPr>
        <w:t>(Kee, 2012)</w:t>
      </w:r>
      <w:r w:rsidR="00427BA3" w:rsidRPr="002F122C">
        <w:rPr>
          <w:rFonts w:ascii="Times New Roman" w:hAnsi="Times New Roman" w:cs="Times New Roman"/>
          <w:sz w:val="24"/>
          <w:szCs w:val="24"/>
          <w:lang w:val="es-MX"/>
        </w:rPr>
        <w:fldChar w:fldCharType="end"/>
      </w:r>
      <w:r w:rsidR="00427BA3" w:rsidRPr="002F122C">
        <w:rPr>
          <w:rFonts w:ascii="Times New Roman" w:hAnsi="Times New Roman" w:cs="Times New Roman"/>
          <w:sz w:val="24"/>
          <w:szCs w:val="24"/>
          <w:lang w:val="es-MX"/>
        </w:rPr>
        <w:t>.</w:t>
      </w:r>
    </w:p>
    <w:p w14:paraId="137C04CC" w14:textId="34DFC0B7" w:rsidR="00427BA3" w:rsidRPr="002F122C" w:rsidRDefault="00427BA3" w:rsidP="00CC5108">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Con respecto a los profesores que tienen una formación “tradicional”, es decir, que cursaron un programa orientado a la educación, no requieren entrenamiento en enseñanza, y suelen preocuparse más por el desarrollo de relaciones interpersonales con sus compañeros de trabajo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{"citationItems":[{"id":"ITEM-1","itemData":{"ISSN":"1536-3031, 1536-3031","abstract":"The current alternative teacher certification programs often put instructors in classrooms with little to no pedagogical training (Darling- Hammond, 2000,2010). Yet, those who support alternative certification assume that anyone, even without pedagogical coursework, who has a subject matter degree and some t5^e of professional support can begin teaching and that teaching abilities can be developed on the job (Ovando &amp; Trübe, 2000). Much ofthe research that supports this view is limited to a comparison of scores on teacher certification exams between those in alternative versus traditional programs (Hawk &amp; Schmidt, 1989) rather than a comparison of observations of classroom practice or measures of student achievement. Thus, a solid research base to support the claim that anyone with a bachelor's degree can teach is lacking","author":[{"dropping-particle":"","family":"Linek","given":"Wayne M","non-dropping-particle":"","parse-names":false,"suffix":""},{"dropping-particle":"","family":"Sampson","given":"Mary Beth","non-dropping-particle":"","parse-names":false,"suffix":""},{"dropping-particle":"","family":"Haas","given":"Leslie","non-dropping-particle":"","parse-names":false,"suffix":""},{"dropping-particle":"","family":"Sadler","given":"Diane","non-dropping-particle":"","parse-names":false,"suffix":""},{"dropping-particle":"","family":"Moore","given":"Leeann","non-dropping-particle":"","parse-names":false,"suffix":""}],"container-title":"Issues in Teacher Education","id":"ITEM-1","issue":"2","issued":{"date-parts":[["2012"]]},"page":"67-83","title":"The impact of teacher preparation a study of alternative certification and traditionally prepared teachers in their first year of teaching","type":"article-journal","volume":"2"},"uris":["http://www.mendeley.com/documents/?uuid=efa59c69-3b5c-433f-8097-1c7c804ea66f"]}],"mendeley":{"formattedCitation":"(Linek et al., 2012)","plainTextFormattedCitation":"(Linek et al., 2012)","previouslyFormattedCitation":"(Linek et al., 2012)"},"properties":{"noteIndex":0},"schema":"https://github.com/citation-style-language/schema/raw/master/csl-citation.json"}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 xml:space="preserve">(Linek </w:t>
      </w:r>
      <w:r w:rsidRPr="009A1110">
        <w:rPr>
          <w:rFonts w:ascii="Times New Roman" w:hAnsi="Times New Roman" w:cs="Times New Roman"/>
          <w:i/>
          <w:noProof/>
          <w:sz w:val="24"/>
          <w:szCs w:val="24"/>
          <w:lang w:val="es-MX"/>
        </w:rPr>
        <w:t>et al</w:t>
      </w:r>
      <w:r w:rsidRPr="002F122C">
        <w:rPr>
          <w:rFonts w:ascii="Times New Roman" w:hAnsi="Times New Roman" w:cs="Times New Roman"/>
          <w:noProof/>
          <w:sz w:val="24"/>
          <w:szCs w:val="24"/>
          <w:lang w:val="es-MX"/>
        </w:rPr>
        <w:t>., 2012)</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En México, los estudiantes de escuelas </w:t>
      </w:r>
      <w:r w:rsidR="009A1110">
        <w:rPr>
          <w:rFonts w:ascii="Times New Roman" w:hAnsi="Times New Roman" w:cs="Times New Roman"/>
          <w:sz w:val="24"/>
          <w:szCs w:val="24"/>
          <w:lang w:val="es-MX"/>
        </w:rPr>
        <w:t>n</w:t>
      </w:r>
      <w:r w:rsidRPr="002F122C">
        <w:rPr>
          <w:rFonts w:ascii="Times New Roman" w:hAnsi="Times New Roman" w:cs="Times New Roman"/>
          <w:sz w:val="24"/>
          <w:szCs w:val="24"/>
          <w:lang w:val="es-MX"/>
        </w:rPr>
        <w:t>ormales</w:t>
      </w:r>
      <w:r w:rsidR="009A1110">
        <w:rPr>
          <w:rFonts w:ascii="Times New Roman" w:hAnsi="Times New Roman" w:cs="Times New Roman"/>
          <w:sz w:val="24"/>
          <w:szCs w:val="24"/>
          <w:lang w:val="es-MX"/>
        </w:rPr>
        <w:t xml:space="preserve"> que tienen </w:t>
      </w:r>
      <w:r w:rsidRPr="002F122C">
        <w:rPr>
          <w:rFonts w:ascii="Times New Roman" w:hAnsi="Times New Roman" w:cs="Times New Roman"/>
          <w:sz w:val="24"/>
          <w:szCs w:val="24"/>
          <w:lang w:val="es-MX"/>
        </w:rPr>
        <w:t xml:space="preserve">acercamientos reales a través de sus prácticas </w:t>
      </w:r>
      <w:r w:rsidR="009A1110">
        <w:rPr>
          <w:rFonts w:ascii="Times New Roman" w:hAnsi="Times New Roman" w:cs="Times New Roman"/>
          <w:sz w:val="24"/>
          <w:szCs w:val="24"/>
          <w:lang w:val="es-MX"/>
        </w:rPr>
        <w:t xml:space="preserve">generan </w:t>
      </w:r>
      <w:r w:rsidRPr="002F122C">
        <w:rPr>
          <w:rFonts w:ascii="Times New Roman" w:hAnsi="Times New Roman" w:cs="Times New Roman"/>
          <w:sz w:val="24"/>
          <w:szCs w:val="24"/>
          <w:lang w:val="es-MX"/>
        </w:rPr>
        <w:t xml:space="preserve">expectativas realistas, </w:t>
      </w:r>
      <w:r w:rsidR="000625A7">
        <w:rPr>
          <w:rFonts w:ascii="Times New Roman" w:hAnsi="Times New Roman" w:cs="Times New Roman"/>
          <w:sz w:val="24"/>
          <w:szCs w:val="24"/>
          <w:lang w:val="es-MX"/>
        </w:rPr>
        <w:t xml:space="preserve">pues aprenden </w:t>
      </w:r>
      <w:r w:rsidRPr="002F122C">
        <w:rPr>
          <w:rFonts w:ascii="Times New Roman" w:hAnsi="Times New Roman" w:cs="Times New Roman"/>
          <w:sz w:val="24"/>
          <w:szCs w:val="24"/>
          <w:lang w:val="es-MX"/>
        </w:rPr>
        <w:t xml:space="preserve">de forma vicaria de profesores más experimentados </w:t>
      </w:r>
      <w:r w:rsidR="000625A7">
        <w:rPr>
          <w:rFonts w:ascii="Times New Roman" w:hAnsi="Times New Roman" w:cs="Times New Roman"/>
          <w:sz w:val="24"/>
          <w:szCs w:val="24"/>
          <w:lang w:val="es-MX"/>
        </w:rPr>
        <w:t xml:space="preserve">en </w:t>
      </w:r>
      <w:r w:rsidRPr="002F122C">
        <w:rPr>
          <w:rFonts w:ascii="Times New Roman" w:hAnsi="Times New Roman" w:cs="Times New Roman"/>
          <w:sz w:val="24"/>
          <w:szCs w:val="24"/>
          <w:lang w:val="es-MX"/>
        </w:rPr>
        <w:t xml:space="preserve">el manejo de varios elementos del proceso formativo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{"citationItems":[{"id":"ITEM-1","itemData":{"DOI":"10.33010/ie_rie_rediech.v6i10.168","ISSN":"2007-4336","abstract":"El tema de la formación inicial de los profesores de educación básica en México y en el plano internacional, es eje del debate educativo actual. El artículo incluye avances de un estudio acerca del desarrollo de competencias profesionales en el período inicial de formación, mediante un seguimiento a las actividades relacionadas con la práctica profesional en los ocho semestres de la escuela normal. El problema de investigación tiene como pregunta central ¿De qué manera se desarrollan las competencias profesionales en la formación inicial docente en la escuela normal?. Para la revisión de la literatura, se exploró el panorama internacional y nacional en la formación de profesores, la teoría sobre la formación en competencias, el análisis de la orientación del Plan de estudios 2012 para la formación de maestros de educación básica y el papel del trayecto formativo de práctica profesional. El estudio considera un enfoque cualitativo de caso único. Se presentan algunos resultados preliminares obtenidos a partir del análisis de documentos elaborados por los estudiantes en el 1o y 2o semestre de la formación inicial docente: análisis de caso a partir de una historia docente y registros narrativos de las visitas de observación a tres escuelas primarias. ","author":[{"dropping-particle":"","family":"Chapa Chapa","given":"Mireya","non-dropping-particle":"","parse-names":false,"suffix":""},{"dropping-particle":"","family":"Flores Fahara","given":"Manuel","non-dropping-particle":"","parse-names":false,"suffix":""}],"container-title":"IE Revista de Investigación Educativa de la REDIECH","id":"ITEM-1","issue":"10","issued":{"date-parts":[["2015"]]},"page":"28-35","title":"La formación inicial de profesores en las Escuelas Normales","type":"article-journal","volume":"6"},"uris":["http://www.mendeley.com/documents/?uuid=7635932e-2d81-4d3e-8d66-45d020abacb0"]}],"mendeley":{"formattedCitation":"(Chapa Chapa y Flores Fahara, 2015)","plainTextFormattedCitation":"(Chapa Chapa y Flores Fahara, 2015)","previouslyFormattedCitation":"(Chapa Chapa y Flores Fahara, 2015)"},"properties":{"noteIndex":0},"schema":"https://github.com/citation-style-language/schema/raw/master/csl-citation.json"}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(Chapa Chapa y Flores Fahara, 2015)</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especialmente cuando </w:t>
      </w:r>
      <w:r w:rsidR="000625A7">
        <w:rPr>
          <w:rFonts w:ascii="Times New Roman" w:hAnsi="Times New Roman" w:cs="Times New Roman"/>
          <w:sz w:val="24"/>
          <w:szCs w:val="24"/>
          <w:lang w:val="es-MX"/>
        </w:rPr>
        <w:t>dichas</w:t>
      </w:r>
      <w:r w:rsidRPr="002F122C">
        <w:rPr>
          <w:rFonts w:ascii="Times New Roman" w:hAnsi="Times New Roman" w:cs="Times New Roman"/>
          <w:sz w:val="24"/>
          <w:szCs w:val="24"/>
          <w:lang w:val="es-MX"/>
        </w:rPr>
        <w:t xml:space="preserve"> prácticas se brindan en escenarios no urbanos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{"citationItems":[{"id":"ITEM-1","itemData":{"author":[{"dropping-particle":"","family":"Cardona Hernández","given":"Adela","non-dropping-particle":"","parse-names":false,"suffix":""},{"dropping-particle":"","family":"Hernández Madero","given":"Jacqueline","non-dropping-particle":"","parse-names":false,"suffix":""},{"dropping-particle":"","family":"Lamas Mendoza","given":"Luis Carlos","non-dropping-particle":"","parse-names":false,"suffix":""}],"container-title":"Congreso Nacional de Investigación sobre Educación Normal","id":"ITEM-1","issued":{"date-parts":[["2017"]]},"page":"1-5","publisher-place":"Mérida, Yucatán","title":"La caracterización de la identidad profesional de los maestros en formación de un grupo de primer grado de la licenciatura en educación primaria de la IBYCENECH","type":"paper-conference"},"uris":["http://www.mendeley.com/documents/?uuid=01bea409-1a47-4790-94b7-da4c7945de88"]}],"mendeley":{"formattedCitation":"(Cardona Hernández, Hernández Madero y Lamas Mendoza, 2017)","plainTextFormattedCitation":"(Cardona Hernández, Hernández Madero y Lamas Mendoza, 2017)","previouslyFormattedCitation":"(Cardona Hernández, Hernández Madero y Lamas Mendoza, 2017)"},"properties":{"noteIndex":0},"schema":"https://github.com/citation-style-language/schema/raw/master/csl-citation.json"}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(Cardona Hernández, Hernández Madero y Lamas Mendoza, 2017)</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que permiten crear una identidad de agente cambio social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{"citationItems":[{"id":"ITEM-1","itemData":{"author":[{"dropping-particle":"","family":"Chávez Monfil","given":"María del Carmen","non-dropping-particle":"","parse-names":false,"suffix":""},{"dropping-particle":"","family":"Ortiz López","given":"María Teresa","non-dropping-particle":"","parse-names":false,"suffix":""},{"dropping-particle":"","family":"Ramos García","given":"Flavia Beatriz","non-dropping-particle":"","parse-names":false,"suffix":""}],"container-title":"Congreso Nacional de Investigación sobre Educación Normal","id":"ITEM-1","issued":{"date-parts":[["2017"]]},"page":"1-9","publisher-place":"Mérida, Yucatán","title":"La formación de la identidad profesional en la voz de los estudiantes normalistas","type":"paper-conference"},"uris":["http://www.mendeley.com/documents/?uuid=0ff5d62e-488a-4002-ab5d-4d48dd9ee60a"]}],"mendeley":{"formattedCitation":"(Chávez Monfil, Ortiz López y Ramos García, 2017)","plainTextFormattedCitation":"(Chávez Monfil, Ortiz López y Ramos García, 2017)","previouslyFormattedCitation":"(Chávez Monfil, Ortiz López y Ramos García, 2017)"},"properties":{"noteIndex":0},"schema":"https://github.com/citation-style-language/schema/raw/master/csl-citation.json"}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(Chávez Monfil, Ortiz López y Ramos García, 2017)</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Los maestros </w:t>
      </w:r>
      <w:r w:rsidR="002631DC">
        <w:rPr>
          <w:rFonts w:ascii="Times New Roman" w:hAnsi="Times New Roman" w:cs="Times New Roman"/>
          <w:sz w:val="24"/>
          <w:szCs w:val="24"/>
          <w:lang w:val="es-MX"/>
        </w:rPr>
        <w:t xml:space="preserve">y maestras </w:t>
      </w:r>
      <w:r w:rsidRPr="002F122C">
        <w:rPr>
          <w:rFonts w:ascii="Times New Roman" w:hAnsi="Times New Roman" w:cs="Times New Roman"/>
          <w:sz w:val="24"/>
          <w:szCs w:val="24"/>
          <w:lang w:val="es-MX"/>
        </w:rPr>
        <w:t xml:space="preserve">normalistas también se encuentran interesados en el manejo de las TIC y </w:t>
      </w:r>
      <w:r w:rsidR="000625A7">
        <w:rPr>
          <w:rFonts w:ascii="Times New Roman" w:hAnsi="Times New Roman" w:cs="Times New Roman"/>
          <w:sz w:val="24"/>
          <w:szCs w:val="24"/>
          <w:lang w:val="es-MX"/>
        </w:rPr>
        <w:t xml:space="preserve">en el </w:t>
      </w:r>
      <w:r w:rsidRPr="002F122C">
        <w:rPr>
          <w:rFonts w:ascii="Times New Roman" w:hAnsi="Times New Roman" w:cs="Times New Roman"/>
          <w:sz w:val="24"/>
          <w:szCs w:val="24"/>
          <w:lang w:val="es-MX"/>
        </w:rPr>
        <w:t xml:space="preserve">conocimiento </w:t>
      </w:r>
      <w:r w:rsidR="000625A7">
        <w:rPr>
          <w:rFonts w:ascii="Times New Roman" w:hAnsi="Times New Roman" w:cs="Times New Roman"/>
          <w:sz w:val="24"/>
          <w:szCs w:val="24"/>
          <w:lang w:val="es-MX"/>
        </w:rPr>
        <w:t>de ciertos</w:t>
      </w:r>
      <w:r w:rsidRPr="002F122C">
        <w:rPr>
          <w:rFonts w:ascii="Times New Roman" w:hAnsi="Times New Roman" w:cs="Times New Roman"/>
          <w:sz w:val="24"/>
          <w:szCs w:val="24"/>
          <w:lang w:val="es-MX"/>
        </w:rPr>
        <w:t xml:space="preserve"> </w:t>
      </w:r>
      <w:r w:rsidR="000625A7">
        <w:rPr>
          <w:rFonts w:ascii="Times New Roman" w:hAnsi="Times New Roman" w:cs="Times New Roman"/>
          <w:sz w:val="24"/>
          <w:szCs w:val="24"/>
          <w:lang w:val="es-MX"/>
        </w:rPr>
        <w:t xml:space="preserve">aspectos de la </w:t>
      </w:r>
      <w:r w:rsidRPr="002F122C">
        <w:rPr>
          <w:rFonts w:ascii="Times New Roman" w:hAnsi="Times New Roman" w:cs="Times New Roman"/>
          <w:sz w:val="24"/>
          <w:szCs w:val="24"/>
          <w:lang w:val="es-MX"/>
        </w:rPr>
        <w:t xml:space="preserve">psicología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{"citationItems":[{"id":"ITEM-1","itemData":{"author":[{"dropping-particle":"","family":"Chacón Flores","given":"Silvia","non-dropping-particle":"","parse-names":false,"suffix":""},{"dropping-particle":"","family":"Cardona Hernández","given":"Adela","non-dropping-particle":"","parse-names":false,"suffix":""}],"container-title":"Congreso Nacional de Investigación sobre Educación Normal","id":"ITEM-1","issued":{"date-parts":[["2019"]]},"page":"1-9","publisher-place":"Playa de Rosarito, Baja California","title":"Identidad profesional docente en la formación inicial","type":"paper-conference"},"uris":["http://www.mendeley.com/documents/?uuid=452bf4c8-500f-44e1-8dec-db8faa5e0da6"]}],"mendeley":{"formattedCitation":"(Chacón Flores y Cardona Hernández, 2019)","plainTextFormattedCitation":"(Chacón Flores y Cardona Hernández, 2019)","previouslyFormattedCitation":"(Chacón Flores y Cardona Hernández, 2019)"},"properties":{"noteIndex":0},"schema":"https://github.com/citation-style-language/schema/raw/master/csl-citation.json"}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(Chacón Flores y Cardona Hernández, 2019)</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w:t>
      </w:r>
    </w:p>
    <w:p w14:paraId="6C358D11" w14:textId="243B4204" w:rsidR="00427BA3" w:rsidRDefault="000625A7" w:rsidP="00005ECC">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cuanto a </w:t>
      </w:r>
      <w:r w:rsidR="00427BA3" w:rsidRPr="002F122C">
        <w:rPr>
          <w:rFonts w:ascii="Times New Roman" w:hAnsi="Times New Roman" w:cs="Times New Roman"/>
          <w:sz w:val="24"/>
          <w:szCs w:val="24"/>
          <w:lang w:val="es-MX"/>
        </w:rPr>
        <w:t xml:space="preserve">la diferencia entre ambos grupos de profesores, si bien algunos estudios han encontrado que los egresados de otras profesiones tienen mejores puntajes en los exámenes de selección </w:t>
      </w:r>
      <w:r w:rsidR="00427BA3" w:rsidRPr="002F122C">
        <w:rPr>
          <w:rFonts w:ascii="Times New Roman" w:hAnsi="Times New Roman" w:cs="Times New Roman"/>
          <w:sz w:val="24"/>
          <w:szCs w:val="24"/>
          <w:lang w:val="es-MX"/>
        </w:rPr>
        <w:fldChar w:fldCharType="begin" w:fldLock="1"/>
      </w:r>
      <w:r w:rsidR="00427BA3" w:rsidRPr="002F122C">
        <w:rPr>
          <w:rFonts w:ascii="Times New Roman" w:hAnsi="Times New Roman" w:cs="Times New Roman"/>
          <w:sz w:val="24"/>
          <w:szCs w:val="24"/>
          <w:lang w:val="es-MX"/>
        </w:rPr>
        <w:instrText>ADDIN CSL_CITATION {"citationItems":[{"id":"ITEM-1","itemData":{"DOI":"10.1086/682904","ISSN":"00222186","abstract":"In this paper I use a rich longitudinal database from Florida to compare the characteristics of alternatively certified teachers with their traditionally prepared colleagues. I analyze the relative effectiveness of teachers who enter the profession through different pathways by estimating value-added models of student achievement. In general, alternatively certified teachers have stronger preservice qualifications than graduates of traditional university-based teacher preparation programs do, with the least restrictive alternative route attracting the most qualified prospective teachers. Teachers who enter through the path requiring no coursework have a substantially larger effect on student achievement. In contrast, the alternative pathway that requires substantial occupation-specific human capital investment yields teachers who are less effective than either traditional-route teachers or teachers who entered the profession through other alternative pathways. These results suggest that any benefits from preservice training are overwhelmed by the adverse selection into programs that require nontransferable human capital investments.","author":[{"dropping-particle":"","family":"Sass","given":"Tim R.","non-dropping-particle":"","parse-names":false,"suffix":""}],"container-title":"Journal of Law and Economics","id":"ITEM-1","issue":"1","issued":{"date-parts":[["2015"]]},"page":"1-35","title":"Licensure and worker quality: A comparison of alternative routes to teaching","type":"article-journal","volume":"58"},"uris":["http://www.mendeley.com/documents/?uuid=f9cab32f-fa1a-4981-b0d3-a970359d6d3d"]}],"mendeley":{"formattedCitation":"(Sass, 2015)","plainTextFormattedCitation":"(Sass, 2015)","previouslyFormattedCitation":"(Sass, 2015)"},"properties":{"noteIndex":0},"schema":"https://github.com/citation-style-language/schema/raw/master/csl-citation.json"}</w:instrText>
      </w:r>
      <w:r w:rsidR="00427BA3" w:rsidRPr="002F122C">
        <w:rPr>
          <w:rFonts w:ascii="Times New Roman" w:hAnsi="Times New Roman" w:cs="Times New Roman"/>
          <w:sz w:val="24"/>
          <w:szCs w:val="24"/>
          <w:lang w:val="es-MX"/>
        </w:rPr>
        <w:fldChar w:fldCharType="separate"/>
      </w:r>
      <w:r w:rsidR="00427BA3" w:rsidRPr="002F122C">
        <w:rPr>
          <w:rFonts w:ascii="Times New Roman" w:hAnsi="Times New Roman" w:cs="Times New Roman"/>
          <w:noProof/>
          <w:sz w:val="24"/>
          <w:szCs w:val="24"/>
          <w:lang w:val="es-MX"/>
        </w:rPr>
        <w:t>(Sass, 2015)</w:t>
      </w:r>
      <w:r w:rsidR="00427BA3" w:rsidRPr="002F122C">
        <w:rPr>
          <w:rFonts w:ascii="Times New Roman" w:hAnsi="Times New Roman" w:cs="Times New Roman"/>
          <w:sz w:val="24"/>
          <w:szCs w:val="24"/>
          <w:lang w:val="es-MX"/>
        </w:rPr>
        <w:fldChar w:fldCharType="end"/>
      </w:r>
      <w:r>
        <w:rPr>
          <w:rFonts w:ascii="Times New Roman" w:hAnsi="Times New Roman" w:cs="Times New Roman"/>
          <w:sz w:val="24"/>
          <w:szCs w:val="24"/>
          <w:lang w:val="es-MX"/>
        </w:rPr>
        <w:t>,</w:t>
      </w:r>
      <w:r w:rsidR="00427BA3" w:rsidRPr="002F122C">
        <w:rPr>
          <w:rFonts w:ascii="Times New Roman" w:hAnsi="Times New Roman" w:cs="Times New Roman"/>
          <w:sz w:val="24"/>
          <w:szCs w:val="24"/>
          <w:lang w:val="es-MX"/>
        </w:rPr>
        <w:t xml:space="preserve"> en general se ha visto que no existen diferencias en el desempeño de los profesores egresados de programas tradicionales de docencia </w:t>
      </w:r>
      <w:r w:rsidR="00427BA3" w:rsidRPr="002F122C">
        <w:rPr>
          <w:rFonts w:ascii="Times New Roman" w:hAnsi="Times New Roman" w:cs="Times New Roman"/>
          <w:sz w:val="24"/>
          <w:szCs w:val="24"/>
          <w:lang w:val="es-MX"/>
        </w:rPr>
        <w:fldChar w:fldCharType="begin" w:fldLock="1"/>
      </w:r>
      <w:r w:rsidR="00427BA3" w:rsidRPr="002F122C">
        <w:rPr>
          <w:rFonts w:ascii="Times New Roman" w:hAnsi="Times New Roman" w:cs="Times New Roman"/>
          <w:sz w:val="24"/>
          <w:szCs w:val="24"/>
          <w:lang w:val="es-MX"/>
        </w:rPr>
        <w:instrText>ADDIN CSL_CITATION {"citationItems":[{"id":"ITEM-1","itemData":{"DOI":"10.1177/0022487101052004002","ISSN":"00224871","abstract":"This article examines the peer-reviewed literature on alternative teacher certification programs in the United States to see what can be concluded about who participates in these programs, where participants teach, how long participants stay, how participants' teaching is evaluated, and how well participants are able to promote student learning.","author":[{"dropping-particle":"","family":"Zeichner","given":"Kenneth M.","non-dropping-particle":"","parse-names":false,"suffix":""},{"dropping-particle":"","family":"Schulte","given":"Ann K.","non-dropping-particle":"","parse-names":false,"suffix":""}],"container-title":"Journal of Teacher Education","id":"ITEM-1","issue":"4","issued":{"date-parts":[["2001"]]},"page":"266-282","title":"What we know and don't know from peer-reviewed research about alternative teacher certification programs","type":"article-journal","volume":"52"},"uris":["http://www.mendeley.com/documents/?uuid=2efe8ba6-7ae0-4dfc-9bd5-862b05e92df0"]}],"mendeley":{"formattedCitation":"(Zeichner y Schulte, 2001)","plainTextFormattedCitation":"(Zeichner y Schulte, 2001)","previouslyFormattedCitation":"(Zeichner y Schulte, 2001)"},"properties":{"noteIndex":0},"schema":"https://github.com/citation-style-language/schema/raw/master/csl-citation.json"}</w:instrText>
      </w:r>
      <w:r w:rsidR="00427BA3" w:rsidRPr="002F122C">
        <w:rPr>
          <w:rFonts w:ascii="Times New Roman" w:hAnsi="Times New Roman" w:cs="Times New Roman"/>
          <w:sz w:val="24"/>
          <w:szCs w:val="24"/>
          <w:lang w:val="es-MX"/>
        </w:rPr>
        <w:fldChar w:fldCharType="separate"/>
      </w:r>
      <w:r w:rsidR="00427BA3" w:rsidRPr="002F122C">
        <w:rPr>
          <w:rFonts w:ascii="Times New Roman" w:hAnsi="Times New Roman" w:cs="Times New Roman"/>
          <w:noProof/>
          <w:sz w:val="24"/>
          <w:szCs w:val="24"/>
          <w:lang w:val="es-MX"/>
        </w:rPr>
        <w:t>(Zeichner y Schulte, 2001)</w:t>
      </w:r>
      <w:r w:rsidR="00427BA3" w:rsidRPr="002F122C">
        <w:rPr>
          <w:rFonts w:ascii="Times New Roman" w:hAnsi="Times New Roman" w:cs="Times New Roman"/>
          <w:sz w:val="24"/>
          <w:szCs w:val="24"/>
          <w:lang w:val="es-MX"/>
        </w:rPr>
        <w:fldChar w:fldCharType="end"/>
      </w:r>
      <w:r>
        <w:rPr>
          <w:rFonts w:ascii="Times New Roman" w:hAnsi="Times New Roman" w:cs="Times New Roman"/>
          <w:sz w:val="24"/>
          <w:szCs w:val="24"/>
          <w:lang w:val="es-MX"/>
        </w:rPr>
        <w:t>, aunque</w:t>
      </w:r>
      <w:r w:rsidR="00427BA3" w:rsidRPr="002F122C">
        <w:rPr>
          <w:rFonts w:ascii="Times New Roman" w:hAnsi="Times New Roman" w:cs="Times New Roman"/>
          <w:sz w:val="24"/>
          <w:szCs w:val="24"/>
          <w:lang w:val="es-MX"/>
        </w:rPr>
        <w:t xml:space="preserve"> los </w:t>
      </w:r>
      <w:r>
        <w:rPr>
          <w:rFonts w:ascii="Times New Roman" w:hAnsi="Times New Roman" w:cs="Times New Roman"/>
          <w:sz w:val="24"/>
          <w:szCs w:val="24"/>
          <w:lang w:val="es-MX"/>
        </w:rPr>
        <w:t xml:space="preserve">primeros </w:t>
      </w:r>
      <w:r w:rsidR="00427BA3" w:rsidRPr="002F122C">
        <w:rPr>
          <w:rFonts w:ascii="Times New Roman" w:hAnsi="Times New Roman" w:cs="Times New Roman"/>
          <w:sz w:val="24"/>
          <w:szCs w:val="24"/>
          <w:lang w:val="es-MX"/>
        </w:rPr>
        <w:t xml:space="preserve">tienen más posibilidades de renunciar a la profesión docente </w:t>
      </w:r>
      <w:r w:rsidR="00427BA3" w:rsidRPr="002F122C">
        <w:rPr>
          <w:rFonts w:ascii="Times New Roman" w:hAnsi="Times New Roman" w:cs="Times New Roman"/>
          <w:sz w:val="24"/>
          <w:szCs w:val="24"/>
          <w:lang w:val="es-MX"/>
        </w:rPr>
        <w:fldChar w:fldCharType="begin" w:fldLock="1"/>
      </w:r>
      <w:r w:rsidR="00427BA3" w:rsidRPr="002F122C">
        <w:rPr>
          <w:rFonts w:ascii="Times New Roman" w:hAnsi="Times New Roman" w:cs="Times New Roman"/>
          <w:sz w:val="24"/>
          <w:szCs w:val="24"/>
          <w:lang w:val="es-MX"/>
        </w:rPr>
        <w:instrText>ADDIN CSL_CITATION {"citationItems":[{"id":"ITEM-1","itemData":{"DOI":"10.3102/0002831216653206","ISSN":"00028312","abstract":"Alternative certification programs are now commonplace in the credentialing of new teachers. We complement the growing evidence base for these teachers by exploring their turnover patterns in four waves of the nationally representative Schools and Staffing Survey (SASS). We report on descriptive evidence of growing differences in the characteristics of alternatively and traditionally certified teachers and the schools in which they teach. Controlling for factors that predict higher turnover, we find that by the 2007–2008 school year, alternatively certified teachers were still more likely than traditionally certified teachers to leave the profession. We find some evidence that an increase in the number of organizational supports for new teachers may reduce the likelihood of turnover.","author":[{"dropping-particle":"","family":"Redding","given":"Christopher","non-dropping-particle":"","parse-names":false,"suffix":""},{"dropping-particle":"","family":"Smith","given":"Thomas M.","non-dropping-particle":"","parse-names":false,"suffix":""}],"container-title":"American Educational Research Journal","id":"ITEM-1","issue":"4","issued":{"date-parts":[["2016"]]},"page":"1086-1125","title":"Easy in, Easy out: Are Alternatively Certified Teachers Turning Over at Increased Rates?","type":"article-journal","volume":"53"},"uris":["http://www.mendeley.com/documents/?uuid=fb7712f5-5b09-4cc0-b0bc-62db7f07bbc4"]}],"mendeley":{"formattedCitation":"(Redding y Smith, 2016)","plainTextFormattedCitation":"(Redding y Smith, 2016)","previouslyFormattedCitation":"(Redding y Smith, 2016)"},"properties":{"noteIndex":0},"schema":"https://github.com/citation-style-language/schema/raw/master/csl-citation.json"}</w:instrText>
      </w:r>
      <w:r w:rsidR="00427BA3" w:rsidRPr="002F122C">
        <w:rPr>
          <w:rFonts w:ascii="Times New Roman" w:hAnsi="Times New Roman" w:cs="Times New Roman"/>
          <w:sz w:val="24"/>
          <w:szCs w:val="24"/>
          <w:lang w:val="es-MX"/>
        </w:rPr>
        <w:fldChar w:fldCharType="separate"/>
      </w:r>
      <w:r w:rsidR="00427BA3" w:rsidRPr="002F122C">
        <w:rPr>
          <w:rFonts w:ascii="Times New Roman" w:hAnsi="Times New Roman" w:cs="Times New Roman"/>
          <w:noProof/>
          <w:sz w:val="24"/>
          <w:szCs w:val="24"/>
          <w:lang w:val="es-MX"/>
        </w:rPr>
        <w:t>(Redding y Smith, 2016)</w:t>
      </w:r>
      <w:r w:rsidR="00427BA3" w:rsidRPr="002F122C">
        <w:rPr>
          <w:rFonts w:ascii="Times New Roman" w:hAnsi="Times New Roman" w:cs="Times New Roman"/>
          <w:sz w:val="24"/>
          <w:szCs w:val="24"/>
          <w:lang w:val="es-MX"/>
        </w:rPr>
        <w:fldChar w:fldCharType="end"/>
      </w:r>
      <w:r w:rsidR="00427BA3" w:rsidRPr="002F122C">
        <w:rPr>
          <w:rFonts w:ascii="Times New Roman" w:hAnsi="Times New Roman" w:cs="Times New Roman"/>
          <w:sz w:val="24"/>
          <w:szCs w:val="24"/>
          <w:lang w:val="es-MX"/>
        </w:rPr>
        <w:t>.</w:t>
      </w:r>
    </w:p>
    <w:p w14:paraId="10605338" w14:textId="77777777" w:rsidR="00CC5108" w:rsidRDefault="00CC5108" w:rsidP="00CC5108">
      <w:pPr>
        <w:spacing w:after="0" w:line="360" w:lineRule="auto"/>
        <w:ind w:firstLine="708"/>
        <w:jc w:val="both"/>
        <w:rPr>
          <w:rFonts w:ascii="Times New Roman" w:hAnsi="Times New Roman" w:cs="Times New Roman"/>
          <w:sz w:val="24"/>
          <w:szCs w:val="24"/>
          <w:lang w:val="es-MX"/>
        </w:rPr>
      </w:pPr>
    </w:p>
    <w:p w14:paraId="713AC592" w14:textId="58CAEC42" w:rsidR="00427BA3" w:rsidRPr="00CC5108" w:rsidRDefault="00427BA3" w:rsidP="00CC5108">
      <w:pPr>
        <w:pStyle w:val="APAnormal"/>
        <w:ind w:firstLine="0"/>
        <w:jc w:val="center"/>
        <w:rPr>
          <w:b/>
          <w:bCs/>
          <w:sz w:val="26"/>
          <w:szCs w:val="26"/>
          <w:lang w:val="es-MX"/>
        </w:rPr>
      </w:pPr>
      <w:r w:rsidRPr="00CC5108">
        <w:rPr>
          <w:b/>
          <w:bCs/>
          <w:sz w:val="26"/>
          <w:szCs w:val="26"/>
          <w:lang w:val="es-MX"/>
        </w:rPr>
        <w:t>Perspectiva local</w:t>
      </w:r>
    </w:p>
    <w:p w14:paraId="3D93A0C3" w14:textId="06F8CD90"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Entre las investigaciones </w:t>
      </w:r>
      <w:r w:rsidR="000625A7">
        <w:rPr>
          <w:rFonts w:ascii="Times New Roman" w:hAnsi="Times New Roman" w:cs="Times New Roman"/>
          <w:sz w:val="24"/>
          <w:szCs w:val="24"/>
          <w:lang w:val="es-MX"/>
        </w:rPr>
        <w:t>que</w:t>
      </w:r>
      <w:r w:rsidRPr="002F122C">
        <w:rPr>
          <w:rFonts w:ascii="Times New Roman" w:hAnsi="Times New Roman" w:cs="Times New Roman"/>
          <w:sz w:val="24"/>
          <w:szCs w:val="24"/>
          <w:lang w:val="es-MX"/>
        </w:rPr>
        <w:t xml:space="preserve"> aborda</w:t>
      </w:r>
      <w:r w:rsidR="000625A7">
        <w:rPr>
          <w:rFonts w:ascii="Times New Roman" w:hAnsi="Times New Roman" w:cs="Times New Roman"/>
          <w:sz w:val="24"/>
          <w:szCs w:val="24"/>
          <w:lang w:val="es-MX"/>
        </w:rPr>
        <w:t>n</w:t>
      </w:r>
      <w:r w:rsidRPr="002F122C">
        <w:rPr>
          <w:rFonts w:ascii="Times New Roman" w:hAnsi="Times New Roman" w:cs="Times New Roman"/>
          <w:sz w:val="24"/>
          <w:szCs w:val="24"/>
          <w:lang w:val="es-MX"/>
        </w:rPr>
        <w:t xml:space="preserve"> dicha problemática en Yucatán, se </w:t>
      </w:r>
      <w:r w:rsidR="000625A7">
        <w:rPr>
          <w:rFonts w:ascii="Times New Roman" w:hAnsi="Times New Roman" w:cs="Times New Roman"/>
          <w:sz w:val="24"/>
          <w:szCs w:val="24"/>
          <w:lang w:val="es-MX"/>
        </w:rPr>
        <w:t xml:space="preserve">puede mencionar el trabajo </w:t>
      </w:r>
      <w:r w:rsidRPr="002F122C">
        <w:rPr>
          <w:rFonts w:ascii="Times New Roman" w:hAnsi="Times New Roman" w:cs="Times New Roman"/>
          <w:sz w:val="24"/>
          <w:szCs w:val="24"/>
          <w:lang w:val="es-MX"/>
        </w:rPr>
        <w:t>de Cisneros-Cohernour</w:t>
      </w:r>
      <w:r w:rsidR="00804AA6" w:rsidRPr="002F122C">
        <w:rPr>
          <w:rFonts w:ascii="Times New Roman" w:hAnsi="Times New Roman" w:cs="Times New Roman"/>
          <w:sz w:val="24"/>
          <w:szCs w:val="24"/>
          <w:lang w:val="es-MX"/>
        </w:rPr>
        <w:t xml:space="preserve"> </w:t>
      </w:r>
      <w:r w:rsidR="00804AA6" w:rsidRPr="002F122C">
        <w:rPr>
          <w:rFonts w:ascii="Times New Roman" w:hAnsi="Times New Roman" w:cs="Times New Roman"/>
          <w:sz w:val="24"/>
          <w:szCs w:val="24"/>
          <w:lang w:val="es-MX"/>
        </w:rPr>
        <w:fldChar w:fldCharType="begin" w:fldLock="1"/>
      </w:r>
      <w:r w:rsidR="00804AA6" w:rsidRPr="002F122C">
        <w:rPr>
          <w:rFonts w:ascii="Times New Roman" w:hAnsi="Times New Roman" w:cs="Times New Roman"/>
          <w:sz w:val="24"/>
          <w:szCs w:val="24"/>
          <w:lang w:val="es-MX"/>
        </w:rPr>
        <w:instrText>ADDIN CSL_CITATION {"citationItems":[{"id":"ITEM-1","itemData":{"abstract":"Cisneros-Cohernour, E. J. (2007). La enseñanza de las Ciencias en Yucatán: Cuestiones críticas, retos y posibles soluciones. CONACYT-UADY-Unas Letras.","author":[{"dropping-particle":"","family":"Cisneros-Cohernour","given":"Edith J.","non-dropping-particle":"","parse-names":false,"suffix":""}],"id":"ITEM-1","issued":{"date-parts":[["2007"]]},"publisher":"CONACYT-UADY-Unas Letras.","publisher-place":"Mérida","title":"La enseñanza de las Ciencias en Yucatán: Cuestiones críticas, retos y posibles soluciones","type":"book"},"suppress-author":1,"uris":["http://www.mendeley.com/documents/?uuid=7250e91d-1493-4018-85bf-77b5857b5485"]}],"mendeley":{"formattedCitation":"(2007)","plainTextFormattedCitation":"(2007)","previouslyFormattedCitation":"(2007)"},"properties":{"noteIndex":0},"schema":"https://github.com/citation-style-language/schema/raw/master/csl-citation.json"}</w:instrText>
      </w:r>
      <w:r w:rsidR="00804AA6" w:rsidRPr="002F122C">
        <w:rPr>
          <w:rFonts w:ascii="Times New Roman" w:hAnsi="Times New Roman" w:cs="Times New Roman"/>
          <w:sz w:val="24"/>
          <w:szCs w:val="24"/>
          <w:lang w:val="es-MX"/>
        </w:rPr>
        <w:fldChar w:fldCharType="separate"/>
      </w:r>
      <w:r w:rsidR="00804AA6" w:rsidRPr="002F122C">
        <w:rPr>
          <w:rFonts w:ascii="Times New Roman" w:hAnsi="Times New Roman" w:cs="Times New Roman"/>
          <w:noProof/>
          <w:sz w:val="24"/>
          <w:szCs w:val="24"/>
          <w:lang w:val="es-MX"/>
        </w:rPr>
        <w:t>(2007)</w:t>
      </w:r>
      <w:r w:rsidR="00804AA6" w:rsidRPr="002F122C">
        <w:rPr>
          <w:rFonts w:ascii="Times New Roman" w:hAnsi="Times New Roman" w:cs="Times New Roman"/>
          <w:sz w:val="24"/>
          <w:szCs w:val="24"/>
          <w:lang w:val="es-MX"/>
        </w:rPr>
        <w:fldChar w:fldCharType="end"/>
      </w:r>
      <w:r w:rsidR="000625A7">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w:t>
      </w:r>
      <w:r w:rsidR="000625A7">
        <w:rPr>
          <w:rFonts w:ascii="Times New Roman" w:hAnsi="Times New Roman" w:cs="Times New Roman"/>
          <w:sz w:val="24"/>
          <w:szCs w:val="24"/>
          <w:lang w:val="es-MX"/>
        </w:rPr>
        <w:t>donde —según</w:t>
      </w:r>
      <w:r w:rsidR="000625A7" w:rsidRPr="002F122C">
        <w:rPr>
          <w:rFonts w:ascii="Times New Roman" w:hAnsi="Times New Roman" w:cs="Times New Roman"/>
          <w:sz w:val="24"/>
          <w:szCs w:val="24"/>
          <w:lang w:val="es-MX"/>
        </w:rPr>
        <w:t xml:space="preserve"> la perspectiva de administradores, docentes y autoridades de la Secretaría de Educación Pública</w:t>
      </w:r>
      <w:r w:rsidR="000625A7">
        <w:rPr>
          <w:rFonts w:ascii="Times New Roman" w:hAnsi="Times New Roman" w:cs="Times New Roman"/>
          <w:sz w:val="24"/>
          <w:szCs w:val="24"/>
          <w:lang w:val="es-MX"/>
        </w:rPr>
        <w:t xml:space="preserve">— se identificaron </w:t>
      </w:r>
      <w:r w:rsidRPr="002F122C">
        <w:rPr>
          <w:rFonts w:ascii="Times New Roman" w:hAnsi="Times New Roman" w:cs="Times New Roman"/>
          <w:sz w:val="24"/>
          <w:szCs w:val="24"/>
          <w:lang w:val="es-MX"/>
        </w:rPr>
        <w:t xml:space="preserve">problemas de desempeño profesional de docentes de ciencias de escuelas secundarias estatales </w:t>
      </w:r>
      <w:r w:rsidR="000625A7">
        <w:rPr>
          <w:rFonts w:ascii="Times New Roman" w:hAnsi="Times New Roman" w:cs="Times New Roman"/>
          <w:sz w:val="24"/>
          <w:szCs w:val="24"/>
          <w:lang w:val="es-MX"/>
        </w:rPr>
        <w:t>de</w:t>
      </w:r>
      <w:r w:rsidRPr="002F122C">
        <w:rPr>
          <w:rFonts w:ascii="Times New Roman" w:hAnsi="Times New Roman" w:cs="Times New Roman"/>
          <w:sz w:val="24"/>
          <w:szCs w:val="24"/>
          <w:lang w:val="es-MX"/>
        </w:rPr>
        <w:t xml:space="preserve"> la ciudad de Mérida.</w:t>
      </w:r>
    </w:p>
    <w:p w14:paraId="638B317A" w14:textId="1B3F2E17"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lastRenderedPageBreak/>
        <w:t>Otro estudio realizado por Peña, Salazar y Cisneros-Cohernour</w:t>
      </w:r>
      <w:r w:rsidR="00804AA6" w:rsidRPr="002F122C">
        <w:rPr>
          <w:rFonts w:ascii="Times New Roman" w:hAnsi="Times New Roman" w:cs="Times New Roman"/>
          <w:sz w:val="24"/>
          <w:szCs w:val="24"/>
          <w:lang w:val="es-MX"/>
        </w:rPr>
        <w:t xml:space="preserve"> </w:t>
      </w:r>
      <w:r w:rsidR="00804AA6" w:rsidRPr="002F122C">
        <w:rPr>
          <w:rFonts w:ascii="Times New Roman" w:hAnsi="Times New Roman" w:cs="Times New Roman"/>
          <w:sz w:val="24"/>
          <w:szCs w:val="24"/>
          <w:lang w:val="es-MX"/>
        </w:rPr>
        <w:fldChar w:fldCharType="begin" w:fldLock="1"/>
      </w:r>
      <w:r w:rsidR="00804AA6" w:rsidRPr="002F122C">
        <w:rPr>
          <w:rFonts w:ascii="Times New Roman" w:hAnsi="Times New Roman" w:cs="Times New Roman"/>
          <w:sz w:val="24"/>
          <w:szCs w:val="24"/>
          <w:lang w:val="es-MX"/>
        </w:rPr>
        <w:instrText>ADDIN CSL_CITATION {"citationItems":[{"id":"ITEM-1","itemData":{"author":[{"dropping-particle":"","family":"Peña","given":"S.","non-dropping-particle":"","parse-names":false,"suffix":""},{"dropping-particle":"","family":"Salazar","given":"A.","non-dropping-particle":"","parse-names":false,"suffix":""},{"dropping-particle":"","family":"Cisneros-Cohernour","given":"Edith J.","non-dropping-particle":"","parse-names":false,"suffix":""}],"container-title":"La enseñanza de las Ciencias en Yucatán: Cuestiones críticas, retos y posibles soluciones","editor":[{"dropping-particle":"","family":"Cisneros-Cohernour","given":"Edith J.","non-dropping-particle":"","parse-names":false,"suffix":""}],"id":"ITEM-1","issued":{"date-parts":[["2007"]]},"publisher":"Conacyt-UADY-Unas Letras","publisher-place":"Mérida","title":"Factores que influyen en el desarrollo profesional de docentes de ciencias","type":"chapter"},"suppress-author":1,"uris":["http://www.mendeley.com/documents/?uuid=7dd4dfb6-f2fe-43cc-967f-f07e5f4c90a3"]}],"mendeley":{"formattedCitation":"(2007)","plainTextFormattedCitation":"(2007)","previouslyFormattedCitation":"(2007)"},"properties":{"noteIndex":0},"schema":"https://github.com/citation-style-language/schema/raw/master/csl-citation.json"}</w:instrText>
      </w:r>
      <w:r w:rsidR="00804AA6" w:rsidRPr="002F122C">
        <w:rPr>
          <w:rFonts w:ascii="Times New Roman" w:hAnsi="Times New Roman" w:cs="Times New Roman"/>
          <w:sz w:val="24"/>
          <w:szCs w:val="24"/>
          <w:lang w:val="es-MX"/>
        </w:rPr>
        <w:fldChar w:fldCharType="separate"/>
      </w:r>
      <w:r w:rsidR="00804AA6" w:rsidRPr="002F122C">
        <w:rPr>
          <w:rFonts w:ascii="Times New Roman" w:hAnsi="Times New Roman" w:cs="Times New Roman"/>
          <w:noProof/>
          <w:sz w:val="24"/>
          <w:szCs w:val="24"/>
          <w:lang w:val="es-MX"/>
        </w:rPr>
        <w:t>(2007)</w:t>
      </w:r>
      <w:r w:rsidR="00804AA6" w:rsidRPr="002F122C">
        <w:rPr>
          <w:rFonts w:ascii="Times New Roman" w:hAnsi="Times New Roman" w:cs="Times New Roman"/>
          <w:sz w:val="24"/>
          <w:szCs w:val="24"/>
          <w:lang w:val="es-MX"/>
        </w:rPr>
        <w:fldChar w:fldCharType="end"/>
      </w:r>
      <w:r w:rsidR="000625A7">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examinó los diferentes factores que influyen en que los docentes participen activamente en actividades de desarrollo profesional</w:t>
      </w:r>
      <w:r w:rsidR="000625A7">
        <w:rPr>
          <w:rFonts w:ascii="Times New Roman" w:hAnsi="Times New Roman" w:cs="Times New Roman"/>
          <w:sz w:val="24"/>
          <w:szCs w:val="24"/>
          <w:lang w:val="es-MX"/>
        </w:rPr>
        <w:t xml:space="preserve">. Los hallazgos demuestran </w:t>
      </w:r>
      <w:r w:rsidRPr="002F122C">
        <w:rPr>
          <w:rFonts w:ascii="Times New Roman" w:hAnsi="Times New Roman" w:cs="Times New Roman"/>
          <w:sz w:val="24"/>
          <w:szCs w:val="24"/>
          <w:lang w:val="es-MX"/>
        </w:rPr>
        <w:t xml:space="preserve">evidencias de problemas de desarrollo profesional, así como de expectativas de los docentes. </w:t>
      </w:r>
    </w:p>
    <w:p w14:paraId="65107F5B" w14:textId="2AAA8E97" w:rsidR="00371A3C" w:rsidRPr="002F122C" w:rsidRDefault="000625A7" w:rsidP="004C235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Asimismo, los datos</w:t>
      </w:r>
      <w:r w:rsidR="005B3BFE" w:rsidRPr="002F122C">
        <w:rPr>
          <w:rFonts w:ascii="Times New Roman" w:hAnsi="Times New Roman" w:cs="Times New Roman"/>
          <w:sz w:val="24"/>
          <w:szCs w:val="24"/>
          <w:lang w:val="es-MX"/>
        </w:rPr>
        <w:t xml:space="preserve"> </w:t>
      </w:r>
      <w:r>
        <w:rPr>
          <w:rFonts w:ascii="Times New Roman" w:hAnsi="Times New Roman" w:cs="Times New Roman"/>
          <w:sz w:val="24"/>
          <w:szCs w:val="24"/>
          <w:lang w:val="es-MX"/>
        </w:rPr>
        <w:t>recabados en</w:t>
      </w:r>
      <w:r w:rsidR="005B3BFE" w:rsidRPr="002F122C">
        <w:rPr>
          <w:rFonts w:ascii="Times New Roman" w:hAnsi="Times New Roman" w:cs="Times New Roman"/>
          <w:sz w:val="24"/>
          <w:szCs w:val="24"/>
          <w:lang w:val="es-MX"/>
        </w:rPr>
        <w:t xml:space="preserve"> </w:t>
      </w:r>
      <w:r>
        <w:rPr>
          <w:rFonts w:ascii="Times New Roman" w:hAnsi="Times New Roman" w:cs="Times New Roman"/>
          <w:sz w:val="24"/>
          <w:szCs w:val="24"/>
          <w:lang w:val="es-MX"/>
        </w:rPr>
        <w:t>una</w:t>
      </w:r>
      <w:r w:rsidR="005B3BFE" w:rsidRPr="002F122C">
        <w:rPr>
          <w:rFonts w:ascii="Times New Roman" w:hAnsi="Times New Roman" w:cs="Times New Roman"/>
          <w:sz w:val="24"/>
          <w:szCs w:val="24"/>
          <w:lang w:val="es-MX"/>
        </w:rPr>
        <w:t xml:space="preserve"> revisión indican que una gran cantidad de investigaciones se han llevado a cabo </w:t>
      </w:r>
      <w:r>
        <w:rPr>
          <w:rFonts w:ascii="Times New Roman" w:hAnsi="Times New Roman" w:cs="Times New Roman"/>
          <w:sz w:val="24"/>
          <w:szCs w:val="24"/>
          <w:lang w:val="es-MX"/>
        </w:rPr>
        <w:t xml:space="preserve">desde un paradigma positivista, por lo que se caracterizan </w:t>
      </w:r>
      <w:r w:rsidR="005B3BFE" w:rsidRPr="002F122C">
        <w:rPr>
          <w:rFonts w:ascii="Times New Roman" w:hAnsi="Times New Roman" w:cs="Times New Roman"/>
          <w:sz w:val="24"/>
          <w:szCs w:val="24"/>
          <w:lang w:val="es-MX"/>
        </w:rPr>
        <w:t xml:space="preserve">por su fuerte énfasis en </w:t>
      </w:r>
      <w:r>
        <w:rPr>
          <w:rFonts w:ascii="Times New Roman" w:hAnsi="Times New Roman" w:cs="Times New Roman"/>
          <w:sz w:val="24"/>
          <w:szCs w:val="24"/>
          <w:lang w:val="es-MX"/>
        </w:rPr>
        <w:t xml:space="preserve">la </w:t>
      </w:r>
      <w:r w:rsidR="005B3BFE" w:rsidRPr="002F122C">
        <w:rPr>
          <w:rFonts w:ascii="Times New Roman" w:hAnsi="Times New Roman" w:cs="Times New Roman"/>
          <w:sz w:val="24"/>
          <w:szCs w:val="24"/>
          <w:lang w:val="es-MX"/>
        </w:rPr>
        <w:t xml:space="preserve">objetividad </w:t>
      </w:r>
      <w:r w:rsidR="00FA2248">
        <w:rPr>
          <w:rFonts w:ascii="Times New Roman" w:hAnsi="Times New Roman" w:cs="Times New Roman"/>
          <w:sz w:val="24"/>
          <w:szCs w:val="24"/>
          <w:lang w:val="es-MX"/>
        </w:rPr>
        <w:t xml:space="preserve">y en </w:t>
      </w:r>
      <w:r w:rsidR="00FA2248" w:rsidRPr="002F122C">
        <w:rPr>
          <w:rFonts w:ascii="Times New Roman" w:hAnsi="Times New Roman" w:cs="Times New Roman"/>
          <w:sz w:val="24"/>
          <w:szCs w:val="24"/>
          <w:lang w:val="es-MX"/>
        </w:rPr>
        <w:t>métodos cuantitativos</w:t>
      </w:r>
      <w:r w:rsidR="00FA2248">
        <w:rPr>
          <w:rFonts w:ascii="Times New Roman" w:hAnsi="Times New Roman" w:cs="Times New Roman"/>
          <w:sz w:val="24"/>
          <w:szCs w:val="24"/>
          <w:lang w:val="es-MX"/>
        </w:rPr>
        <w:t xml:space="preserve"> </w:t>
      </w:r>
      <w:r>
        <w:rPr>
          <w:rFonts w:ascii="Times New Roman" w:hAnsi="Times New Roman" w:cs="Times New Roman"/>
          <w:sz w:val="24"/>
          <w:szCs w:val="24"/>
          <w:lang w:val="es-MX"/>
        </w:rPr>
        <w:t>de</w:t>
      </w:r>
      <w:r w:rsidR="005B3BFE" w:rsidRPr="002F122C">
        <w:rPr>
          <w:rFonts w:ascii="Times New Roman" w:hAnsi="Times New Roman" w:cs="Times New Roman"/>
          <w:sz w:val="24"/>
          <w:szCs w:val="24"/>
          <w:lang w:val="es-MX"/>
        </w:rPr>
        <w:t xml:space="preserve"> medición.</w:t>
      </w:r>
      <w:r w:rsidR="00FA2248">
        <w:rPr>
          <w:rFonts w:ascii="Times New Roman" w:hAnsi="Times New Roman" w:cs="Times New Roman"/>
          <w:sz w:val="24"/>
          <w:szCs w:val="24"/>
          <w:lang w:val="es-MX"/>
        </w:rPr>
        <w:t xml:space="preserve"> </w:t>
      </w:r>
      <w:r w:rsidR="005B3BFE" w:rsidRPr="002F122C">
        <w:rPr>
          <w:rFonts w:ascii="Times New Roman" w:hAnsi="Times New Roman" w:cs="Times New Roman"/>
          <w:sz w:val="24"/>
          <w:szCs w:val="24"/>
          <w:lang w:val="es-MX"/>
        </w:rPr>
        <w:t xml:space="preserve">Un clásico ejemplo de </w:t>
      </w:r>
      <w:r w:rsidR="00FA2248">
        <w:rPr>
          <w:rFonts w:ascii="Times New Roman" w:hAnsi="Times New Roman" w:cs="Times New Roman"/>
          <w:sz w:val="24"/>
          <w:szCs w:val="24"/>
          <w:lang w:val="es-MX"/>
        </w:rPr>
        <w:t>ello</w:t>
      </w:r>
      <w:r w:rsidR="005B3BFE" w:rsidRPr="002F122C">
        <w:rPr>
          <w:rFonts w:ascii="Times New Roman" w:hAnsi="Times New Roman" w:cs="Times New Roman"/>
          <w:sz w:val="24"/>
          <w:szCs w:val="24"/>
          <w:lang w:val="es-MX"/>
        </w:rPr>
        <w:t xml:space="preserve"> es la llamada investigación proceso-producto</w:t>
      </w:r>
      <w:r w:rsidR="00FA2248">
        <w:rPr>
          <w:rFonts w:ascii="Times New Roman" w:hAnsi="Times New Roman" w:cs="Times New Roman"/>
          <w:sz w:val="24"/>
          <w:szCs w:val="24"/>
          <w:lang w:val="es-MX"/>
        </w:rPr>
        <w:t>,</w:t>
      </w:r>
      <w:r w:rsidR="005B3BFE" w:rsidRPr="002F122C">
        <w:rPr>
          <w:rFonts w:ascii="Times New Roman" w:hAnsi="Times New Roman" w:cs="Times New Roman"/>
          <w:sz w:val="24"/>
          <w:szCs w:val="24"/>
          <w:lang w:val="es-MX"/>
        </w:rPr>
        <w:t xml:space="preserve"> que apoya la instrucción directa, la presentación y repetición del conocimiento y conducta deseados. De acuerdo con Dunkin</w:t>
      </w:r>
      <w:r w:rsidR="00804AA6" w:rsidRPr="002F122C">
        <w:rPr>
          <w:rFonts w:ascii="Times New Roman" w:hAnsi="Times New Roman" w:cs="Times New Roman"/>
          <w:sz w:val="24"/>
          <w:szCs w:val="24"/>
          <w:lang w:val="es-MX"/>
        </w:rPr>
        <w:t xml:space="preserve"> </w:t>
      </w:r>
      <w:r w:rsidR="00804AA6" w:rsidRPr="002F122C">
        <w:rPr>
          <w:rFonts w:ascii="Times New Roman" w:hAnsi="Times New Roman" w:cs="Times New Roman"/>
          <w:sz w:val="24"/>
          <w:szCs w:val="24"/>
          <w:lang w:val="es-MX"/>
        </w:rPr>
        <w:fldChar w:fldCharType="begin" w:fldLock="1"/>
      </w:r>
      <w:r w:rsidR="00B8474F" w:rsidRPr="002F122C">
        <w:rPr>
          <w:rFonts w:ascii="Times New Roman" w:hAnsi="Times New Roman" w:cs="Times New Roman"/>
          <w:sz w:val="24"/>
          <w:szCs w:val="24"/>
          <w:lang w:val="es-MX"/>
        </w:rPr>
        <w:instrText>ADDIN CSL_CITATION {"citationItems":[{"id":"ITEM-1","itemData":{"author":[{"dropping-particle":"","family":"Dunkin","given":"M. J.","non-dropping-particle":"","parse-names":false,"suffix":""}],"container-title":"Handbook of Research on Teaching","editor":[{"dropping-particle":"","family":"Wittroc","given":"Merlin C.","non-dropping-particle":"","parse-names":false,"suffix":""}],"id":"ITEM-1","issued":{"date-parts":[["1986"]]},"page":"754-777","publisher":"American Educational Research Association","publisher-place":"Michigan","title":"Research on teaching in higher education","type":"chapter"},"suppress-author":1,"uris":["http://www.mendeley.com/documents/?uuid=f3d0a64f-4533-459e-91e1-2a2a95f9edac"]}],"mendeley":{"formattedCitation":"(1986)","plainTextFormattedCitation":"(1986)","previouslyFormattedCitation":"(1986)"},"properties":{"noteIndex":0},"schema":"https://github.com/citation-style-language/schema/raw/master/csl-citation.json"}</w:instrText>
      </w:r>
      <w:r w:rsidR="00804AA6" w:rsidRPr="002F122C">
        <w:rPr>
          <w:rFonts w:ascii="Times New Roman" w:hAnsi="Times New Roman" w:cs="Times New Roman"/>
          <w:sz w:val="24"/>
          <w:szCs w:val="24"/>
          <w:lang w:val="es-MX"/>
        </w:rPr>
        <w:fldChar w:fldCharType="separate"/>
      </w:r>
      <w:r w:rsidR="00804AA6" w:rsidRPr="002F122C">
        <w:rPr>
          <w:rFonts w:ascii="Times New Roman" w:hAnsi="Times New Roman" w:cs="Times New Roman"/>
          <w:noProof/>
          <w:sz w:val="24"/>
          <w:szCs w:val="24"/>
          <w:lang w:val="es-MX"/>
        </w:rPr>
        <w:t>(1986)</w:t>
      </w:r>
      <w:r w:rsidR="00804AA6" w:rsidRPr="002F122C">
        <w:rPr>
          <w:rFonts w:ascii="Times New Roman" w:hAnsi="Times New Roman" w:cs="Times New Roman"/>
          <w:sz w:val="24"/>
          <w:szCs w:val="24"/>
          <w:lang w:val="es-MX"/>
        </w:rPr>
        <w:fldChar w:fldCharType="end"/>
      </w:r>
      <w:r w:rsidR="005B3BFE" w:rsidRPr="002F122C">
        <w:rPr>
          <w:rFonts w:ascii="Times New Roman" w:hAnsi="Times New Roman" w:cs="Times New Roman"/>
          <w:sz w:val="24"/>
          <w:szCs w:val="24"/>
          <w:lang w:val="es-MX"/>
        </w:rPr>
        <w:t>, la investigación proceso-producto de los años sesenta y principios de los setenta es el fundamento de la docencia en educación superior hoy en día. Otros investigadores se han centrado en identificar las características o cualidades utilizadas como descriptores de buena docencia</w:t>
      </w:r>
      <w:r w:rsidR="00AF0712" w:rsidRPr="002F122C">
        <w:rPr>
          <w:rFonts w:ascii="Times New Roman" w:hAnsi="Times New Roman" w:cs="Times New Roman"/>
          <w:sz w:val="24"/>
          <w:szCs w:val="24"/>
          <w:lang w:val="es-MX"/>
        </w:rPr>
        <w:t xml:space="preserve">, como se aprecia en la </w:t>
      </w:r>
      <w:r w:rsidR="00D64115" w:rsidRPr="002F122C">
        <w:rPr>
          <w:rFonts w:ascii="Times New Roman" w:hAnsi="Times New Roman" w:cs="Times New Roman"/>
          <w:sz w:val="24"/>
          <w:szCs w:val="24"/>
          <w:lang w:val="es-MX"/>
        </w:rPr>
        <w:t>tabl</w:t>
      </w:r>
      <w:r w:rsidR="00FA2248">
        <w:rPr>
          <w:rFonts w:ascii="Times New Roman" w:hAnsi="Times New Roman" w:cs="Times New Roman"/>
          <w:sz w:val="24"/>
          <w:szCs w:val="24"/>
          <w:lang w:val="es-MX"/>
        </w:rPr>
        <w:t>a</w:t>
      </w:r>
      <w:r w:rsidR="00D64115" w:rsidRPr="002F122C">
        <w:rPr>
          <w:rFonts w:ascii="Times New Roman" w:hAnsi="Times New Roman" w:cs="Times New Roman"/>
          <w:sz w:val="24"/>
          <w:szCs w:val="24"/>
          <w:lang w:val="es-MX"/>
        </w:rPr>
        <w:t xml:space="preserve"> 1:</w:t>
      </w:r>
    </w:p>
    <w:p w14:paraId="4697E37A" w14:textId="3934612C" w:rsidR="005B3BFE" w:rsidRPr="00CC5108" w:rsidRDefault="005B3BFE" w:rsidP="00FA2248">
      <w:pPr>
        <w:spacing w:after="0" w:line="360" w:lineRule="auto"/>
        <w:jc w:val="center"/>
        <w:rPr>
          <w:rFonts w:ascii="Times New Roman" w:hAnsi="Times New Roman" w:cs="Times New Roman"/>
          <w:iCs/>
          <w:sz w:val="24"/>
          <w:szCs w:val="32"/>
          <w:lang w:val="es-MX"/>
        </w:rPr>
      </w:pPr>
      <w:r w:rsidRPr="00CC5108">
        <w:rPr>
          <w:rFonts w:ascii="Times New Roman" w:hAnsi="Times New Roman" w:cs="Times New Roman"/>
          <w:b/>
          <w:sz w:val="24"/>
          <w:szCs w:val="32"/>
          <w:lang w:val="es-MX"/>
        </w:rPr>
        <w:t>Tabla 1.</w:t>
      </w:r>
      <w:r w:rsidR="00FA2248" w:rsidRPr="00CC5108">
        <w:rPr>
          <w:rFonts w:ascii="Times New Roman" w:hAnsi="Times New Roman" w:cs="Times New Roman"/>
          <w:sz w:val="24"/>
          <w:szCs w:val="32"/>
          <w:lang w:val="es-MX"/>
        </w:rPr>
        <w:t xml:space="preserve"> </w:t>
      </w:r>
      <w:r w:rsidRPr="00CC5108">
        <w:rPr>
          <w:rFonts w:ascii="Times New Roman" w:hAnsi="Times New Roman" w:cs="Times New Roman"/>
          <w:iCs/>
          <w:sz w:val="24"/>
          <w:szCs w:val="32"/>
          <w:lang w:val="es-MX"/>
        </w:rPr>
        <w:t xml:space="preserve">Características </w:t>
      </w:r>
      <w:r w:rsidR="00FA2248" w:rsidRPr="00CC5108">
        <w:rPr>
          <w:rFonts w:ascii="Times New Roman" w:hAnsi="Times New Roman" w:cs="Times New Roman"/>
          <w:iCs/>
          <w:sz w:val="24"/>
          <w:szCs w:val="32"/>
          <w:lang w:val="es-MX"/>
        </w:rPr>
        <w:t xml:space="preserve">de buena enseñanza definidas en </w:t>
      </w:r>
      <w:r w:rsidRPr="00CC5108">
        <w:rPr>
          <w:rFonts w:ascii="Times New Roman" w:hAnsi="Times New Roman" w:cs="Times New Roman"/>
          <w:iCs/>
          <w:sz w:val="24"/>
          <w:szCs w:val="32"/>
          <w:lang w:val="es-MX"/>
        </w:rPr>
        <w:t>varias investigaciones</w:t>
      </w:r>
    </w:p>
    <w:tbl>
      <w:tblPr>
        <w:tblStyle w:val="TableNormal1"/>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0"/>
        <w:gridCol w:w="120"/>
        <w:gridCol w:w="4337"/>
        <w:gridCol w:w="120"/>
      </w:tblGrid>
      <w:tr w:rsidR="005B3BFE" w:rsidRPr="00CC5108" w14:paraId="2DA5442B" w14:textId="77777777" w:rsidTr="00CC5108">
        <w:trPr>
          <w:trHeight w:val="263"/>
        </w:trPr>
        <w:tc>
          <w:tcPr>
            <w:tcW w:w="4410" w:type="dxa"/>
            <w:gridSpan w:val="2"/>
          </w:tcPr>
          <w:p w14:paraId="55686126" w14:textId="77777777" w:rsidR="005B3BFE" w:rsidRPr="00CC5108" w:rsidRDefault="005B3BFE" w:rsidP="004007C6">
            <w:pPr>
              <w:pStyle w:val="TableParagraph"/>
              <w:ind w:left="1926" w:right="1883"/>
              <w:jc w:val="both"/>
              <w:rPr>
                <w:sz w:val="24"/>
                <w:szCs w:val="24"/>
              </w:rPr>
            </w:pPr>
            <w:r w:rsidRPr="00CC5108">
              <w:rPr>
                <w:sz w:val="24"/>
                <w:szCs w:val="24"/>
              </w:rPr>
              <w:t>Autor</w:t>
            </w:r>
          </w:p>
        </w:tc>
        <w:tc>
          <w:tcPr>
            <w:tcW w:w="4457" w:type="dxa"/>
            <w:gridSpan w:val="2"/>
          </w:tcPr>
          <w:p w14:paraId="2063BF0E" w14:textId="77777777" w:rsidR="005B3BFE" w:rsidRPr="00CC5108" w:rsidRDefault="005B3BFE" w:rsidP="004007C6">
            <w:pPr>
              <w:pStyle w:val="TableParagraph"/>
              <w:ind w:left="513"/>
              <w:jc w:val="both"/>
              <w:rPr>
                <w:sz w:val="24"/>
                <w:szCs w:val="24"/>
              </w:rPr>
            </w:pPr>
            <w:r w:rsidRPr="00CC5108">
              <w:rPr>
                <w:sz w:val="24"/>
                <w:szCs w:val="24"/>
              </w:rPr>
              <w:t>Características de “buena docencia”</w:t>
            </w:r>
          </w:p>
        </w:tc>
      </w:tr>
      <w:tr w:rsidR="005B3BFE" w:rsidRPr="00CC5108" w14:paraId="4639D12C" w14:textId="77777777" w:rsidTr="00CC5108">
        <w:trPr>
          <w:trHeight w:val="3631"/>
        </w:trPr>
        <w:tc>
          <w:tcPr>
            <w:tcW w:w="4410" w:type="dxa"/>
            <w:gridSpan w:val="2"/>
          </w:tcPr>
          <w:p w14:paraId="3834F56C" w14:textId="268D397C" w:rsidR="005B3BFE" w:rsidRPr="00CC5108" w:rsidRDefault="005B3BFE" w:rsidP="00FA2248">
            <w:pPr>
              <w:pStyle w:val="TableParagraph"/>
              <w:ind w:right="422"/>
              <w:jc w:val="both"/>
              <w:rPr>
                <w:sz w:val="24"/>
                <w:szCs w:val="24"/>
              </w:rPr>
            </w:pPr>
            <w:r w:rsidRPr="00CC5108">
              <w:rPr>
                <w:sz w:val="24"/>
                <w:szCs w:val="24"/>
              </w:rPr>
              <w:t xml:space="preserve">Feldman </w:t>
            </w:r>
            <w:r w:rsidRPr="00CC5108">
              <w:rPr>
                <w:sz w:val="24"/>
                <w:szCs w:val="24"/>
              </w:rPr>
              <w:fldChar w:fldCharType="begin" w:fldLock="1"/>
            </w:r>
            <w:r w:rsidRPr="00CC5108">
              <w:rPr>
                <w:sz w:val="24"/>
                <w:szCs w:val="24"/>
              </w:rPr>
              <w:instrText>ADDIN CSL_CITATION {"citationItems":[{"id":"ITEM-1","itemData":{"DOI":"10.1007/BF00992716","ISSN":"0361-0365","author":[{"dropping-particle":"","family":"Feldman","given":"Kenneth A.","non-dropping-particle":"","parse-names":false,"suffix":""}],"container-title":"Research in Higher Education","id":"ITEM-1","issue":"2","issued":{"date-parts":[["1989","4"]]},"page":"137-194","title":"Instructional effectiveness of college teachers as judged by teachers themselves, current and former students, colleagues, administrators, and external (neutral) observers","type":"article-journal","volume":"30"},"suppress-author":1,"uris":["http://www.mendeley.com/documents/?uuid=cae2fac2-2ad8-412f-98d6-d04cbae820ed"]}],"mendeley":{"formattedCitation":"(1989)","plainTextFormattedCitation":"(1989)","previouslyFormattedCitation":"(1989)"},"properties":{"noteIndex":0},"schema":"https://github.com/citation-style-language/schema/raw/master/csl-citation.json"}</w:instrText>
            </w:r>
            <w:r w:rsidRPr="00CC5108">
              <w:rPr>
                <w:sz w:val="24"/>
                <w:szCs w:val="24"/>
              </w:rPr>
              <w:fldChar w:fldCharType="separate"/>
            </w:r>
            <w:r w:rsidRPr="00CC5108">
              <w:rPr>
                <w:noProof/>
                <w:sz w:val="24"/>
                <w:szCs w:val="24"/>
              </w:rPr>
              <w:t>(1989)</w:t>
            </w:r>
            <w:r w:rsidRPr="00CC5108">
              <w:rPr>
                <w:sz w:val="24"/>
                <w:szCs w:val="24"/>
              </w:rPr>
              <w:fldChar w:fldCharType="end"/>
            </w:r>
            <w:r w:rsidR="00FA2248" w:rsidRPr="00CC5108">
              <w:rPr>
                <w:sz w:val="24"/>
                <w:szCs w:val="24"/>
              </w:rPr>
              <w:t>:</w:t>
            </w:r>
            <w:r w:rsidRPr="00CC5108">
              <w:rPr>
                <w:sz w:val="24"/>
                <w:szCs w:val="24"/>
              </w:rPr>
              <w:t xml:space="preserve"> revisión de 31 estudios en los cu</w:t>
            </w:r>
            <w:r w:rsidR="00FA2248" w:rsidRPr="00CC5108">
              <w:rPr>
                <w:sz w:val="24"/>
                <w:szCs w:val="24"/>
              </w:rPr>
              <w:t>a</w:t>
            </w:r>
            <w:r w:rsidRPr="00CC5108">
              <w:rPr>
                <w:sz w:val="24"/>
                <w:szCs w:val="24"/>
              </w:rPr>
              <w:t>les los estudiantes y el personal docente especificaron las características instruccionales que ellos consideraron particularmente importante para la buena enseñanza e instrucción efectiva.</w:t>
            </w:r>
          </w:p>
        </w:tc>
        <w:tc>
          <w:tcPr>
            <w:tcW w:w="4457" w:type="dxa"/>
            <w:gridSpan w:val="2"/>
          </w:tcPr>
          <w:p w14:paraId="2B321997" w14:textId="77777777" w:rsidR="005B3BFE" w:rsidRPr="00CC5108" w:rsidRDefault="005B3BFE" w:rsidP="004007C6">
            <w:pPr>
              <w:pStyle w:val="TableParagraph"/>
              <w:ind w:left="138" w:right="300"/>
              <w:jc w:val="both"/>
              <w:rPr>
                <w:sz w:val="24"/>
                <w:szCs w:val="24"/>
              </w:rPr>
            </w:pPr>
            <w:r w:rsidRPr="00CC5108">
              <w:rPr>
                <w:sz w:val="24"/>
                <w:szCs w:val="24"/>
              </w:rPr>
              <w:t>Percepción de los estudiantes de los resultados de impacto de la instrucción, estimula el interés de sus alumnos en el curso, domina el contenido, está disponible y dispuesto a ayudar a los estudiantes, se preocupa y respeta a sus alumnos, es amistoso, proporciona retroalimentación de calidad y con la frecuencia que requieren sus estudiantes, es sensible y toma en cuenta el nivel de clase y progreso de sus estudiantes, está preparado, es organizado, anima a sus estudiantes a hacer preguntas y a participar en la discusión, está abierto a opiniones de otros, cuida la claridad, objetivos y requerimientos de otros.</w:t>
            </w:r>
          </w:p>
          <w:p w14:paraId="62B7F4DE" w14:textId="5850B4BA" w:rsidR="005B3BFE" w:rsidRPr="00CC5108" w:rsidRDefault="005B3BFE" w:rsidP="004007C6">
            <w:pPr>
              <w:pStyle w:val="TableParagraph"/>
              <w:ind w:left="138" w:right="300"/>
              <w:jc w:val="both"/>
              <w:rPr>
                <w:sz w:val="24"/>
                <w:szCs w:val="24"/>
              </w:rPr>
            </w:pPr>
          </w:p>
        </w:tc>
      </w:tr>
      <w:tr w:rsidR="005B3BFE" w:rsidRPr="00CC5108" w14:paraId="04B417CA" w14:textId="77777777" w:rsidTr="00CC5108">
        <w:trPr>
          <w:gridAfter w:val="1"/>
          <w:wAfter w:w="120" w:type="dxa"/>
          <w:trHeight w:val="1432"/>
        </w:trPr>
        <w:tc>
          <w:tcPr>
            <w:tcW w:w="4290" w:type="dxa"/>
          </w:tcPr>
          <w:p w14:paraId="331A6DBC" w14:textId="06A68CFB" w:rsidR="005B3BFE" w:rsidRPr="00CC5108" w:rsidRDefault="005B3BFE" w:rsidP="00FA2248">
            <w:pPr>
              <w:pStyle w:val="TableParagraph"/>
              <w:ind w:left="122" w:right="115"/>
              <w:jc w:val="both"/>
              <w:rPr>
                <w:sz w:val="24"/>
                <w:szCs w:val="24"/>
              </w:rPr>
            </w:pPr>
            <w:proofErr w:type="spellStart"/>
            <w:r w:rsidRPr="00CC5108">
              <w:rPr>
                <w:sz w:val="24"/>
                <w:szCs w:val="24"/>
              </w:rPr>
              <w:t>Desh</w:t>
            </w:r>
            <w:r w:rsidR="00E661AB" w:rsidRPr="00CC5108">
              <w:rPr>
                <w:sz w:val="24"/>
                <w:szCs w:val="24"/>
              </w:rPr>
              <w:t>p</w:t>
            </w:r>
            <w:r w:rsidRPr="00CC5108">
              <w:rPr>
                <w:sz w:val="24"/>
                <w:szCs w:val="24"/>
              </w:rPr>
              <w:t>an</w:t>
            </w:r>
            <w:r w:rsidR="00D42BD5" w:rsidRPr="00CC5108">
              <w:rPr>
                <w:sz w:val="24"/>
                <w:szCs w:val="24"/>
              </w:rPr>
              <w:t>d</w:t>
            </w:r>
            <w:r w:rsidRPr="00CC5108">
              <w:rPr>
                <w:sz w:val="24"/>
                <w:szCs w:val="24"/>
              </w:rPr>
              <w:t>e</w:t>
            </w:r>
            <w:proofErr w:type="spellEnd"/>
            <w:r w:rsidR="00CF1228" w:rsidRPr="00CC5108">
              <w:rPr>
                <w:sz w:val="24"/>
                <w:szCs w:val="24"/>
              </w:rPr>
              <w:t xml:space="preserve">, </w:t>
            </w:r>
            <w:proofErr w:type="spellStart"/>
            <w:r w:rsidR="00CF1228" w:rsidRPr="00CC5108">
              <w:rPr>
                <w:sz w:val="24"/>
                <w:szCs w:val="24"/>
              </w:rPr>
              <w:t>Webb</w:t>
            </w:r>
            <w:proofErr w:type="spellEnd"/>
            <w:r w:rsidR="00CF1228" w:rsidRPr="00CC5108">
              <w:rPr>
                <w:sz w:val="24"/>
                <w:szCs w:val="24"/>
              </w:rPr>
              <w:t xml:space="preserve"> </w:t>
            </w:r>
            <w:r w:rsidR="00FA2248" w:rsidRPr="00CC5108">
              <w:rPr>
                <w:sz w:val="24"/>
                <w:szCs w:val="24"/>
              </w:rPr>
              <w:t>y</w:t>
            </w:r>
            <w:r w:rsidR="00CF1228" w:rsidRPr="00CC5108">
              <w:rPr>
                <w:sz w:val="24"/>
                <w:szCs w:val="24"/>
              </w:rPr>
              <w:t xml:space="preserve"> Marks </w:t>
            </w:r>
            <w:r w:rsidRPr="00CC5108">
              <w:rPr>
                <w:sz w:val="24"/>
                <w:szCs w:val="24"/>
              </w:rPr>
              <w:t>(1970) definidas en orden de importancia por 674 estudiantes de licenciatura y 32 profesores de ingeniería.</w:t>
            </w:r>
          </w:p>
        </w:tc>
        <w:tc>
          <w:tcPr>
            <w:tcW w:w="4457" w:type="dxa"/>
            <w:gridSpan w:val="2"/>
          </w:tcPr>
          <w:p w14:paraId="17F09C97" w14:textId="77777777" w:rsidR="005B3BFE" w:rsidRPr="00CC5108" w:rsidRDefault="005B3BFE" w:rsidP="004007C6">
            <w:pPr>
              <w:pStyle w:val="TableParagraph"/>
              <w:ind w:left="138" w:right="233"/>
              <w:jc w:val="both"/>
              <w:rPr>
                <w:sz w:val="24"/>
                <w:szCs w:val="24"/>
              </w:rPr>
            </w:pPr>
            <w:r w:rsidRPr="00CC5108">
              <w:rPr>
                <w:sz w:val="24"/>
                <w:szCs w:val="24"/>
              </w:rPr>
              <w:t>Motivación, empatía, estructura, dominio del contenido, claridad, no sobrecarga a sus estudiantes en sus tareas, utiliza variados instrumentos de evaluación, ayudas pedagógicas, habilidades instruccionales y estilos de enseñanza.</w:t>
            </w:r>
          </w:p>
        </w:tc>
      </w:tr>
    </w:tbl>
    <w:p w14:paraId="29A13266" w14:textId="0B3D03B0" w:rsidR="005B3BFE" w:rsidRPr="00FA2248" w:rsidRDefault="00FA2248" w:rsidP="00FA2248">
      <w:pPr>
        <w:spacing w:after="0" w:line="240" w:lineRule="auto"/>
        <w:jc w:val="center"/>
        <w:rPr>
          <w:rFonts w:ascii="Times New Roman" w:hAnsi="Times New Roman" w:cs="Times New Roman"/>
          <w:sz w:val="20"/>
          <w:lang w:val="es-VE"/>
        </w:rPr>
      </w:pPr>
      <w:r w:rsidRPr="00CC5108">
        <w:rPr>
          <w:rFonts w:ascii="Times New Roman" w:hAnsi="Times New Roman" w:cs="Times New Roman"/>
          <w:sz w:val="24"/>
          <w:szCs w:val="28"/>
          <w:lang w:val="es-VE"/>
        </w:rPr>
        <w:t xml:space="preserve">Fuente: </w:t>
      </w:r>
      <w:r w:rsidR="00804AA6" w:rsidRPr="00CC5108">
        <w:rPr>
          <w:rFonts w:ascii="Times New Roman" w:hAnsi="Times New Roman" w:cs="Times New Roman"/>
          <w:sz w:val="24"/>
          <w:szCs w:val="28"/>
          <w:lang w:val="es-VE"/>
        </w:rPr>
        <w:t>Adaptado de Developing Programs for Faculty Evaluation (p</w:t>
      </w:r>
      <w:r w:rsidRPr="00CC5108">
        <w:rPr>
          <w:rFonts w:ascii="Times New Roman" w:hAnsi="Times New Roman" w:cs="Times New Roman"/>
          <w:sz w:val="24"/>
          <w:szCs w:val="28"/>
          <w:lang w:val="es-VE"/>
        </w:rPr>
        <w:t>p</w:t>
      </w:r>
      <w:r w:rsidR="00804AA6" w:rsidRPr="00CC5108">
        <w:rPr>
          <w:rFonts w:ascii="Times New Roman" w:hAnsi="Times New Roman" w:cs="Times New Roman"/>
          <w:sz w:val="24"/>
          <w:szCs w:val="28"/>
          <w:lang w:val="es-VE"/>
        </w:rPr>
        <w:t>. 32-33), por Miller,</w:t>
      </w:r>
      <w:r w:rsidRPr="00CC5108">
        <w:rPr>
          <w:rFonts w:ascii="Times New Roman" w:hAnsi="Times New Roman" w:cs="Times New Roman"/>
          <w:sz w:val="24"/>
          <w:szCs w:val="28"/>
          <w:lang w:val="es-VE"/>
        </w:rPr>
        <w:t xml:space="preserve"> R. I.</w:t>
      </w:r>
      <w:r w:rsidR="00804AA6" w:rsidRPr="00CC5108">
        <w:rPr>
          <w:rFonts w:ascii="Times New Roman" w:hAnsi="Times New Roman" w:cs="Times New Roman"/>
          <w:sz w:val="24"/>
          <w:szCs w:val="28"/>
          <w:lang w:val="es-VE"/>
        </w:rPr>
        <w:t xml:space="preserve"> </w:t>
      </w:r>
      <w:r w:rsidRPr="00CC5108">
        <w:rPr>
          <w:rFonts w:ascii="Times New Roman" w:hAnsi="Times New Roman" w:cs="Times New Roman"/>
          <w:sz w:val="24"/>
          <w:szCs w:val="28"/>
          <w:lang w:val="es-VE"/>
        </w:rPr>
        <w:t>(</w:t>
      </w:r>
      <w:r w:rsidR="00804AA6" w:rsidRPr="00CC5108">
        <w:rPr>
          <w:rFonts w:ascii="Times New Roman" w:hAnsi="Times New Roman" w:cs="Times New Roman"/>
          <w:sz w:val="24"/>
          <w:szCs w:val="28"/>
          <w:lang w:val="es-VE"/>
        </w:rPr>
        <w:t>1974</w:t>
      </w:r>
      <w:r w:rsidRPr="00CC5108">
        <w:rPr>
          <w:rFonts w:ascii="Times New Roman" w:hAnsi="Times New Roman" w:cs="Times New Roman"/>
          <w:sz w:val="24"/>
          <w:szCs w:val="28"/>
          <w:lang w:val="es-VE"/>
        </w:rPr>
        <w:t>).</w:t>
      </w:r>
      <w:r w:rsidR="00804AA6" w:rsidRPr="00CC5108">
        <w:rPr>
          <w:rFonts w:ascii="Times New Roman" w:hAnsi="Times New Roman" w:cs="Times New Roman"/>
          <w:sz w:val="24"/>
          <w:szCs w:val="28"/>
          <w:lang w:val="es-VE"/>
        </w:rPr>
        <w:t xml:space="preserve"> San Francisco CA: Jossey-Bass.</w:t>
      </w:r>
    </w:p>
    <w:p w14:paraId="7CD0EE85" w14:textId="765B559B" w:rsidR="00427BA3" w:rsidRPr="00FA2248" w:rsidRDefault="00427BA3" w:rsidP="00804AA6">
      <w:pPr>
        <w:spacing w:after="0" w:line="240" w:lineRule="auto"/>
        <w:jc w:val="both"/>
        <w:rPr>
          <w:rFonts w:ascii="Times New Roman" w:hAnsi="Times New Roman" w:cs="Times New Roman"/>
          <w:lang w:val="es-VE"/>
        </w:rPr>
      </w:pPr>
    </w:p>
    <w:p w14:paraId="28F00DBA" w14:textId="77777777" w:rsidR="00427BA3" w:rsidRPr="00FA2248" w:rsidRDefault="00427BA3" w:rsidP="00804AA6">
      <w:pPr>
        <w:spacing w:after="0" w:line="240" w:lineRule="auto"/>
        <w:jc w:val="both"/>
        <w:rPr>
          <w:rFonts w:ascii="Times New Roman" w:hAnsi="Times New Roman" w:cs="Times New Roman"/>
          <w:lang w:val="es-VE"/>
        </w:rPr>
      </w:pPr>
    </w:p>
    <w:p w14:paraId="28174421" w14:textId="77777777" w:rsidR="005B3BFE" w:rsidRPr="002F122C" w:rsidRDefault="005B3BFE" w:rsidP="004007C6">
      <w:pPr>
        <w:pStyle w:val="APA1"/>
      </w:pPr>
      <w:r w:rsidRPr="002F122C">
        <w:rPr>
          <w:sz w:val="32"/>
          <w:szCs w:val="40"/>
        </w:rPr>
        <w:lastRenderedPageBreak/>
        <w:t>Metodología</w:t>
      </w:r>
    </w:p>
    <w:p w14:paraId="75919877" w14:textId="20C16AA4" w:rsidR="005B3BFE" w:rsidRDefault="00642811"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La investigación se realizó </w:t>
      </w:r>
      <w:r w:rsidR="00FA2248">
        <w:rPr>
          <w:rFonts w:ascii="Times New Roman" w:hAnsi="Times New Roman" w:cs="Times New Roman"/>
          <w:sz w:val="24"/>
          <w:szCs w:val="24"/>
          <w:lang w:val="es-MX"/>
        </w:rPr>
        <w:t xml:space="preserve">con base en </w:t>
      </w:r>
      <w:r w:rsidRPr="002F122C">
        <w:rPr>
          <w:rFonts w:ascii="Times New Roman" w:hAnsi="Times New Roman" w:cs="Times New Roman"/>
          <w:sz w:val="24"/>
          <w:szCs w:val="24"/>
          <w:lang w:val="es-MX"/>
        </w:rPr>
        <w:t>un paradigma c</w:t>
      </w:r>
      <w:r w:rsidR="005B3BFE" w:rsidRPr="002F122C">
        <w:rPr>
          <w:rFonts w:ascii="Times New Roman" w:hAnsi="Times New Roman" w:cs="Times New Roman"/>
          <w:sz w:val="24"/>
          <w:szCs w:val="24"/>
          <w:lang w:val="es-MX"/>
        </w:rPr>
        <w:t>uantitativo</w:t>
      </w:r>
      <w:r w:rsidR="00E10537" w:rsidRPr="002F122C">
        <w:rPr>
          <w:rFonts w:ascii="Times New Roman" w:hAnsi="Times New Roman" w:cs="Times New Roman"/>
          <w:sz w:val="24"/>
          <w:szCs w:val="24"/>
          <w:lang w:val="es-MX"/>
        </w:rPr>
        <w:t>,</w:t>
      </w:r>
      <w:r w:rsidR="005B3BFE" w:rsidRPr="002F122C">
        <w:rPr>
          <w:rFonts w:ascii="Times New Roman" w:hAnsi="Times New Roman" w:cs="Times New Roman"/>
          <w:sz w:val="24"/>
          <w:szCs w:val="24"/>
          <w:lang w:val="es-MX"/>
        </w:rPr>
        <w:t xml:space="preserve"> de tipo descriptivo</w:t>
      </w:r>
      <w:r w:rsidR="00FA2248">
        <w:rPr>
          <w:rFonts w:ascii="Times New Roman" w:hAnsi="Times New Roman" w:cs="Times New Roman"/>
          <w:sz w:val="24"/>
          <w:szCs w:val="24"/>
          <w:lang w:val="es-MX"/>
        </w:rPr>
        <w:t>,</w:t>
      </w:r>
      <w:r w:rsidR="005B3BFE" w:rsidRPr="002F122C">
        <w:rPr>
          <w:rFonts w:ascii="Times New Roman" w:hAnsi="Times New Roman" w:cs="Times New Roman"/>
          <w:sz w:val="24"/>
          <w:szCs w:val="24"/>
          <w:lang w:val="es-MX"/>
        </w:rPr>
        <w:t xml:space="preserve"> y utilizó métodos mixtos de recolección de datos. Como afirman Ary, Jacobs </w:t>
      </w:r>
      <w:r w:rsidR="00F22C13" w:rsidRPr="002F122C">
        <w:rPr>
          <w:rFonts w:ascii="Times New Roman" w:hAnsi="Times New Roman" w:cs="Times New Roman"/>
          <w:sz w:val="24"/>
          <w:szCs w:val="24"/>
          <w:lang w:val="es-MX"/>
        </w:rPr>
        <w:t>y</w:t>
      </w:r>
      <w:r w:rsidR="005B3BFE" w:rsidRPr="002F122C">
        <w:rPr>
          <w:rFonts w:ascii="Times New Roman" w:hAnsi="Times New Roman" w:cs="Times New Roman"/>
          <w:sz w:val="24"/>
          <w:szCs w:val="24"/>
          <w:lang w:val="es-MX"/>
        </w:rPr>
        <w:t xml:space="preserve"> Razaviech </w:t>
      </w:r>
      <w:r w:rsidR="00F22C13" w:rsidRPr="002F122C">
        <w:rPr>
          <w:rFonts w:ascii="Times New Roman" w:hAnsi="Times New Roman" w:cs="Times New Roman"/>
          <w:sz w:val="24"/>
          <w:szCs w:val="24"/>
          <w:lang w:val="es-MX"/>
        </w:rPr>
        <w:fldChar w:fldCharType="begin" w:fldLock="1"/>
      </w:r>
      <w:r w:rsidR="0043521D" w:rsidRPr="002F122C">
        <w:rPr>
          <w:rFonts w:ascii="Times New Roman" w:hAnsi="Times New Roman" w:cs="Times New Roman"/>
          <w:sz w:val="24"/>
          <w:szCs w:val="24"/>
          <w:lang w:val="es-MX"/>
        </w:rPr>
        <w:instrText>ADDIN CSL_CITATION {"citationItems":[{"id":"ITEM-1","itemData":{"abstract":"Ary, D., Jacobs, L.C., Razavieh, A. (1985). Introduction to. Research Iil Education- Third Edition. New York: Holt, Rinehart and Winston.","author":[{"dropping-particle":"","family":"Ary","given":"D.","non-dropping-particle":"","parse-names":false,"suffix":""},{"dropping-particle":"","family":"Jacobs","given":"L.C.","non-dropping-particle":"","parse-names":false,"suffix":""},{"dropping-particle":"","family":"Razavieh","given":"A","non-dropping-particle":"","parse-names":false,"suffix":""}],"edition":"3","id":"ITEM-1","issued":{"date-parts":[["1985"]]},"publisher":"Holt, Rinehart and Winston.","publisher-place":"Nueva York","title":"Introduction to Research in Education","type":"book"},"suppress-author":1,"uris":["http://www.mendeley.com/documents/?uuid=0d3eee1e-70a3-4827-8216-2da729e3a202"]}],"mendeley":{"formattedCitation":"(1985)","plainTextFormattedCitation":"(1985)","previouslyFormattedCitation":"(1985)"},"properties":{"noteIndex":0},"schema":"https://github.com/citation-style-language/schema/raw/master/csl-citation.json"}</w:instrText>
      </w:r>
      <w:r w:rsidR="00F22C13" w:rsidRPr="002F122C">
        <w:rPr>
          <w:rFonts w:ascii="Times New Roman" w:hAnsi="Times New Roman" w:cs="Times New Roman"/>
          <w:sz w:val="24"/>
          <w:szCs w:val="24"/>
          <w:lang w:val="es-MX"/>
        </w:rPr>
        <w:fldChar w:fldCharType="separate"/>
      </w:r>
      <w:r w:rsidR="00F22C13" w:rsidRPr="002F122C">
        <w:rPr>
          <w:rFonts w:ascii="Times New Roman" w:hAnsi="Times New Roman" w:cs="Times New Roman"/>
          <w:noProof/>
          <w:sz w:val="24"/>
          <w:szCs w:val="24"/>
          <w:lang w:val="es-MX"/>
        </w:rPr>
        <w:t>(1985)</w:t>
      </w:r>
      <w:r w:rsidR="00F22C13" w:rsidRPr="002F122C">
        <w:rPr>
          <w:rFonts w:ascii="Times New Roman" w:hAnsi="Times New Roman" w:cs="Times New Roman"/>
          <w:sz w:val="24"/>
          <w:szCs w:val="24"/>
          <w:lang w:val="es-MX"/>
        </w:rPr>
        <w:fldChar w:fldCharType="end"/>
      </w:r>
      <w:r w:rsidR="005B3BFE" w:rsidRPr="002F122C">
        <w:rPr>
          <w:rFonts w:ascii="Times New Roman" w:hAnsi="Times New Roman" w:cs="Times New Roman"/>
          <w:sz w:val="24"/>
          <w:szCs w:val="24"/>
          <w:lang w:val="es-MX"/>
        </w:rPr>
        <w:t xml:space="preserve">, este tipo de investigación permite representar a los participantes de forma precisa, ya que </w:t>
      </w:r>
      <w:r w:rsidR="00FA2248">
        <w:rPr>
          <w:rFonts w:ascii="Times New Roman" w:hAnsi="Times New Roman" w:cs="Times New Roman"/>
          <w:sz w:val="24"/>
          <w:szCs w:val="24"/>
          <w:lang w:val="es-MX"/>
        </w:rPr>
        <w:t>recaba</w:t>
      </w:r>
      <w:r w:rsidR="005B3BFE" w:rsidRPr="002F122C">
        <w:rPr>
          <w:rFonts w:ascii="Times New Roman" w:hAnsi="Times New Roman" w:cs="Times New Roman"/>
          <w:sz w:val="24"/>
          <w:szCs w:val="24"/>
          <w:lang w:val="es-MX"/>
        </w:rPr>
        <w:t xml:space="preserve"> información actual del fenómeno o permite precisar la naturaleza de una situación tal y como existe en el momento del estudio.</w:t>
      </w:r>
      <w:r w:rsidR="00FA2248">
        <w:rPr>
          <w:rFonts w:ascii="Times New Roman" w:hAnsi="Times New Roman" w:cs="Times New Roman"/>
          <w:sz w:val="24"/>
          <w:szCs w:val="24"/>
          <w:lang w:val="es-MX"/>
        </w:rPr>
        <w:t xml:space="preserve"> </w:t>
      </w:r>
      <w:r w:rsidR="005B3BFE" w:rsidRPr="002F122C">
        <w:rPr>
          <w:rFonts w:ascii="Times New Roman" w:hAnsi="Times New Roman" w:cs="Times New Roman"/>
          <w:sz w:val="24"/>
          <w:szCs w:val="24"/>
          <w:lang w:val="es-MX"/>
        </w:rPr>
        <w:t xml:space="preserve">Para su desarrollo, la investigación </w:t>
      </w:r>
      <w:r w:rsidR="00E10537" w:rsidRPr="002F122C">
        <w:rPr>
          <w:rFonts w:ascii="Times New Roman" w:hAnsi="Times New Roman" w:cs="Times New Roman"/>
          <w:sz w:val="24"/>
          <w:szCs w:val="24"/>
          <w:lang w:val="es-MX"/>
        </w:rPr>
        <w:t>se desarrolló</w:t>
      </w:r>
      <w:r w:rsidR="005B3BFE" w:rsidRPr="002F122C">
        <w:rPr>
          <w:rFonts w:ascii="Times New Roman" w:hAnsi="Times New Roman" w:cs="Times New Roman"/>
          <w:sz w:val="24"/>
          <w:szCs w:val="24"/>
          <w:lang w:val="es-MX"/>
        </w:rPr>
        <w:t xml:space="preserve"> en las siguientes etapas:</w:t>
      </w:r>
    </w:p>
    <w:p w14:paraId="3724DD96" w14:textId="77777777" w:rsidR="00FA2248" w:rsidRPr="0026789B" w:rsidRDefault="00FA2248" w:rsidP="004007C6">
      <w:pPr>
        <w:spacing w:after="0" w:line="360" w:lineRule="auto"/>
        <w:ind w:firstLine="708"/>
        <w:jc w:val="both"/>
        <w:rPr>
          <w:rFonts w:ascii="Times New Roman" w:hAnsi="Times New Roman" w:cs="Times New Roman"/>
          <w:sz w:val="8"/>
          <w:szCs w:val="8"/>
          <w:lang w:val="es-MX"/>
        </w:rPr>
      </w:pPr>
    </w:p>
    <w:p w14:paraId="5FCA9C7A" w14:textId="77777777" w:rsidR="00CC5108" w:rsidRDefault="00CC5108" w:rsidP="004007C6">
      <w:pPr>
        <w:pStyle w:val="APA2"/>
        <w:rPr>
          <w:sz w:val="28"/>
          <w:szCs w:val="28"/>
        </w:rPr>
      </w:pPr>
    </w:p>
    <w:p w14:paraId="3AE7CA8F" w14:textId="563F91D6" w:rsidR="005B3BFE" w:rsidRPr="002F122C" w:rsidRDefault="005B3BFE" w:rsidP="00CC5108">
      <w:pPr>
        <w:pStyle w:val="APA2"/>
        <w:jc w:val="center"/>
        <w:rPr>
          <w:sz w:val="28"/>
          <w:szCs w:val="28"/>
        </w:rPr>
      </w:pPr>
      <w:r w:rsidRPr="002F122C">
        <w:rPr>
          <w:sz w:val="28"/>
          <w:szCs w:val="28"/>
        </w:rPr>
        <w:t>Primera etapa</w:t>
      </w:r>
    </w:p>
    <w:p w14:paraId="215A124D" w14:textId="4A41B4F0" w:rsidR="005B3BFE" w:rsidRPr="002F122C" w:rsidRDefault="001C04A8"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En esta etapa s</w:t>
      </w:r>
      <w:r w:rsidR="005B3BFE" w:rsidRPr="002F122C">
        <w:rPr>
          <w:rFonts w:ascii="Times New Roman" w:hAnsi="Times New Roman" w:cs="Times New Roman"/>
          <w:sz w:val="24"/>
          <w:szCs w:val="24"/>
          <w:lang w:val="es-MX"/>
        </w:rPr>
        <w:t xml:space="preserve">e llevó a cabo un metaanálisis de las bases de datos del Centro de Evaluación Educativa de la Secretaría de Educación del Gobierno del Estado de Yucatán. La </w:t>
      </w:r>
      <w:r w:rsidR="00FA2248">
        <w:rPr>
          <w:rFonts w:ascii="Times New Roman" w:hAnsi="Times New Roman" w:cs="Times New Roman"/>
          <w:sz w:val="24"/>
          <w:szCs w:val="24"/>
          <w:lang w:val="es-MX"/>
        </w:rPr>
        <w:t xml:space="preserve">referida </w:t>
      </w:r>
      <w:r w:rsidR="005B3BFE" w:rsidRPr="002F122C">
        <w:rPr>
          <w:rFonts w:ascii="Times New Roman" w:hAnsi="Times New Roman" w:cs="Times New Roman"/>
          <w:sz w:val="24"/>
          <w:szCs w:val="24"/>
          <w:lang w:val="es-MX"/>
        </w:rPr>
        <w:t xml:space="preserve">base incluye información demográfica sobre las características de los profesores con y sin estudios de </w:t>
      </w:r>
      <w:r w:rsidR="00FA2248" w:rsidRPr="002F122C">
        <w:rPr>
          <w:rFonts w:ascii="Times New Roman" w:hAnsi="Times New Roman" w:cs="Times New Roman"/>
          <w:sz w:val="24"/>
          <w:szCs w:val="24"/>
          <w:lang w:val="es-MX"/>
        </w:rPr>
        <w:t xml:space="preserve">licenciatura normalista </w:t>
      </w:r>
      <w:r w:rsidR="005B3BFE" w:rsidRPr="002F122C">
        <w:rPr>
          <w:rFonts w:ascii="Times New Roman" w:hAnsi="Times New Roman" w:cs="Times New Roman"/>
          <w:sz w:val="24"/>
          <w:szCs w:val="24"/>
          <w:lang w:val="es-MX"/>
        </w:rPr>
        <w:t>que han presentado el examen del Sistema Profesional Docente en 2015.</w:t>
      </w:r>
    </w:p>
    <w:p w14:paraId="177CD949" w14:textId="677EF88B"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Se tomó la integración de tres bases de datos</w:t>
      </w:r>
      <w:r w:rsidR="00FA2248">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que en conjunto sumaban N</w:t>
      </w:r>
      <w:r w:rsidR="00FA2248">
        <w:rPr>
          <w:rFonts w:ascii="Times New Roman" w:hAnsi="Times New Roman" w:cs="Times New Roman"/>
          <w:sz w:val="24"/>
          <w:szCs w:val="24"/>
          <w:lang w:val="es-MX"/>
        </w:rPr>
        <w:t> </w:t>
      </w:r>
      <w:r w:rsidRPr="002F122C">
        <w:rPr>
          <w:rFonts w:ascii="Times New Roman" w:hAnsi="Times New Roman" w:cs="Times New Roman"/>
          <w:sz w:val="24"/>
          <w:szCs w:val="24"/>
          <w:lang w:val="es-MX"/>
        </w:rPr>
        <w:t>=</w:t>
      </w:r>
      <w:r w:rsidR="00FA2248">
        <w:rPr>
          <w:rFonts w:ascii="Times New Roman" w:hAnsi="Times New Roman" w:cs="Times New Roman"/>
          <w:sz w:val="24"/>
          <w:szCs w:val="24"/>
          <w:lang w:val="es-MX"/>
        </w:rPr>
        <w:t> </w:t>
      </w:r>
      <w:r w:rsidRPr="002F122C">
        <w:rPr>
          <w:rFonts w:ascii="Times New Roman" w:hAnsi="Times New Roman" w:cs="Times New Roman"/>
          <w:sz w:val="24"/>
          <w:szCs w:val="24"/>
          <w:lang w:val="es-MX"/>
        </w:rPr>
        <w:t>18</w:t>
      </w:r>
      <w:r w:rsidR="00FA2248">
        <w:rPr>
          <w:rFonts w:ascii="Times New Roman" w:hAnsi="Times New Roman" w:cs="Times New Roman"/>
          <w:sz w:val="24"/>
          <w:szCs w:val="24"/>
          <w:lang w:val="es-MX"/>
        </w:rPr>
        <w:t> </w:t>
      </w:r>
      <w:r w:rsidRPr="002F122C">
        <w:rPr>
          <w:rFonts w:ascii="Times New Roman" w:hAnsi="Times New Roman" w:cs="Times New Roman"/>
          <w:sz w:val="24"/>
          <w:szCs w:val="24"/>
          <w:lang w:val="es-MX"/>
        </w:rPr>
        <w:t>954 registros. Se aplicaron filtros estrictos para elegir solo aquellos con información suficiente para realizar el análisis. El resultado fue una base de datos de tamaño n = 43. De estos, 30 (69.8</w:t>
      </w:r>
      <w:r w:rsidR="00FA2248">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fueron mujeres y el resto hombres. La muestra tuvo una edad promedio de 31.53 años (D.</w:t>
      </w:r>
      <w:r w:rsidR="00FA2248">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E. 6.37 años), con el participante menor de 24 años y el mayor de 47 años.</w:t>
      </w:r>
    </w:p>
    <w:p w14:paraId="79507F24" w14:textId="014AA3FA"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De acuerdo con el análisis de datos demográficos, se obtuvo información de las variables señaladas en la</w:t>
      </w:r>
      <w:r w:rsidR="00ED4FC3" w:rsidRPr="002F122C">
        <w:rPr>
          <w:rFonts w:ascii="Times New Roman" w:hAnsi="Times New Roman" w:cs="Times New Roman"/>
          <w:sz w:val="24"/>
          <w:szCs w:val="24"/>
          <w:lang w:val="es-MX"/>
        </w:rPr>
        <w:t xml:space="preserve"> </w:t>
      </w:r>
      <w:r w:rsidR="00FA2248">
        <w:rPr>
          <w:rFonts w:ascii="Times New Roman" w:hAnsi="Times New Roman" w:cs="Times New Roman"/>
          <w:sz w:val="24"/>
          <w:szCs w:val="24"/>
          <w:lang w:val="es-MX"/>
        </w:rPr>
        <w:t>t</w:t>
      </w:r>
      <w:r w:rsidRPr="002F122C">
        <w:rPr>
          <w:rFonts w:ascii="Times New Roman" w:hAnsi="Times New Roman" w:cs="Times New Roman"/>
          <w:sz w:val="24"/>
          <w:szCs w:val="24"/>
          <w:lang w:val="es-MX"/>
        </w:rPr>
        <w:t>abla</w:t>
      </w:r>
      <w:r w:rsidR="00ED4FC3" w:rsidRPr="002F122C">
        <w:rPr>
          <w:rFonts w:ascii="Times New Roman" w:hAnsi="Times New Roman" w:cs="Times New Roman"/>
          <w:sz w:val="24"/>
          <w:szCs w:val="24"/>
          <w:lang w:val="es-MX"/>
        </w:rPr>
        <w:t xml:space="preserve"> 2</w:t>
      </w:r>
      <w:r w:rsidRPr="002F122C">
        <w:rPr>
          <w:rFonts w:ascii="Times New Roman" w:hAnsi="Times New Roman" w:cs="Times New Roman"/>
          <w:sz w:val="24"/>
          <w:szCs w:val="24"/>
          <w:lang w:val="es-MX"/>
        </w:rPr>
        <w:t>:</w:t>
      </w:r>
    </w:p>
    <w:p w14:paraId="27815708" w14:textId="27F4A400" w:rsidR="00CC5108" w:rsidRDefault="00CC5108" w:rsidP="004007C6">
      <w:pPr>
        <w:spacing w:after="0" w:line="360" w:lineRule="auto"/>
        <w:ind w:firstLine="708"/>
        <w:jc w:val="both"/>
        <w:rPr>
          <w:rFonts w:ascii="Times New Roman" w:hAnsi="Times New Roman" w:cs="Times New Roman"/>
          <w:sz w:val="24"/>
          <w:szCs w:val="24"/>
          <w:lang w:val="es-MX"/>
        </w:rPr>
      </w:pPr>
    </w:p>
    <w:p w14:paraId="6F446E06" w14:textId="2F3DD275" w:rsidR="00CC5108" w:rsidRDefault="00CC5108" w:rsidP="004007C6">
      <w:pPr>
        <w:spacing w:after="0" w:line="360" w:lineRule="auto"/>
        <w:ind w:firstLine="708"/>
        <w:jc w:val="both"/>
        <w:rPr>
          <w:rFonts w:ascii="Times New Roman" w:hAnsi="Times New Roman" w:cs="Times New Roman"/>
          <w:sz w:val="24"/>
          <w:szCs w:val="24"/>
          <w:lang w:val="es-MX"/>
        </w:rPr>
      </w:pPr>
    </w:p>
    <w:p w14:paraId="71BF8E85" w14:textId="5CCB711C" w:rsidR="00CC5108" w:rsidRDefault="00CC5108" w:rsidP="004007C6">
      <w:pPr>
        <w:spacing w:after="0" w:line="360" w:lineRule="auto"/>
        <w:ind w:firstLine="708"/>
        <w:jc w:val="both"/>
        <w:rPr>
          <w:rFonts w:ascii="Times New Roman" w:hAnsi="Times New Roman" w:cs="Times New Roman"/>
          <w:sz w:val="24"/>
          <w:szCs w:val="24"/>
          <w:lang w:val="es-MX"/>
        </w:rPr>
      </w:pPr>
    </w:p>
    <w:p w14:paraId="03BF357D" w14:textId="5973A89E" w:rsidR="00CC5108" w:rsidRDefault="00CC5108" w:rsidP="004007C6">
      <w:pPr>
        <w:spacing w:after="0" w:line="360" w:lineRule="auto"/>
        <w:ind w:firstLine="708"/>
        <w:jc w:val="both"/>
        <w:rPr>
          <w:rFonts w:ascii="Times New Roman" w:hAnsi="Times New Roman" w:cs="Times New Roman"/>
          <w:sz w:val="24"/>
          <w:szCs w:val="24"/>
          <w:lang w:val="es-MX"/>
        </w:rPr>
      </w:pPr>
    </w:p>
    <w:p w14:paraId="451895AE" w14:textId="5B331DB5" w:rsidR="00CC5108" w:rsidRDefault="00CC5108" w:rsidP="004007C6">
      <w:pPr>
        <w:spacing w:after="0" w:line="360" w:lineRule="auto"/>
        <w:ind w:firstLine="708"/>
        <w:jc w:val="both"/>
        <w:rPr>
          <w:rFonts w:ascii="Times New Roman" w:hAnsi="Times New Roman" w:cs="Times New Roman"/>
          <w:sz w:val="24"/>
          <w:szCs w:val="24"/>
          <w:lang w:val="es-MX"/>
        </w:rPr>
      </w:pPr>
    </w:p>
    <w:p w14:paraId="53079F5D" w14:textId="6679A13A" w:rsidR="00CC5108" w:rsidRDefault="00CC5108" w:rsidP="004007C6">
      <w:pPr>
        <w:spacing w:after="0" w:line="360" w:lineRule="auto"/>
        <w:ind w:firstLine="708"/>
        <w:jc w:val="both"/>
        <w:rPr>
          <w:rFonts w:ascii="Times New Roman" w:hAnsi="Times New Roman" w:cs="Times New Roman"/>
          <w:sz w:val="24"/>
          <w:szCs w:val="24"/>
          <w:lang w:val="es-MX"/>
        </w:rPr>
      </w:pPr>
    </w:p>
    <w:p w14:paraId="632B243B" w14:textId="0919D66F" w:rsidR="00CC5108" w:rsidRDefault="00CC5108" w:rsidP="004007C6">
      <w:pPr>
        <w:spacing w:after="0" w:line="360" w:lineRule="auto"/>
        <w:ind w:firstLine="708"/>
        <w:jc w:val="both"/>
        <w:rPr>
          <w:rFonts w:ascii="Times New Roman" w:hAnsi="Times New Roman" w:cs="Times New Roman"/>
          <w:sz w:val="24"/>
          <w:szCs w:val="24"/>
          <w:lang w:val="es-MX"/>
        </w:rPr>
      </w:pPr>
    </w:p>
    <w:p w14:paraId="3F44227C" w14:textId="33EBD7CC" w:rsidR="00CC5108" w:rsidRDefault="00CC5108" w:rsidP="004007C6">
      <w:pPr>
        <w:spacing w:after="0" w:line="360" w:lineRule="auto"/>
        <w:ind w:firstLine="708"/>
        <w:jc w:val="both"/>
        <w:rPr>
          <w:rFonts w:ascii="Times New Roman" w:hAnsi="Times New Roman" w:cs="Times New Roman"/>
          <w:sz w:val="24"/>
          <w:szCs w:val="24"/>
          <w:lang w:val="es-MX"/>
        </w:rPr>
      </w:pPr>
    </w:p>
    <w:p w14:paraId="79C28466" w14:textId="365E2E59" w:rsidR="00CC5108" w:rsidRDefault="00CC5108" w:rsidP="004007C6">
      <w:pPr>
        <w:spacing w:after="0" w:line="360" w:lineRule="auto"/>
        <w:ind w:firstLine="708"/>
        <w:jc w:val="both"/>
        <w:rPr>
          <w:rFonts w:ascii="Times New Roman" w:hAnsi="Times New Roman" w:cs="Times New Roman"/>
          <w:sz w:val="24"/>
          <w:szCs w:val="24"/>
          <w:lang w:val="es-MX"/>
        </w:rPr>
      </w:pPr>
    </w:p>
    <w:p w14:paraId="5624D862" w14:textId="5E8E0F73" w:rsidR="00CC5108" w:rsidRDefault="00CC5108" w:rsidP="004007C6">
      <w:pPr>
        <w:spacing w:after="0" w:line="360" w:lineRule="auto"/>
        <w:ind w:firstLine="708"/>
        <w:jc w:val="both"/>
        <w:rPr>
          <w:rFonts w:ascii="Times New Roman" w:hAnsi="Times New Roman" w:cs="Times New Roman"/>
          <w:sz w:val="24"/>
          <w:szCs w:val="24"/>
          <w:lang w:val="es-MX"/>
        </w:rPr>
      </w:pPr>
    </w:p>
    <w:p w14:paraId="0AF3A58B" w14:textId="40227527" w:rsidR="00CC5108" w:rsidRDefault="00CC5108" w:rsidP="004007C6">
      <w:pPr>
        <w:spacing w:after="0" w:line="360" w:lineRule="auto"/>
        <w:ind w:firstLine="708"/>
        <w:jc w:val="both"/>
        <w:rPr>
          <w:rFonts w:ascii="Times New Roman" w:hAnsi="Times New Roman" w:cs="Times New Roman"/>
          <w:sz w:val="24"/>
          <w:szCs w:val="24"/>
          <w:lang w:val="es-MX"/>
        </w:rPr>
      </w:pPr>
    </w:p>
    <w:p w14:paraId="728FBB2E" w14:textId="0F0CBEDD" w:rsidR="00CC5108" w:rsidRDefault="00CC5108" w:rsidP="004007C6">
      <w:pPr>
        <w:spacing w:after="0" w:line="360" w:lineRule="auto"/>
        <w:ind w:firstLine="708"/>
        <w:jc w:val="both"/>
        <w:rPr>
          <w:rFonts w:ascii="Times New Roman" w:hAnsi="Times New Roman" w:cs="Times New Roman"/>
          <w:sz w:val="24"/>
          <w:szCs w:val="24"/>
          <w:lang w:val="es-MX"/>
        </w:rPr>
      </w:pPr>
    </w:p>
    <w:p w14:paraId="7702CE2B" w14:textId="77777777" w:rsidR="00CC5108" w:rsidRDefault="00CC5108" w:rsidP="004007C6">
      <w:pPr>
        <w:spacing w:after="0" w:line="360" w:lineRule="auto"/>
        <w:ind w:firstLine="708"/>
        <w:jc w:val="both"/>
        <w:rPr>
          <w:rFonts w:ascii="Times New Roman" w:hAnsi="Times New Roman" w:cs="Times New Roman"/>
          <w:sz w:val="24"/>
          <w:szCs w:val="24"/>
          <w:lang w:val="es-MX"/>
        </w:rPr>
      </w:pPr>
    </w:p>
    <w:p w14:paraId="75DEEB4E" w14:textId="77777777" w:rsidR="00FA2248" w:rsidRPr="0026789B" w:rsidRDefault="00FA2248" w:rsidP="004007C6">
      <w:pPr>
        <w:spacing w:after="0" w:line="360" w:lineRule="auto"/>
        <w:ind w:firstLine="708"/>
        <w:jc w:val="both"/>
        <w:rPr>
          <w:rFonts w:ascii="Times New Roman" w:hAnsi="Times New Roman" w:cs="Times New Roman"/>
          <w:sz w:val="6"/>
          <w:szCs w:val="6"/>
          <w:lang w:val="es-MX"/>
        </w:rPr>
      </w:pPr>
    </w:p>
    <w:p w14:paraId="1ADAA28F" w14:textId="03F61430" w:rsidR="005B3BFE" w:rsidRPr="00CC5108" w:rsidRDefault="005B3BFE" w:rsidP="00FA2248">
      <w:pPr>
        <w:spacing w:after="0" w:line="360" w:lineRule="auto"/>
        <w:jc w:val="center"/>
        <w:rPr>
          <w:rFonts w:ascii="Times New Roman" w:hAnsi="Times New Roman" w:cs="Times New Roman"/>
          <w:iCs/>
          <w:sz w:val="24"/>
          <w:szCs w:val="32"/>
          <w:lang w:val="es-MX"/>
        </w:rPr>
      </w:pPr>
      <w:r w:rsidRPr="00CC5108">
        <w:rPr>
          <w:rFonts w:ascii="Times New Roman" w:hAnsi="Times New Roman" w:cs="Times New Roman"/>
          <w:b/>
          <w:sz w:val="24"/>
          <w:szCs w:val="32"/>
          <w:lang w:val="es-MX"/>
        </w:rPr>
        <w:t xml:space="preserve">Tabla 2. </w:t>
      </w:r>
      <w:r w:rsidRPr="00CC5108">
        <w:rPr>
          <w:rFonts w:ascii="Times New Roman" w:hAnsi="Times New Roman" w:cs="Times New Roman"/>
          <w:iCs/>
          <w:sz w:val="24"/>
          <w:szCs w:val="32"/>
          <w:lang w:val="es-MX"/>
        </w:rPr>
        <w:t>Especificación de las variables utilizadas en el estudio</w:t>
      </w: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3"/>
        <w:gridCol w:w="4579"/>
        <w:gridCol w:w="1652"/>
      </w:tblGrid>
      <w:tr w:rsidR="00371A3C" w:rsidRPr="00CC5108" w14:paraId="33948ACF" w14:textId="77777777" w:rsidTr="00CC5108">
        <w:trPr>
          <w:trHeight w:val="551"/>
        </w:trPr>
        <w:tc>
          <w:tcPr>
            <w:tcW w:w="2273" w:type="dxa"/>
          </w:tcPr>
          <w:p w14:paraId="720E50BA" w14:textId="77777777" w:rsidR="00371A3C" w:rsidRPr="00CC5108" w:rsidRDefault="00371A3C" w:rsidP="004007C6">
            <w:pPr>
              <w:pStyle w:val="TableParagraph"/>
              <w:ind w:left="108"/>
              <w:jc w:val="both"/>
              <w:rPr>
                <w:sz w:val="24"/>
                <w:szCs w:val="24"/>
              </w:rPr>
            </w:pPr>
            <w:r w:rsidRPr="00CC5108">
              <w:rPr>
                <w:sz w:val="24"/>
                <w:szCs w:val="24"/>
              </w:rPr>
              <w:t>Variable</w:t>
            </w:r>
          </w:p>
        </w:tc>
        <w:tc>
          <w:tcPr>
            <w:tcW w:w="4579" w:type="dxa"/>
          </w:tcPr>
          <w:p w14:paraId="2A3BE655" w14:textId="77777777" w:rsidR="00371A3C" w:rsidRPr="00CC5108" w:rsidRDefault="00371A3C" w:rsidP="004007C6">
            <w:pPr>
              <w:pStyle w:val="TableParagraph"/>
              <w:ind w:left="108"/>
              <w:jc w:val="both"/>
              <w:rPr>
                <w:sz w:val="24"/>
                <w:szCs w:val="24"/>
              </w:rPr>
            </w:pPr>
            <w:r w:rsidRPr="00CC5108">
              <w:rPr>
                <w:sz w:val="24"/>
                <w:szCs w:val="24"/>
              </w:rPr>
              <w:t>Valores o unidades</w:t>
            </w:r>
          </w:p>
        </w:tc>
        <w:tc>
          <w:tcPr>
            <w:tcW w:w="1652" w:type="dxa"/>
          </w:tcPr>
          <w:p w14:paraId="570020F8" w14:textId="46EC695B" w:rsidR="00371A3C" w:rsidRPr="00CC5108" w:rsidRDefault="00371A3C" w:rsidP="004007C6">
            <w:pPr>
              <w:pStyle w:val="TableParagraph"/>
              <w:tabs>
                <w:tab w:val="left" w:pos="1318"/>
              </w:tabs>
              <w:ind w:left="109"/>
              <w:jc w:val="both"/>
              <w:rPr>
                <w:sz w:val="24"/>
                <w:szCs w:val="24"/>
              </w:rPr>
            </w:pPr>
            <w:r w:rsidRPr="00CC5108">
              <w:rPr>
                <w:sz w:val="24"/>
                <w:szCs w:val="24"/>
              </w:rPr>
              <w:t>Nivel de</w:t>
            </w:r>
          </w:p>
          <w:p w14:paraId="3AFDBEFC" w14:textId="77777777" w:rsidR="00371A3C" w:rsidRPr="00CC5108" w:rsidRDefault="00371A3C" w:rsidP="004007C6">
            <w:pPr>
              <w:pStyle w:val="TableParagraph"/>
              <w:ind w:left="109"/>
              <w:jc w:val="both"/>
              <w:rPr>
                <w:sz w:val="24"/>
                <w:szCs w:val="24"/>
              </w:rPr>
            </w:pPr>
            <w:r w:rsidRPr="00CC5108">
              <w:rPr>
                <w:sz w:val="24"/>
                <w:szCs w:val="24"/>
              </w:rPr>
              <w:t>medición</w:t>
            </w:r>
          </w:p>
        </w:tc>
      </w:tr>
      <w:tr w:rsidR="00371A3C" w:rsidRPr="00CC5108" w14:paraId="7236967D" w14:textId="77777777" w:rsidTr="00CC5108">
        <w:trPr>
          <w:trHeight w:val="272"/>
        </w:trPr>
        <w:tc>
          <w:tcPr>
            <w:tcW w:w="2273" w:type="dxa"/>
          </w:tcPr>
          <w:p w14:paraId="649E090E" w14:textId="77777777" w:rsidR="00371A3C" w:rsidRPr="00CC5108" w:rsidRDefault="00371A3C" w:rsidP="004007C6">
            <w:pPr>
              <w:pStyle w:val="TableParagraph"/>
              <w:ind w:left="108"/>
              <w:jc w:val="both"/>
              <w:rPr>
                <w:sz w:val="24"/>
                <w:szCs w:val="24"/>
              </w:rPr>
            </w:pPr>
            <w:r w:rsidRPr="00CC5108">
              <w:rPr>
                <w:sz w:val="24"/>
                <w:szCs w:val="24"/>
              </w:rPr>
              <w:t>Sexo</w:t>
            </w:r>
          </w:p>
        </w:tc>
        <w:tc>
          <w:tcPr>
            <w:tcW w:w="4579" w:type="dxa"/>
          </w:tcPr>
          <w:p w14:paraId="1DCE4078" w14:textId="1A853D6C" w:rsidR="00371A3C" w:rsidRPr="00CC5108" w:rsidRDefault="006F0A84" w:rsidP="004007C6">
            <w:pPr>
              <w:pStyle w:val="TableParagraph"/>
              <w:ind w:left="108"/>
              <w:jc w:val="both"/>
              <w:rPr>
                <w:sz w:val="24"/>
                <w:szCs w:val="24"/>
              </w:rPr>
            </w:pPr>
            <w:r w:rsidRPr="00CC5108">
              <w:rPr>
                <w:sz w:val="24"/>
                <w:szCs w:val="24"/>
              </w:rPr>
              <w:t>Hombre o m</w:t>
            </w:r>
            <w:r w:rsidR="00371A3C" w:rsidRPr="00CC5108">
              <w:rPr>
                <w:sz w:val="24"/>
                <w:szCs w:val="24"/>
              </w:rPr>
              <w:t>ujer</w:t>
            </w:r>
          </w:p>
        </w:tc>
        <w:tc>
          <w:tcPr>
            <w:tcW w:w="1652" w:type="dxa"/>
          </w:tcPr>
          <w:p w14:paraId="0C8C0208" w14:textId="77777777" w:rsidR="00371A3C" w:rsidRPr="00CC5108" w:rsidRDefault="00371A3C" w:rsidP="004007C6">
            <w:pPr>
              <w:pStyle w:val="TableParagraph"/>
              <w:ind w:left="109"/>
              <w:jc w:val="both"/>
              <w:rPr>
                <w:sz w:val="24"/>
                <w:szCs w:val="24"/>
              </w:rPr>
            </w:pPr>
            <w:r w:rsidRPr="00CC5108">
              <w:rPr>
                <w:sz w:val="24"/>
                <w:szCs w:val="24"/>
              </w:rPr>
              <w:t>Nominal</w:t>
            </w:r>
          </w:p>
        </w:tc>
      </w:tr>
      <w:tr w:rsidR="00371A3C" w:rsidRPr="00CC5108" w14:paraId="385273C8" w14:textId="77777777" w:rsidTr="00CC5108">
        <w:trPr>
          <w:trHeight w:val="275"/>
        </w:trPr>
        <w:tc>
          <w:tcPr>
            <w:tcW w:w="2273" w:type="dxa"/>
          </w:tcPr>
          <w:p w14:paraId="33383258" w14:textId="77777777" w:rsidR="00371A3C" w:rsidRPr="00CC5108" w:rsidRDefault="00371A3C" w:rsidP="004007C6">
            <w:pPr>
              <w:pStyle w:val="TableParagraph"/>
              <w:ind w:left="108"/>
              <w:jc w:val="both"/>
              <w:rPr>
                <w:sz w:val="24"/>
                <w:szCs w:val="24"/>
              </w:rPr>
            </w:pPr>
            <w:r w:rsidRPr="00CC5108">
              <w:rPr>
                <w:sz w:val="24"/>
                <w:szCs w:val="24"/>
              </w:rPr>
              <w:t>Edad</w:t>
            </w:r>
          </w:p>
        </w:tc>
        <w:tc>
          <w:tcPr>
            <w:tcW w:w="4579" w:type="dxa"/>
          </w:tcPr>
          <w:p w14:paraId="0DF03A68" w14:textId="77777777" w:rsidR="00371A3C" w:rsidRPr="00CC5108" w:rsidRDefault="00371A3C" w:rsidP="004007C6">
            <w:pPr>
              <w:pStyle w:val="TableParagraph"/>
              <w:ind w:left="108"/>
              <w:jc w:val="both"/>
              <w:rPr>
                <w:sz w:val="24"/>
                <w:szCs w:val="24"/>
              </w:rPr>
            </w:pPr>
            <w:r w:rsidRPr="00CC5108">
              <w:rPr>
                <w:sz w:val="24"/>
                <w:szCs w:val="24"/>
              </w:rPr>
              <w:t>Años</w:t>
            </w:r>
          </w:p>
        </w:tc>
        <w:tc>
          <w:tcPr>
            <w:tcW w:w="1652" w:type="dxa"/>
          </w:tcPr>
          <w:p w14:paraId="53FD527D" w14:textId="77777777" w:rsidR="00371A3C" w:rsidRPr="00CC5108" w:rsidRDefault="00371A3C" w:rsidP="004007C6">
            <w:pPr>
              <w:pStyle w:val="TableParagraph"/>
              <w:ind w:left="109"/>
              <w:jc w:val="both"/>
              <w:rPr>
                <w:sz w:val="24"/>
                <w:szCs w:val="24"/>
              </w:rPr>
            </w:pPr>
            <w:r w:rsidRPr="00CC5108">
              <w:rPr>
                <w:sz w:val="24"/>
                <w:szCs w:val="24"/>
              </w:rPr>
              <w:t>Intervalo</w:t>
            </w:r>
          </w:p>
        </w:tc>
      </w:tr>
      <w:tr w:rsidR="00371A3C" w:rsidRPr="00CC5108" w14:paraId="600D550D" w14:textId="77777777" w:rsidTr="00CC5108">
        <w:trPr>
          <w:trHeight w:val="276"/>
        </w:trPr>
        <w:tc>
          <w:tcPr>
            <w:tcW w:w="2273" w:type="dxa"/>
          </w:tcPr>
          <w:p w14:paraId="4E30887C" w14:textId="77777777" w:rsidR="00371A3C" w:rsidRPr="00CC5108" w:rsidRDefault="00371A3C" w:rsidP="004007C6">
            <w:pPr>
              <w:pStyle w:val="TableParagraph"/>
              <w:ind w:left="108"/>
              <w:jc w:val="both"/>
              <w:rPr>
                <w:sz w:val="24"/>
                <w:szCs w:val="24"/>
              </w:rPr>
            </w:pPr>
            <w:r w:rsidRPr="00CC5108">
              <w:rPr>
                <w:sz w:val="24"/>
                <w:szCs w:val="24"/>
              </w:rPr>
              <w:t>Formación</w:t>
            </w:r>
          </w:p>
        </w:tc>
        <w:tc>
          <w:tcPr>
            <w:tcW w:w="4579" w:type="dxa"/>
          </w:tcPr>
          <w:p w14:paraId="36F0EC2B" w14:textId="74C934E7" w:rsidR="00371A3C" w:rsidRPr="00CC5108" w:rsidRDefault="00371A3C" w:rsidP="006F0A84">
            <w:pPr>
              <w:pStyle w:val="TableParagraph"/>
              <w:ind w:left="108"/>
              <w:jc w:val="both"/>
              <w:rPr>
                <w:sz w:val="24"/>
                <w:szCs w:val="24"/>
              </w:rPr>
            </w:pPr>
            <w:r w:rsidRPr="00CC5108">
              <w:rPr>
                <w:sz w:val="24"/>
                <w:szCs w:val="24"/>
              </w:rPr>
              <w:t xml:space="preserve">Normalista u </w:t>
            </w:r>
            <w:r w:rsidR="006F0A84" w:rsidRPr="00CC5108">
              <w:rPr>
                <w:sz w:val="24"/>
                <w:szCs w:val="24"/>
              </w:rPr>
              <w:t>o</w:t>
            </w:r>
            <w:r w:rsidRPr="00CC5108">
              <w:rPr>
                <w:sz w:val="24"/>
                <w:szCs w:val="24"/>
              </w:rPr>
              <w:t>tra formación</w:t>
            </w:r>
          </w:p>
        </w:tc>
        <w:tc>
          <w:tcPr>
            <w:tcW w:w="1652" w:type="dxa"/>
          </w:tcPr>
          <w:p w14:paraId="53A0EF68" w14:textId="77777777" w:rsidR="00371A3C" w:rsidRPr="00CC5108" w:rsidRDefault="00371A3C" w:rsidP="004007C6">
            <w:pPr>
              <w:pStyle w:val="TableParagraph"/>
              <w:ind w:left="109"/>
              <w:jc w:val="both"/>
              <w:rPr>
                <w:sz w:val="24"/>
                <w:szCs w:val="24"/>
              </w:rPr>
            </w:pPr>
            <w:r w:rsidRPr="00CC5108">
              <w:rPr>
                <w:sz w:val="24"/>
                <w:szCs w:val="24"/>
              </w:rPr>
              <w:t>Nominal</w:t>
            </w:r>
          </w:p>
        </w:tc>
      </w:tr>
      <w:tr w:rsidR="00371A3C" w:rsidRPr="00CC5108" w14:paraId="2E2C1B15" w14:textId="77777777" w:rsidTr="00CC5108">
        <w:trPr>
          <w:trHeight w:val="551"/>
        </w:trPr>
        <w:tc>
          <w:tcPr>
            <w:tcW w:w="2273" w:type="dxa"/>
          </w:tcPr>
          <w:p w14:paraId="7A84BF9E" w14:textId="77777777" w:rsidR="00371A3C" w:rsidRPr="00CC5108" w:rsidRDefault="00371A3C" w:rsidP="004007C6">
            <w:pPr>
              <w:pStyle w:val="TableParagraph"/>
              <w:ind w:left="108"/>
              <w:jc w:val="both"/>
              <w:rPr>
                <w:sz w:val="24"/>
                <w:szCs w:val="24"/>
              </w:rPr>
            </w:pPr>
            <w:r w:rsidRPr="00CC5108">
              <w:rPr>
                <w:sz w:val="24"/>
                <w:szCs w:val="24"/>
              </w:rPr>
              <w:t>Nivel académico</w:t>
            </w:r>
          </w:p>
        </w:tc>
        <w:tc>
          <w:tcPr>
            <w:tcW w:w="4579" w:type="dxa"/>
          </w:tcPr>
          <w:p w14:paraId="51B7FFD1" w14:textId="59A103FC" w:rsidR="00371A3C" w:rsidRPr="00CC5108" w:rsidRDefault="00371A3C" w:rsidP="004007C6">
            <w:pPr>
              <w:pStyle w:val="TableParagraph"/>
              <w:tabs>
                <w:tab w:val="left" w:pos="1007"/>
                <w:tab w:val="left" w:pos="1705"/>
                <w:tab w:val="left" w:pos="3013"/>
                <w:tab w:val="left" w:pos="4346"/>
              </w:tabs>
              <w:ind w:left="108"/>
              <w:jc w:val="both"/>
              <w:rPr>
                <w:sz w:val="24"/>
                <w:szCs w:val="24"/>
              </w:rPr>
            </w:pPr>
            <w:r w:rsidRPr="00CC5108">
              <w:rPr>
                <w:sz w:val="24"/>
                <w:szCs w:val="24"/>
              </w:rPr>
              <w:t>Último nivel académico: licenciatura o</w:t>
            </w:r>
          </w:p>
          <w:p w14:paraId="1ADDD2AA" w14:textId="4504DD2D" w:rsidR="00371A3C" w:rsidRPr="00CC5108" w:rsidRDefault="00CC5108" w:rsidP="004007C6">
            <w:pPr>
              <w:pStyle w:val="TableParagraph"/>
              <w:ind w:left="108"/>
              <w:jc w:val="both"/>
              <w:rPr>
                <w:sz w:val="24"/>
                <w:szCs w:val="24"/>
              </w:rPr>
            </w:pPr>
            <w:r w:rsidRPr="00CC5108">
              <w:rPr>
                <w:sz w:val="24"/>
                <w:szCs w:val="24"/>
              </w:rPr>
              <w:t>M</w:t>
            </w:r>
            <w:r w:rsidR="00371A3C" w:rsidRPr="00CC5108">
              <w:rPr>
                <w:sz w:val="24"/>
                <w:szCs w:val="24"/>
              </w:rPr>
              <w:t>aestría</w:t>
            </w:r>
          </w:p>
        </w:tc>
        <w:tc>
          <w:tcPr>
            <w:tcW w:w="1652" w:type="dxa"/>
          </w:tcPr>
          <w:p w14:paraId="4AE78026" w14:textId="77777777" w:rsidR="00371A3C" w:rsidRPr="00CC5108" w:rsidRDefault="00371A3C" w:rsidP="004007C6">
            <w:pPr>
              <w:pStyle w:val="TableParagraph"/>
              <w:ind w:left="109"/>
              <w:jc w:val="both"/>
              <w:rPr>
                <w:sz w:val="24"/>
                <w:szCs w:val="24"/>
              </w:rPr>
            </w:pPr>
            <w:r w:rsidRPr="00CC5108">
              <w:rPr>
                <w:sz w:val="24"/>
                <w:szCs w:val="24"/>
              </w:rPr>
              <w:t>Ordinal</w:t>
            </w:r>
          </w:p>
        </w:tc>
      </w:tr>
      <w:tr w:rsidR="00371A3C" w:rsidRPr="00CC5108" w14:paraId="74662960" w14:textId="77777777" w:rsidTr="00CC5108">
        <w:trPr>
          <w:trHeight w:val="552"/>
        </w:trPr>
        <w:tc>
          <w:tcPr>
            <w:tcW w:w="2273" w:type="dxa"/>
          </w:tcPr>
          <w:p w14:paraId="6D17AFF8" w14:textId="77777777" w:rsidR="00371A3C" w:rsidRPr="00CC5108" w:rsidRDefault="00371A3C" w:rsidP="004007C6">
            <w:pPr>
              <w:pStyle w:val="TableParagraph"/>
              <w:ind w:left="108"/>
              <w:jc w:val="both"/>
              <w:rPr>
                <w:sz w:val="24"/>
                <w:szCs w:val="24"/>
              </w:rPr>
            </w:pPr>
            <w:r w:rsidRPr="00CC5108">
              <w:rPr>
                <w:sz w:val="24"/>
                <w:szCs w:val="24"/>
              </w:rPr>
              <w:t>Especialización</w:t>
            </w:r>
          </w:p>
        </w:tc>
        <w:tc>
          <w:tcPr>
            <w:tcW w:w="4579" w:type="dxa"/>
          </w:tcPr>
          <w:p w14:paraId="40C6B7E7" w14:textId="0BCD57E1" w:rsidR="00371A3C" w:rsidRPr="00CC5108" w:rsidRDefault="00371A3C" w:rsidP="004007C6">
            <w:pPr>
              <w:pStyle w:val="TableParagraph"/>
              <w:tabs>
                <w:tab w:val="left" w:pos="962"/>
                <w:tab w:val="left" w:pos="1581"/>
                <w:tab w:val="left" w:pos="3502"/>
              </w:tabs>
              <w:ind w:left="108"/>
              <w:jc w:val="both"/>
              <w:rPr>
                <w:sz w:val="24"/>
                <w:szCs w:val="24"/>
              </w:rPr>
            </w:pPr>
            <w:r w:rsidRPr="00CC5108">
              <w:rPr>
                <w:sz w:val="24"/>
                <w:szCs w:val="24"/>
              </w:rPr>
              <w:t xml:space="preserve">Área de especialización: </w:t>
            </w:r>
            <w:r w:rsidR="006F0A84" w:rsidRPr="00CC5108">
              <w:rPr>
                <w:sz w:val="24"/>
                <w:szCs w:val="24"/>
              </w:rPr>
              <w:t>d</w:t>
            </w:r>
            <w:r w:rsidRPr="00CC5108">
              <w:rPr>
                <w:sz w:val="24"/>
                <w:szCs w:val="24"/>
              </w:rPr>
              <w:t>ocencia,</w:t>
            </w:r>
          </w:p>
          <w:p w14:paraId="2289E7AB" w14:textId="5ECCFD4D" w:rsidR="00371A3C" w:rsidRPr="00CC5108" w:rsidRDefault="006F0A84" w:rsidP="006F0A84">
            <w:pPr>
              <w:pStyle w:val="TableParagraph"/>
              <w:ind w:left="108"/>
              <w:jc w:val="both"/>
              <w:rPr>
                <w:sz w:val="24"/>
                <w:szCs w:val="24"/>
              </w:rPr>
            </w:pPr>
            <w:r w:rsidRPr="00CC5108">
              <w:rPr>
                <w:sz w:val="24"/>
                <w:szCs w:val="24"/>
              </w:rPr>
              <w:t>p</w:t>
            </w:r>
            <w:r w:rsidR="00371A3C" w:rsidRPr="00CC5108">
              <w:rPr>
                <w:sz w:val="24"/>
                <w:szCs w:val="24"/>
              </w:rPr>
              <w:t>aradocencia</w:t>
            </w:r>
            <w:r w:rsidRPr="00CC5108">
              <w:rPr>
                <w:sz w:val="24"/>
                <w:szCs w:val="24"/>
              </w:rPr>
              <w:t>,</w:t>
            </w:r>
            <w:r w:rsidR="00371A3C" w:rsidRPr="00CC5108">
              <w:rPr>
                <w:sz w:val="24"/>
                <w:szCs w:val="24"/>
              </w:rPr>
              <w:t xml:space="preserve"> otras ciencias</w:t>
            </w:r>
            <w:r w:rsidRPr="00CC5108">
              <w:rPr>
                <w:sz w:val="24"/>
                <w:szCs w:val="24"/>
              </w:rPr>
              <w:t>.</w:t>
            </w:r>
          </w:p>
        </w:tc>
        <w:tc>
          <w:tcPr>
            <w:tcW w:w="1652" w:type="dxa"/>
          </w:tcPr>
          <w:p w14:paraId="1F89614A" w14:textId="77777777" w:rsidR="00371A3C" w:rsidRPr="00CC5108" w:rsidRDefault="00371A3C" w:rsidP="004007C6">
            <w:pPr>
              <w:pStyle w:val="TableParagraph"/>
              <w:ind w:left="109"/>
              <w:jc w:val="both"/>
              <w:rPr>
                <w:sz w:val="24"/>
                <w:szCs w:val="24"/>
              </w:rPr>
            </w:pPr>
            <w:r w:rsidRPr="00CC5108">
              <w:rPr>
                <w:sz w:val="24"/>
                <w:szCs w:val="24"/>
              </w:rPr>
              <w:t>Nominal</w:t>
            </w:r>
          </w:p>
        </w:tc>
      </w:tr>
      <w:tr w:rsidR="00371A3C" w:rsidRPr="00CC5108" w14:paraId="4F1AFCB3" w14:textId="77777777" w:rsidTr="00CC5108">
        <w:trPr>
          <w:trHeight w:val="552"/>
        </w:trPr>
        <w:tc>
          <w:tcPr>
            <w:tcW w:w="2273" w:type="dxa"/>
          </w:tcPr>
          <w:p w14:paraId="0E4E2B62" w14:textId="71799050" w:rsidR="00371A3C" w:rsidRPr="00CC5108" w:rsidRDefault="00371A3C" w:rsidP="004007C6">
            <w:pPr>
              <w:pStyle w:val="TableParagraph"/>
              <w:tabs>
                <w:tab w:val="left" w:pos="1938"/>
              </w:tabs>
              <w:ind w:left="108"/>
              <w:jc w:val="both"/>
              <w:rPr>
                <w:sz w:val="24"/>
                <w:szCs w:val="24"/>
              </w:rPr>
            </w:pPr>
            <w:r w:rsidRPr="00CC5108">
              <w:rPr>
                <w:sz w:val="24"/>
                <w:szCs w:val="24"/>
              </w:rPr>
              <w:t>Promedio de</w:t>
            </w:r>
          </w:p>
          <w:p w14:paraId="67E30A78" w14:textId="20F7FD72" w:rsidR="00371A3C" w:rsidRPr="00CC5108" w:rsidRDefault="00FA2248" w:rsidP="004007C6">
            <w:pPr>
              <w:pStyle w:val="TableParagraph"/>
              <w:ind w:left="108"/>
              <w:jc w:val="both"/>
              <w:rPr>
                <w:sz w:val="24"/>
                <w:szCs w:val="24"/>
              </w:rPr>
            </w:pPr>
            <w:r w:rsidRPr="00CC5108">
              <w:rPr>
                <w:sz w:val="24"/>
                <w:szCs w:val="24"/>
              </w:rPr>
              <w:t>c</w:t>
            </w:r>
            <w:r w:rsidR="00371A3C" w:rsidRPr="00CC5108">
              <w:rPr>
                <w:sz w:val="24"/>
                <w:szCs w:val="24"/>
              </w:rPr>
              <w:t>alificación</w:t>
            </w:r>
          </w:p>
        </w:tc>
        <w:tc>
          <w:tcPr>
            <w:tcW w:w="4579" w:type="dxa"/>
          </w:tcPr>
          <w:p w14:paraId="0C157C75" w14:textId="2132CC6E" w:rsidR="00371A3C" w:rsidRPr="00CC5108" w:rsidRDefault="00371A3C" w:rsidP="004007C6">
            <w:pPr>
              <w:pStyle w:val="TableParagraph"/>
              <w:ind w:left="108"/>
              <w:jc w:val="both"/>
              <w:rPr>
                <w:sz w:val="24"/>
                <w:szCs w:val="24"/>
              </w:rPr>
            </w:pPr>
            <w:r w:rsidRPr="00CC5108">
              <w:rPr>
                <w:sz w:val="24"/>
                <w:szCs w:val="24"/>
              </w:rPr>
              <w:t>Promedio de calificación de la licenciatura</w:t>
            </w:r>
            <w:r w:rsidR="006F0A84" w:rsidRPr="00CC5108">
              <w:rPr>
                <w:sz w:val="24"/>
                <w:szCs w:val="24"/>
              </w:rPr>
              <w:t>.</w:t>
            </w:r>
          </w:p>
        </w:tc>
        <w:tc>
          <w:tcPr>
            <w:tcW w:w="1652" w:type="dxa"/>
          </w:tcPr>
          <w:p w14:paraId="2F544655" w14:textId="77777777" w:rsidR="00371A3C" w:rsidRPr="00CC5108" w:rsidRDefault="00371A3C" w:rsidP="004007C6">
            <w:pPr>
              <w:pStyle w:val="TableParagraph"/>
              <w:ind w:left="109"/>
              <w:jc w:val="both"/>
              <w:rPr>
                <w:sz w:val="24"/>
                <w:szCs w:val="24"/>
              </w:rPr>
            </w:pPr>
            <w:r w:rsidRPr="00CC5108">
              <w:rPr>
                <w:sz w:val="24"/>
                <w:szCs w:val="24"/>
              </w:rPr>
              <w:t>Intervalo</w:t>
            </w:r>
          </w:p>
        </w:tc>
      </w:tr>
      <w:tr w:rsidR="00371A3C" w:rsidRPr="00CC5108" w14:paraId="1B287C5D" w14:textId="77777777" w:rsidTr="00CC5108">
        <w:trPr>
          <w:trHeight w:val="552"/>
        </w:trPr>
        <w:tc>
          <w:tcPr>
            <w:tcW w:w="2273" w:type="dxa"/>
          </w:tcPr>
          <w:p w14:paraId="595D465A" w14:textId="77777777" w:rsidR="00371A3C" w:rsidRPr="00CC5108" w:rsidRDefault="00371A3C" w:rsidP="004007C6">
            <w:pPr>
              <w:pStyle w:val="TableParagraph"/>
              <w:ind w:left="108"/>
              <w:jc w:val="both"/>
              <w:rPr>
                <w:sz w:val="24"/>
                <w:szCs w:val="24"/>
              </w:rPr>
            </w:pPr>
            <w:r w:rsidRPr="00CC5108">
              <w:rPr>
                <w:sz w:val="24"/>
                <w:szCs w:val="24"/>
              </w:rPr>
              <w:t>Tiempo de titulación</w:t>
            </w:r>
          </w:p>
        </w:tc>
        <w:tc>
          <w:tcPr>
            <w:tcW w:w="4579" w:type="dxa"/>
          </w:tcPr>
          <w:p w14:paraId="6A60D70A" w14:textId="4AA9B5A7" w:rsidR="006F0A84" w:rsidRPr="00CC5108" w:rsidRDefault="00371A3C" w:rsidP="006F0A84">
            <w:pPr>
              <w:pStyle w:val="TableParagraph"/>
              <w:ind w:left="108"/>
              <w:jc w:val="both"/>
              <w:rPr>
                <w:sz w:val="24"/>
                <w:szCs w:val="24"/>
              </w:rPr>
            </w:pPr>
            <w:r w:rsidRPr="00CC5108">
              <w:rPr>
                <w:sz w:val="24"/>
                <w:szCs w:val="24"/>
              </w:rPr>
              <w:t>Años que tard</w:t>
            </w:r>
            <w:r w:rsidR="006F0A84" w:rsidRPr="00CC5108">
              <w:rPr>
                <w:sz w:val="24"/>
                <w:szCs w:val="24"/>
              </w:rPr>
              <w:t>ó</w:t>
            </w:r>
            <w:r w:rsidRPr="00CC5108">
              <w:rPr>
                <w:sz w:val="24"/>
                <w:szCs w:val="24"/>
              </w:rPr>
              <w:t xml:space="preserve"> </w:t>
            </w:r>
            <w:r w:rsidR="006F0A84" w:rsidRPr="00CC5108">
              <w:rPr>
                <w:sz w:val="24"/>
                <w:szCs w:val="24"/>
              </w:rPr>
              <w:t xml:space="preserve">en graduarse </w:t>
            </w:r>
          </w:p>
          <w:p w14:paraId="20268D80" w14:textId="5EDDF993" w:rsidR="00371A3C" w:rsidRPr="00CC5108" w:rsidRDefault="00371A3C" w:rsidP="004007C6">
            <w:pPr>
              <w:pStyle w:val="TableParagraph"/>
              <w:ind w:left="108"/>
              <w:jc w:val="both"/>
              <w:rPr>
                <w:sz w:val="24"/>
                <w:szCs w:val="24"/>
              </w:rPr>
            </w:pPr>
          </w:p>
        </w:tc>
        <w:tc>
          <w:tcPr>
            <w:tcW w:w="1652" w:type="dxa"/>
          </w:tcPr>
          <w:p w14:paraId="020F2C70" w14:textId="77777777" w:rsidR="00371A3C" w:rsidRPr="00CC5108" w:rsidRDefault="00371A3C" w:rsidP="004007C6">
            <w:pPr>
              <w:pStyle w:val="TableParagraph"/>
              <w:ind w:left="109"/>
              <w:jc w:val="both"/>
              <w:rPr>
                <w:sz w:val="24"/>
                <w:szCs w:val="24"/>
              </w:rPr>
            </w:pPr>
            <w:r w:rsidRPr="00CC5108">
              <w:rPr>
                <w:sz w:val="24"/>
                <w:szCs w:val="24"/>
              </w:rPr>
              <w:t>Razón</w:t>
            </w:r>
          </w:p>
        </w:tc>
      </w:tr>
      <w:tr w:rsidR="00371A3C" w:rsidRPr="00CC5108" w14:paraId="5B80DCE5" w14:textId="77777777" w:rsidTr="00CC5108">
        <w:trPr>
          <w:trHeight w:val="552"/>
        </w:trPr>
        <w:tc>
          <w:tcPr>
            <w:tcW w:w="2273" w:type="dxa"/>
          </w:tcPr>
          <w:p w14:paraId="7B37ADB0" w14:textId="77777777" w:rsidR="00371A3C" w:rsidRPr="00CC5108" w:rsidRDefault="00371A3C" w:rsidP="004007C6">
            <w:pPr>
              <w:pStyle w:val="TableParagraph"/>
              <w:ind w:left="108"/>
              <w:jc w:val="both"/>
              <w:rPr>
                <w:sz w:val="24"/>
                <w:szCs w:val="24"/>
              </w:rPr>
            </w:pPr>
            <w:r w:rsidRPr="00CC5108">
              <w:rPr>
                <w:sz w:val="24"/>
                <w:szCs w:val="24"/>
              </w:rPr>
              <w:t>Cursos</w:t>
            </w:r>
          </w:p>
        </w:tc>
        <w:tc>
          <w:tcPr>
            <w:tcW w:w="4579" w:type="dxa"/>
          </w:tcPr>
          <w:p w14:paraId="220F28BC" w14:textId="7473B786" w:rsidR="00371A3C" w:rsidRPr="00CC5108" w:rsidRDefault="006F0A84" w:rsidP="004007C6">
            <w:pPr>
              <w:pStyle w:val="TableParagraph"/>
              <w:ind w:left="108"/>
              <w:jc w:val="both"/>
              <w:rPr>
                <w:sz w:val="24"/>
                <w:szCs w:val="24"/>
              </w:rPr>
            </w:pPr>
            <w:r w:rsidRPr="00CC5108">
              <w:rPr>
                <w:sz w:val="24"/>
                <w:szCs w:val="24"/>
              </w:rPr>
              <w:t>Tomó</w:t>
            </w:r>
            <w:r w:rsidR="00371A3C" w:rsidRPr="00CC5108">
              <w:rPr>
                <w:sz w:val="24"/>
                <w:szCs w:val="24"/>
              </w:rPr>
              <w:t xml:space="preserve"> o no cursos</w:t>
            </w:r>
            <w:r w:rsidRPr="00CC5108">
              <w:rPr>
                <w:sz w:val="24"/>
                <w:szCs w:val="24"/>
              </w:rPr>
              <w:t>,</w:t>
            </w:r>
            <w:r w:rsidR="00371A3C" w:rsidRPr="00CC5108">
              <w:rPr>
                <w:sz w:val="24"/>
                <w:szCs w:val="24"/>
              </w:rPr>
              <w:t xml:space="preserve"> temáticas de los</w:t>
            </w:r>
          </w:p>
          <w:p w14:paraId="3A9A6813" w14:textId="05ED7268" w:rsidR="00371A3C" w:rsidRPr="00CC5108" w:rsidRDefault="00CC5108" w:rsidP="004007C6">
            <w:pPr>
              <w:pStyle w:val="TableParagraph"/>
              <w:ind w:left="108"/>
              <w:jc w:val="both"/>
              <w:rPr>
                <w:sz w:val="24"/>
                <w:szCs w:val="24"/>
              </w:rPr>
            </w:pPr>
            <w:r w:rsidRPr="00CC5108">
              <w:rPr>
                <w:sz w:val="24"/>
                <w:szCs w:val="24"/>
              </w:rPr>
              <w:t>C</w:t>
            </w:r>
            <w:r w:rsidR="00371A3C" w:rsidRPr="00CC5108">
              <w:rPr>
                <w:sz w:val="24"/>
                <w:szCs w:val="24"/>
              </w:rPr>
              <w:t>ursos</w:t>
            </w:r>
          </w:p>
        </w:tc>
        <w:tc>
          <w:tcPr>
            <w:tcW w:w="1652" w:type="dxa"/>
          </w:tcPr>
          <w:p w14:paraId="50976815" w14:textId="77777777" w:rsidR="00371A3C" w:rsidRPr="00CC5108" w:rsidRDefault="00371A3C" w:rsidP="004007C6">
            <w:pPr>
              <w:pStyle w:val="TableParagraph"/>
              <w:ind w:left="109"/>
              <w:jc w:val="both"/>
              <w:rPr>
                <w:sz w:val="24"/>
                <w:szCs w:val="24"/>
              </w:rPr>
            </w:pPr>
            <w:r w:rsidRPr="00CC5108">
              <w:rPr>
                <w:sz w:val="24"/>
                <w:szCs w:val="24"/>
              </w:rPr>
              <w:t>Nominal</w:t>
            </w:r>
          </w:p>
        </w:tc>
      </w:tr>
      <w:tr w:rsidR="00371A3C" w:rsidRPr="00CC5108" w14:paraId="0225E863" w14:textId="77777777" w:rsidTr="00CC5108">
        <w:trPr>
          <w:trHeight w:val="559"/>
        </w:trPr>
        <w:tc>
          <w:tcPr>
            <w:tcW w:w="2273" w:type="dxa"/>
          </w:tcPr>
          <w:p w14:paraId="1E670ED3" w14:textId="64C2BB54" w:rsidR="00371A3C" w:rsidRPr="00CC5108" w:rsidRDefault="00371A3C" w:rsidP="00FA2248">
            <w:pPr>
              <w:pStyle w:val="TableParagraph"/>
              <w:tabs>
                <w:tab w:val="left" w:pos="1938"/>
              </w:tabs>
              <w:ind w:left="108"/>
              <w:jc w:val="both"/>
              <w:rPr>
                <w:sz w:val="24"/>
                <w:szCs w:val="24"/>
              </w:rPr>
            </w:pPr>
            <w:r w:rsidRPr="00CC5108">
              <w:rPr>
                <w:sz w:val="24"/>
                <w:szCs w:val="24"/>
              </w:rPr>
              <w:t>Resultado de</w:t>
            </w:r>
            <w:r w:rsidR="00461691" w:rsidRPr="00CC5108">
              <w:rPr>
                <w:sz w:val="24"/>
                <w:szCs w:val="24"/>
              </w:rPr>
              <w:t xml:space="preserve"> </w:t>
            </w:r>
            <w:r w:rsidRPr="00CC5108">
              <w:rPr>
                <w:sz w:val="24"/>
                <w:szCs w:val="24"/>
              </w:rPr>
              <w:t>evaluación</w:t>
            </w:r>
            <w:r w:rsidRPr="00CC5108">
              <w:rPr>
                <w:sz w:val="24"/>
                <w:szCs w:val="24"/>
              </w:rPr>
              <w:tab/>
            </w:r>
          </w:p>
        </w:tc>
        <w:tc>
          <w:tcPr>
            <w:tcW w:w="4579" w:type="dxa"/>
          </w:tcPr>
          <w:p w14:paraId="72B07B02" w14:textId="5659BB9E" w:rsidR="00371A3C" w:rsidRPr="00CC5108" w:rsidRDefault="00572A23" w:rsidP="006F0A84">
            <w:pPr>
              <w:pStyle w:val="TableParagraph"/>
              <w:ind w:left="108"/>
              <w:jc w:val="both"/>
              <w:rPr>
                <w:sz w:val="24"/>
                <w:szCs w:val="24"/>
              </w:rPr>
            </w:pPr>
            <w:r w:rsidRPr="00CC5108">
              <w:rPr>
                <w:sz w:val="24"/>
                <w:szCs w:val="24"/>
              </w:rPr>
              <w:t>Idoneidad</w:t>
            </w:r>
            <w:r w:rsidR="00371A3C" w:rsidRPr="00CC5108">
              <w:rPr>
                <w:sz w:val="24"/>
                <w:szCs w:val="24"/>
              </w:rPr>
              <w:t xml:space="preserve"> medid</w:t>
            </w:r>
            <w:r w:rsidR="006F0A84" w:rsidRPr="00CC5108">
              <w:rPr>
                <w:sz w:val="24"/>
                <w:szCs w:val="24"/>
              </w:rPr>
              <w:t>a</w:t>
            </w:r>
            <w:r w:rsidR="00371A3C" w:rsidRPr="00CC5108">
              <w:rPr>
                <w:sz w:val="24"/>
                <w:szCs w:val="24"/>
              </w:rPr>
              <w:t xml:space="preserve"> en los niveles A, B y C</w:t>
            </w:r>
          </w:p>
        </w:tc>
        <w:tc>
          <w:tcPr>
            <w:tcW w:w="1652" w:type="dxa"/>
          </w:tcPr>
          <w:p w14:paraId="776BEB11" w14:textId="77777777" w:rsidR="00371A3C" w:rsidRPr="00CC5108" w:rsidRDefault="00371A3C" w:rsidP="004007C6">
            <w:pPr>
              <w:pStyle w:val="TableParagraph"/>
              <w:ind w:left="109"/>
              <w:jc w:val="both"/>
              <w:rPr>
                <w:sz w:val="24"/>
                <w:szCs w:val="24"/>
              </w:rPr>
            </w:pPr>
            <w:r w:rsidRPr="00CC5108">
              <w:rPr>
                <w:sz w:val="24"/>
                <w:szCs w:val="24"/>
              </w:rPr>
              <w:t>Ordinal</w:t>
            </w:r>
          </w:p>
        </w:tc>
      </w:tr>
    </w:tbl>
    <w:p w14:paraId="169513F8" w14:textId="48DE442E" w:rsidR="005B3BFE" w:rsidRPr="00CC5108" w:rsidRDefault="003C0E87" w:rsidP="006F0A84">
      <w:pPr>
        <w:spacing w:after="0" w:line="360" w:lineRule="auto"/>
        <w:jc w:val="center"/>
        <w:rPr>
          <w:rFonts w:ascii="Times New Roman" w:hAnsi="Times New Roman" w:cs="Times New Roman"/>
          <w:sz w:val="24"/>
          <w:szCs w:val="32"/>
          <w:lang w:val="es-MX"/>
        </w:rPr>
      </w:pPr>
      <w:r w:rsidRPr="00CC5108">
        <w:rPr>
          <w:rFonts w:ascii="Times New Roman" w:hAnsi="Times New Roman" w:cs="Times New Roman"/>
          <w:sz w:val="24"/>
          <w:szCs w:val="32"/>
          <w:lang w:val="es-MX"/>
        </w:rPr>
        <w:t xml:space="preserve">Fuente: </w:t>
      </w:r>
      <w:r w:rsidR="006F0A84" w:rsidRPr="00CC5108">
        <w:rPr>
          <w:rFonts w:ascii="Times New Roman" w:hAnsi="Times New Roman" w:cs="Times New Roman"/>
          <w:sz w:val="24"/>
          <w:szCs w:val="32"/>
          <w:lang w:val="es-MX"/>
        </w:rPr>
        <w:t>E</w:t>
      </w:r>
      <w:r w:rsidRPr="00CC5108">
        <w:rPr>
          <w:rFonts w:ascii="Times New Roman" w:hAnsi="Times New Roman" w:cs="Times New Roman"/>
          <w:sz w:val="24"/>
          <w:szCs w:val="32"/>
          <w:lang w:val="es-MX"/>
        </w:rPr>
        <w:t>laboración propia</w:t>
      </w:r>
    </w:p>
    <w:p w14:paraId="11EA685D" w14:textId="77777777" w:rsidR="006F0A84" w:rsidRPr="006F0A84" w:rsidRDefault="006F0A84" w:rsidP="006F0A84">
      <w:pPr>
        <w:spacing w:after="0" w:line="360" w:lineRule="auto"/>
        <w:jc w:val="center"/>
        <w:rPr>
          <w:rFonts w:ascii="Times New Roman" w:hAnsi="Times New Roman" w:cs="Times New Roman"/>
          <w:sz w:val="20"/>
          <w:szCs w:val="24"/>
          <w:lang w:val="es-MX"/>
        </w:rPr>
      </w:pPr>
    </w:p>
    <w:p w14:paraId="702BC65D" w14:textId="5F3064D4" w:rsidR="005B3BFE" w:rsidRPr="00CC5108" w:rsidRDefault="005B3BFE" w:rsidP="00CC5108">
      <w:pPr>
        <w:pStyle w:val="APA3"/>
        <w:ind w:firstLine="0"/>
        <w:jc w:val="center"/>
        <w:rPr>
          <w:sz w:val="26"/>
          <w:szCs w:val="26"/>
          <w:lang w:val="es-MX"/>
        </w:rPr>
      </w:pPr>
      <w:r w:rsidRPr="00CC5108">
        <w:rPr>
          <w:sz w:val="26"/>
          <w:szCs w:val="26"/>
          <w:lang w:val="es-MX"/>
        </w:rPr>
        <w:t>Procedimiento</w:t>
      </w:r>
    </w:p>
    <w:p w14:paraId="5A65E39B" w14:textId="4FA65ADE"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Una vez obtenida la base de datos con la información completa, se realizaron estadísticos descriptivos para conocer y caracterizar el conjunto de variables en la muestra. Posteriormente, se analizó si existían diferencias estadísticamente significativas entre aquellos con una formación en una </w:t>
      </w:r>
      <w:r w:rsidR="006F0A84" w:rsidRPr="002F122C">
        <w:rPr>
          <w:rFonts w:ascii="Times New Roman" w:hAnsi="Times New Roman" w:cs="Times New Roman"/>
          <w:sz w:val="24"/>
          <w:szCs w:val="24"/>
          <w:lang w:val="es-MX"/>
        </w:rPr>
        <w:t>escuela normal</w:t>
      </w:r>
      <w:r w:rsidRPr="002F122C">
        <w:rPr>
          <w:rFonts w:ascii="Times New Roman" w:hAnsi="Times New Roman" w:cs="Times New Roman"/>
          <w:sz w:val="24"/>
          <w:szCs w:val="24"/>
          <w:lang w:val="es-MX"/>
        </w:rPr>
        <w:t>, en contraste con aquellos que tuvieron una formación en otro tipo de institución. Los contrastes se realizaron de la siguiente forma: para variables nominales se utilizó la prueba Ji cuadrada; y para variables ordinales, intervalo y razón se utilizó la prueba no paramétrica U de Mann-Whitney. En ambos casos, se consideró un nivel de significancia de α = .05. Posteriormente</w:t>
      </w:r>
      <w:r w:rsidR="006F0A84">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se analizó de forma multivariada la relación entre estas variables a partir de un análisis de correspondencias múltiples</w:t>
      </w:r>
      <w:r w:rsidR="00CC79E9" w:rsidRPr="002F122C">
        <w:rPr>
          <w:rFonts w:ascii="Times New Roman" w:hAnsi="Times New Roman" w:cs="Times New Roman"/>
          <w:sz w:val="24"/>
          <w:szCs w:val="24"/>
          <w:lang w:val="es-MX"/>
        </w:rPr>
        <w:t xml:space="preserve"> </w:t>
      </w:r>
      <w:r w:rsidR="00CC79E9" w:rsidRPr="002F122C">
        <w:rPr>
          <w:rFonts w:ascii="Times New Roman" w:hAnsi="Times New Roman" w:cs="Times New Roman"/>
          <w:sz w:val="24"/>
          <w:szCs w:val="24"/>
          <w:lang w:val="es-MX"/>
        </w:rPr>
        <w:fldChar w:fldCharType="begin" w:fldLock="1"/>
      </w:r>
      <w:r w:rsidR="00B8474F" w:rsidRPr="002F122C">
        <w:rPr>
          <w:rFonts w:ascii="Times New Roman" w:hAnsi="Times New Roman" w:cs="Times New Roman"/>
          <w:sz w:val="24"/>
          <w:szCs w:val="24"/>
          <w:lang w:val="es-MX"/>
        </w:rPr>
        <w:instrText>ADDIN CSL_CITATION {"citationItems":[{"id":"ITEM-1","itemData":{"author":[{"dropping-particle":"","family":"Greenacre","given":"Michael","non-dropping-particle":"","parse-names":false,"suffix":""}],"edition":"3","id":"ITEM-1","issued":{"date-parts":[["2017"]]},"publisher":"CRC Press","publisher-place":"Boca Ratón","title":"Correspondence Analysis in Practice","type":"book"},"uris":["http://www.mendeley.com/documents/?uuid=e3346d87-9017-4676-9c39-91ce91cb2fef"]}],"mendeley":{"formattedCitation":"(Greenacre, 2017)","plainTextFormattedCitation":"(Greenacre, 2017)","previouslyFormattedCitation":"(Greenacre, 2017)"},"properties":{"noteIndex":0},"schema":"https://github.com/citation-style-language/schema/raw/master/csl-citation.json"}</w:instrText>
      </w:r>
      <w:r w:rsidR="00CC79E9" w:rsidRPr="002F122C">
        <w:rPr>
          <w:rFonts w:ascii="Times New Roman" w:hAnsi="Times New Roman" w:cs="Times New Roman"/>
          <w:sz w:val="24"/>
          <w:szCs w:val="24"/>
          <w:lang w:val="es-MX"/>
        </w:rPr>
        <w:fldChar w:fldCharType="separate"/>
      </w:r>
      <w:r w:rsidR="00CC79E9" w:rsidRPr="002F122C">
        <w:rPr>
          <w:rFonts w:ascii="Times New Roman" w:hAnsi="Times New Roman" w:cs="Times New Roman"/>
          <w:noProof/>
          <w:sz w:val="24"/>
          <w:szCs w:val="24"/>
          <w:lang w:val="es-MX"/>
        </w:rPr>
        <w:t>(Greenacre, 2017)</w:t>
      </w:r>
      <w:r w:rsidR="00CC79E9"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Los resultados fueron representados gráficamente e interpretados de forma descriptiva.</w:t>
      </w:r>
    </w:p>
    <w:p w14:paraId="3BF8D4FC" w14:textId="77777777" w:rsidR="006F0A84" w:rsidRPr="002F122C" w:rsidRDefault="006F0A84" w:rsidP="004007C6">
      <w:pPr>
        <w:spacing w:after="0" w:line="360" w:lineRule="auto"/>
        <w:ind w:firstLine="708"/>
        <w:jc w:val="both"/>
        <w:rPr>
          <w:rFonts w:ascii="Times New Roman" w:hAnsi="Times New Roman" w:cs="Times New Roman"/>
          <w:sz w:val="24"/>
          <w:szCs w:val="24"/>
          <w:lang w:val="es-MX"/>
        </w:rPr>
      </w:pPr>
    </w:p>
    <w:p w14:paraId="11D99B09" w14:textId="77777777" w:rsidR="005B3BFE" w:rsidRPr="002F122C" w:rsidRDefault="005B3BFE" w:rsidP="00CC5108">
      <w:pPr>
        <w:pStyle w:val="APA2"/>
        <w:jc w:val="center"/>
        <w:rPr>
          <w:sz w:val="28"/>
          <w:szCs w:val="28"/>
        </w:rPr>
      </w:pPr>
      <w:r w:rsidRPr="002F122C">
        <w:rPr>
          <w:sz w:val="28"/>
          <w:szCs w:val="28"/>
        </w:rPr>
        <w:t>Segunda etapa</w:t>
      </w:r>
    </w:p>
    <w:p w14:paraId="57078C87" w14:textId="4157EAB4"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En esta segunda etapa se </w:t>
      </w:r>
      <w:r w:rsidR="006F0A84">
        <w:rPr>
          <w:rFonts w:ascii="Times New Roman" w:hAnsi="Times New Roman" w:cs="Times New Roman"/>
          <w:sz w:val="24"/>
          <w:szCs w:val="24"/>
          <w:lang w:val="es-MX"/>
        </w:rPr>
        <w:t>trabajó con</w:t>
      </w:r>
      <w:r w:rsidRPr="002F122C">
        <w:rPr>
          <w:rFonts w:ascii="Times New Roman" w:hAnsi="Times New Roman" w:cs="Times New Roman"/>
          <w:sz w:val="24"/>
          <w:szCs w:val="24"/>
          <w:lang w:val="es-MX"/>
        </w:rPr>
        <w:t xml:space="preserve"> un grupo de enfoque </w:t>
      </w:r>
      <w:r w:rsidR="006F0A84">
        <w:rPr>
          <w:rFonts w:ascii="Times New Roman" w:hAnsi="Times New Roman" w:cs="Times New Roman"/>
          <w:sz w:val="24"/>
          <w:szCs w:val="24"/>
          <w:lang w:val="es-MX"/>
        </w:rPr>
        <w:t>de</w:t>
      </w:r>
      <w:r w:rsidRPr="002F122C">
        <w:rPr>
          <w:rFonts w:ascii="Times New Roman" w:hAnsi="Times New Roman" w:cs="Times New Roman"/>
          <w:sz w:val="24"/>
          <w:szCs w:val="24"/>
          <w:lang w:val="es-MX"/>
        </w:rPr>
        <w:t xml:space="preserve"> 12 docentes </w:t>
      </w:r>
      <w:r w:rsidR="006F0A84">
        <w:rPr>
          <w:rFonts w:ascii="Times New Roman" w:hAnsi="Times New Roman" w:cs="Times New Roman"/>
          <w:sz w:val="24"/>
          <w:szCs w:val="24"/>
          <w:lang w:val="es-MX"/>
        </w:rPr>
        <w:t xml:space="preserve">para </w:t>
      </w:r>
      <w:r w:rsidRPr="002F122C">
        <w:rPr>
          <w:rFonts w:ascii="Times New Roman" w:hAnsi="Times New Roman" w:cs="Times New Roman"/>
          <w:sz w:val="24"/>
          <w:szCs w:val="24"/>
          <w:lang w:val="es-MX"/>
        </w:rPr>
        <w:t>adapta</w:t>
      </w:r>
      <w:r w:rsidR="006F0A84">
        <w:rPr>
          <w:rFonts w:ascii="Times New Roman" w:hAnsi="Times New Roman" w:cs="Times New Roman"/>
          <w:sz w:val="24"/>
          <w:szCs w:val="24"/>
          <w:lang w:val="es-MX"/>
        </w:rPr>
        <w:t>r</w:t>
      </w:r>
      <w:r w:rsidRPr="002F122C">
        <w:rPr>
          <w:rFonts w:ascii="Times New Roman" w:hAnsi="Times New Roman" w:cs="Times New Roman"/>
          <w:sz w:val="24"/>
          <w:szCs w:val="24"/>
          <w:lang w:val="es-MX"/>
        </w:rPr>
        <w:t xml:space="preserve"> el cuestionario de Castro</w:t>
      </w:r>
      <w:r w:rsidR="00804AA6" w:rsidRPr="002F122C">
        <w:rPr>
          <w:rFonts w:ascii="Times New Roman" w:hAnsi="Times New Roman" w:cs="Times New Roman"/>
          <w:sz w:val="24"/>
          <w:szCs w:val="24"/>
          <w:lang w:val="es-MX"/>
        </w:rPr>
        <w:t xml:space="preserve"> </w:t>
      </w:r>
      <w:r w:rsidR="00804AA6" w:rsidRPr="002F122C">
        <w:rPr>
          <w:rFonts w:ascii="Times New Roman" w:hAnsi="Times New Roman" w:cs="Times New Roman"/>
          <w:sz w:val="24"/>
          <w:szCs w:val="24"/>
          <w:lang w:val="es-MX"/>
        </w:rPr>
        <w:fldChar w:fldCharType="begin" w:fldLock="1"/>
      </w:r>
      <w:r w:rsidR="00804AA6" w:rsidRPr="002F122C">
        <w:rPr>
          <w:rFonts w:ascii="Times New Roman" w:hAnsi="Times New Roman" w:cs="Times New Roman"/>
          <w:sz w:val="24"/>
          <w:szCs w:val="24"/>
          <w:lang w:val="es-MX"/>
        </w:rPr>
        <w:instrText>ADDIN CSL_CITATION {"citationItems":[{"id":"ITEM-1","itemData":{"abstract":"Castro, J. M. (2011). Cuestionario para docentes de secundaria en servicio. INEE.","author":[{"dropping-particle":"","family":"Castro","given":"J.","non-dropping-particle":"","parse-names":false,"suffix":""}],"id":"ITEM-1","issued":{"date-parts":[["2011"]]},"publisher":"Instituto Nacional para la Evaluación de la Educación","publisher-place":"Ciudad de México","title":"Cuestionario para docentes de secundaria en servicio","type":"book"},"suppress-author":1,"uris":["http://www.mendeley.com/documents/?uuid=610f543e-62b1-4c45-86e9-44320dd01109"]}],"mendeley":{"formattedCitation":"(2011)","plainTextFormattedCitation":"(2011)","previouslyFormattedCitation":"(2011)"},"properties":{"noteIndex":0},"schema":"https://github.com/citation-style-language/schema/raw/master/csl-citation.json"}</w:instrText>
      </w:r>
      <w:r w:rsidR="00804AA6" w:rsidRPr="002F122C">
        <w:rPr>
          <w:rFonts w:ascii="Times New Roman" w:hAnsi="Times New Roman" w:cs="Times New Roman"/>
          <w:sz w:val="24"/>
          <w:szCs w:val="24"/>
          <w:lang w:val="es-MX"/>
        </w:rPr>
        <w:fldChar w:fldCharType="separate"/>
      </w:r>
      <w:r w:rsidR="00804AA6" w:rsidRPr="002F122C">
        <w:rPr>
          <w:rFonts w:ascii="Times New Roman" w:hAnsi="Times New Roman" w:cs="Times New Roman"/>
          <w:noProof/>
          <w:sz w:val="24"/>
          <w:szCs w:val="24"/>
          <w:lang w:val="es-MX"/>
        </w:rPr>
        <w:t>(2011)</w:t>
      </w:r>
      <w:r w:rsidR="00804AA6"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Una vez adaptado el instrumento, fue revisado por personal de la Secretaría de Educación del Gobierno del Estado involucrada en formación de docentes de educación básica. En total</w:t>
      </w:r>
      <w:r w:rsidR="006F0A84">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se realizaron tres entrevistas para mejorar la adaptación del instrumento y conocer con mayor claridad sus percepciones acerca de las diferencias entre docentes con diferentes trayectorias profesionales.</w:t>
      </w:r>
    </w:p>
    <w:p w14:paraId="57A70E54" w14:textId="64D3CBDD"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lastRenderedPageBreak/>
        <w:t>Con base en el análisis de estas entrevistas se obtuvo la versión final del cuestionario, que se aplicó a 30 de los 43 profesores que participaron en la primera etapa del estudio con la finalidad de conocer su trayectoria tres años después de haber aprobado el examen profesional docente.</w:t>
      </w:r>
    </w:p>
    <w:p w14:paraId="2C40BA46" w14:textId="77777777" w:rsidR="006F0A84" w:rsidRPr="002F122C" w:rsidRDefault="006F0A84" w:rsidP="004007C6">
      <w:pPr>
        <w:spacing w:after="0" w:line="360" w:lineRule="auto"/>
        <w:ind w:firstLine="708"/>
        <w:jc w:val="both"/>
        <w:rPr>
          <w:rFonts w:ascii="Times New Roman" w:hAnsi="Times New Roman" w:cs="Times New Roman"/>
          <w:sz w:val="24"/>
          <w:szCs w:val="24"/>
          <w:lang w:val="es-MX"/>
        </w:rPr>
      </w:pPr>
    </w:p>
    <w:p w14:paraId="3EDD8CF3" w14:textId="77777777" w:rsidR="005B3BFE" w:rsidRPr="00CC5108" w:rsidRDefault="005B3BFE" w:rsidP="00CC5108">
      <w:pPr>
        <w:pStyle w:val="APA3"/>
        <w:ind w:firstLine="0"/>
        <w:jc w:val="center"/>
        <w:rPr>
          <w:sz w:val="26"/>
          <w:szCs w:val="26"/>
          <w:lang w:val="es-MX"/>
        </w:rPr>
      </w:pPr>
      <w:r w:rsidRPr="00CC5108">
        <w:rPr>
          <w:sz w:val="26"/>
          <w:szCs w:val="26"/>
          <w:lang w:val="es-MX"/>
        </w:rPr>
        <w:t>Participantes</w:t>
      </w:r>
    </w:p>
    <w:p w14:paraId="2B0D9FB4" w14:textId="16405CD3" w:rsidR="005B3BFE" w:rsidRDefault="005B3BFE" w:rsidP="004007C6">
      <w:pPr>
        <w:spacing w:after="0" w:line="360" w:lineRule="auto"/>
        <w:ind w:firstLine="708"/>
        <w:jc w:val="both"/>
        <w:rPr>
          <w:rFonts w:ascii="Times New Roman" w:hAnsi="Times New Roman" w:cs="Times New Roman"/>
          <w:sz w:val="24"/>
          <w:szCs w:val="24"/>
          <w:lang w:val="es-MX"/>
        </w:rPr>
      </w:pPr>
      <w:r w:rsidRPr="006F0A84">
        <w:rPr>
          <w:rFonts w:ascii="Times New Roman" w:hAnsi="Times New Roman" w:cs="Times New Roman"/>
          <w:sz w:val="24"/>
          <w:szCs w:val="24"/>
          <w:lang w:val="es-MX"/>
        </w:rPr>
        <w:t xml:space="preserve">De los </w:t>
      </w:r>
      <w:r w:rsidR="006F0A84">
        <w:rPr>
          <w:rFonts w:ascii="Times New Roman" w:hAnsi="Times New Roman" w:cs="Times New Roman"/>
          <w:sz w:val="24"/>
          <w:szCs w:val="24"/>
          <w:lang w:val="es-MX"/>
        </w:rPr>
        <w:t>30</w:t>
      </w:r>
      <w:r w:rsidRPr="006F0A84">
        <w:rPr>
          <w:rFonts w:ascii="Times New Roman" w:hAnsi="Times New Roman" w:cs="Times New Roman"/>
          <w:sz w:val="24"/>
          <w:szCs w:val="24"/>
          <w:lang w:val="es-MX"/>
        </w:rPr>
        <w:t xml:space="preserve"> participantes, 23 fueron mujeres (76.7</w:t>
      </w:r>
      <w:r w:rsidR="006F0A84">
        <w:rPr>
          <w:rFonts w:ascii="Times New Roman" w:hAnsi="Times New Roman" w:cs="Times New Roman"/>
          <w:sz w:val="24"/>
          <w:szCs w:val="24"/>
          <w:lang w:val="es-MX"/>
        </w:rPr>
        <w:t xml:space="preserve"> </w:t>
      </w:r>
      <w:r w:rsidRPr="006F0A84">
        <w:rPr>
          <w:rFonts w:ascii="Times New Roman" w:hAnsi="Times New Roman" w:cs="Times New Roman"/>
          <w:sz w:val="24"/>
          <w:szCs w:val="24"/>
          <w:lang w:val="es-MX"/>
        </w:rPr>
        <w:t>%) y el resto hombres</w:t>
      </w:r>
      <w:r w:rsidR="006F0A84">
        <w:rPr>
          <w:rFonts w:ascii="Times New Roman" w:hAnsi="Times New Roman" w:cs="Times New Roman"/>
          <w:sz w:val="24"/>
          <w:szCs w:val="24"/>
          <w:lang w:val="es-MX"/>
        </w:rPr>
        <w:t>,</w:t>
      </w:r>
      <w:r w:rsidRPr="006F0A84">
        <w:rPr>
          <w:rFonts w:ascii="Times New Roman" w:hAnsi="Times New Roman" w:cs="Times New Roman"/>
          <w:sz w:val="24"/>
          <w:szCs w:val="24"/>
          <w:lang w:val="es-MX"/>
        </w:rPr>
        <w:t xml:space="preserve"> con edades que van desde los 22 hasta los 46</w:t>
      </w:r>
      <w:r w:rsidR="006F0A84">
        <w:rPr>
          <w:rFonts w:ascii="Times New Roman" w:hAnsi="Times New Roman" w:cs="Times New Roman"/>
          <w:sz w:val="24"/>
          <w:szCs w:val="24"/>
          <w:lang w:val="es-MX"/>
        </w:rPr>
        <w:t xml:space="preserve"> años</w:t>
      </w:r>
      <w:r w:rsidRPr="006F0A84">
        <w:rPr>
          <w:rFonts w:ascii="Times New Roman" w:hAnsi="Times New Roman" w:cs="Times New Roman"/>
          <w:sz w:val="24"/>
          <w:szCs w:val="24"/>
          <w:lang w:val="es-MX"/>
        </w:rPr>
        <w:t xml:space="preserve">, con un promedio de edad de 31.76 años y una desviación estándar de 6.51. </w:t>
      </w:r>
      <w:r w:rsidR="006F0A84">
        <w:rPr>
          <w:rFonts w:ascii="Times New Roman" w:hAnsi="Times New Roman" w:cs="Times New Roman"/>
          <w:sz w:val="24"/>
          <w:szCs w:val="24"/>
          <w:lang w:val="es-MX"/>
        </w:rPr>
        <w:t xml:space="preserve">Asimismo, se determinó que </w:t>
      </w:r>
      <w:r w:rsidRPr="006F0A84">
        <w:rPr>
          <w:rFonts w:ascii="Times New Roman" w:hAnsi="Times New Roman" w:cs="Times New Roman"/>
          <w:sz w:val="24"/>
          <w:szCs w:val="24"/>
          <w:lang w:val="es-MX"/>
        </w:rPr>
        <w:t>80</w:t>
      </w:r>
      <w:r w:rsidR="006F0A84">
        <w:rPr>
          <w:rFonts w:ascii="Times New Roman" w:hAnsi="Times New Roman" w:cs="Times New Roman"/>
          <w:sz w:val="24"/>
          <w:szCs w:val="24"/>
          <w:lang w:val="es-MX"/>
        </w:rPr>
        <w:t xml:space="preserve"> </w:t>
      </w:r>
      <w:r w:rsidRPr="006F0A84">
        <w:rPr>
          <w:rFonts w:ascii="Times New Roman" w:hAnsi="Times New Roman" w:cs="Times New Roman"/>
          <w:sz w:val="24"/>
          <w:szCs w:val="24"/>
          <w:lang w:val="es-MX"/>
        </w:rPr>
        <w:t xml:space="preserve">% (n = 24) tenía base, mientras el resto contrato. </w:t>
      </w:r>
      <w:r w:rsidR="006F0A84">
        <w:rPr>
          <w:rFonts w:ascii="Times New Roman" w:hAnsi="Times New Roman" w:cs="Times New Roman"/>
          <w:sz w:val="24"/>
          <w:szCs w:val="24"/>
          <w:lang w:val="es-MX"/>
        </w:rPr>
        <w:t xml:space="preserve">Igualmente, </w:t>
      </w:r>
      <w:r w:rsidRPr="006F0A84">
        <w:rPr>
          <w:rFonts w:ascii="Times New Roman" w:hAnsi="Times New Roman" w:cs="Times New Roman"/>
          <w:sz w:val="24"/>
          <w:szCs w:val="24"/>
          <w:lang w:val="es-MX"/>
        </w:rPr>
        <w:t>6.7</w:t>
      </w:r>
      <w:r w:rsidR="006F0A84">
        <w:rPr>
          <w:rFonts w:ascii="Times New Roman" w:hAnsi="Times New Roman" w:cs="Times New Roman"/>
          <w:sz w:val="24"/>
          <w:szCs w:val="24"/>
          <w:lang w:val="es-MX"/>
        </w:rPr>
        <w:t xml:space="preserve"> </w:t>
      </w:r>
      <w:r w:rsidRPr="006F0A84">
        <w:rPr>
          <w:rFonts w:ascii="Times New Roman" w:hAnsi="Times New Roman" w:cs="Times New Roman"/>
          <w:sz w:val="24"/>
          <w:szCs w:val="24"/>
          <w:lang w:val="es-MX"/>
        </w:rPr>
        <w:t>% labora</w:t>
      </w:r>
      <w:r w:rsidR="006F0A84">
        <w:rPr>
          <w:rFonts w:ascii="Times New Roman" w:hAnsi="Times New Roman" w:cs="Times New Roman"/>
          <w:sz w:val="24"/>
          <w:szCs w:val="24"/>
          <w:lang w:val="es-MX"/>
        </w:rPr>
        <w:t>ba</w:t>
      </w:r>
      <w:r w:rsidRPr="006F0A84">
        <w:rPr>
          <w:rFonts w:ascii="Times New Roman" w:hAnsi="Times New Roman" w:cs="Times New Roman"/>
          <w:sz w:val="24"/>
          <w:szCs w:val="24"/>
          <w:lang w:val="es-MX"/>
        </w:rPr>
        <w:t xml:space="preserve"> </w:t>
      </w:r>
      <w:r w:rsidR="006F0A84">
        <w:rPr>
          <w:rFonts w:ascii="Times New Roman" w:hAnsi="Times New Roman" w:cs="Times New Roman"/>
          <w:sz w:val="24"/>
          <w:szCs w:val="24"/>
          <w:lang w:val="es-MX"/>
        </w:rPr>
        <w:t>en el</w:t>
      </w:r>
      <w:r w:rsidRPr="006F0A84">
        <w:rPr>
          <w:rFonts w:ascii="Times New Roman" w:hAnsi="Times New Roman" w:cs="Times New Roman"/>
          <w:sz w:val="24"/>
          <w:szCs w:val="24"/>
          <w:lang w:val="es-MX"/>
        </w:rPr>
        <w:t xml:space="preserve"> nivel preescolar, 53.3</w:t>
      </w:r>
      <w:r w:rsidR="006F0A84">
        <w:rPr>
          <w:rFonts w:ascii="Times New Roman" w:hAnsi="Times New Roman" w:cs="Times New Roman"/>
          <w:sz w:val="24"/>
          <w:szCs w:val="24"/>
          <w:lang w:val="es-MX"/>
        </w:rPr>
        <w:t> </w:t>
      </w:r>
      <w:r w:rsidRPr="006F0A84">
        <w:rPr>
          <w:rFonts w:ascii="Times New Roman" w:hAnsi="Times New Roman" w:cs="Times New Roman"/>
          <w:sz w:val="24"/>
          <w:szCs w:val="24"/>
          <w:lang w:val="es-MX"/>
        </w:rPr>
        <w:t xml:space="preserve">% en </w:t>
      </w:r>
      <w:r w:rsidR="006F0A84">
        <w:rPr>
          <w:rFonts w:ascii="Times New Roman" w:hAnsi="Times New Roman" w:cs="Times New Roman"/>
          <w:sz w:val="24"/>
          <w:szCs w:val="24"/>
          <w:lang w:val="es-MX"/>
        </w:rPr>
        <w:t xml:space="preserve">el </w:t>
      </w:r>
      <w:r w:rsidRPr="006F0A84">
        <w:rPr>
          <w:rFonts w:ascii="Times New Roman" w:hAnsi="Times New Roman" w:cs="Times New Roman"/>
          <w:sz w:val="24"/>
          <w:szCs w:val="24"/>
          <w:lang w:val="es-MX"/>
        </w:rPr>
        <w:t>nivel primaria, y 40.0</w:t>
      </w:r>
      <w:r w:rsidR="006F0A84">
        <w:rPr>
          <w:rFonts w:ascii="Times New Roman" w:hAnsi="Times New Roman" w:cs="Times New Roman"/>
          <w:sz w:val="24"/>
          <w:szCs w:val="24"/>
          <w:lang w:val="es-MX"/>
        </w:rPr>
        <w:t xml:space="preserve"> </w:t>
      </w:r>
      <w:r w:rsidRPr="006F0A84">
        <w:rPr>
          <w:rFonts w:ascii="Times New Roman" w:hAnsi="Times New Roman" w:cs="Times New Roman"/>
          <w:sz w:val="24"/>
          <w:szCs w:val="24"/>
          <w:lang w:val="es-MX"/>
        </w:rPr>
        <w:t xml:space="preserve">% </w:t>
      </w:r>
      <w:r w:rsidR="006F0A84">
        <w:rPr>
          <w:rFonts w:ascii="Times New Roman" w:hAnsi="Times New Roman" w:cs="Times New Roman"/>
          <w:sz w:val="24"/>
          <w:szCs w:val="24"/>
          <w:lang w:val="es-MX"/>
        </w:rPr>
        <w:t>en el</w:t>
      </w:r>
      <w:r w:rsidRPr="006F0A84">
        <w:rPr>
          <w:rFonts w:ascii="Times New Roman" w:hAnsi="Times New Roman" w:cs="Times New Roman"/>
          <w:sz w:val="24"/>
          <w:szCs w:val="24"/>
          <w:lang w:val="es-MX"/>
        </w:rPr>
        <w:t xml:space="preserve"> nivel secundaria. </w:t>
      </w:r>
      <w:r w:rsidR="006F0A84">
        <w:rPr>
          <w:rFonts w:ascii="Times New Roman" w:hAnsi="Times New Roman" w:cs="Times New Roman"/>
          <w:sz w:val="24"/>
          <w:szCs w:val="24"/>
          <w:lang w:val="es-MX"/>
        </w:rPr>
        <w:t>Además</w:t>
      </w:r>
      <w:r w:rsidRPr="006F0A84">
        <w:rPr>
          <w:rFonts w:ascii="Times New Roman" w:hAnsi="Times New Roman" w:cs="Times New Roman"/>
          <w:sz w:val="24"/>
          <w:szCs w:val="24"/>
          <w:lang w:val="es-MX"/>
        </w:rPr>
        <w:t>, 73.3</w:t>
      </w:r>
      <w:r w:rsidR="006F0A84">
        <w:rPr>
          <w:rFonts w:ascii="Times New Roman" w:hAnsi="Times New Roman" w:cs="Times New Roman"/>
          <w:sz w:val="24"/>
          <w:szCs w:val="24"/>
          <w:lang w:val="es-MX"/>
        </w:rPr>
        <w:t xml:space="preserve"> </w:t>
      </w:r>
      <w:r w:rsidRPr="006F0A84">
        <w:rPr>
          <w:rFonts w:ascii="Times New Roman" w:hAnsi="Times New Roman" w:cs="Times New Roman"/>
          <w:sz w:val="24"/>
          <w:szCs w:val="24"/>
          <w:lang w:val="es-MX"/>
        </w:rPr>
        <w:t>% de los participantes estaba en un centro de trabajo ubicado en una zona rural, y el resto en la urbana.</w:t>
      </w:r>
    </w:p>
    <w:p w14:paraId="3E35BCEE" w14:textId="77777777" w:rsidR="006F0A84" w:rsidRPr="002F122C" w:rsidRDefault="006F0A84" w:rsidP="004007C6">
      <w:pPr>
        <w:spacing w:after="0" w:line="360" w:lineRule="auto"/>
        <w:ind w:firstLine="708"/>
        <w:jc w:val="both"/>
        <w:rPr>
          <w:rFonts w:ascii="Times New Roman" w:hAnsi="Times New Roman" w:cs="Times New Roman"/>
          <w:sz w:val="24"/>
          <w:szCs w:val="24"/>
          <w:lang w:val="es-MX"/>
        </w:rPr>
      </w:pPr>
    </w:p>
    <w:p w14:paraId="44B48539" w14:textId="77777777" w:rsidR="005B3BFE" w:rsidRPr="00CC5108" w:rsidRDefault="005B3BFE" w:rsidP="00CC5108">
      <w:pPr>
        <w:pStyle w:val="APA3"/>
        <w:ind w:firstLine="0"/>
        <w:jc w:val="center"/>
        <w:rPr>
          <w:sz w:val="26"/>
          <w:szCs w:val="26"/>
          <w:lang w:val="es-MX"/>
        </w:rPr>
      </w:pPr>
      <w:r w:rsidRPr="00CC5108">
        <w:rPr>
          <w:sz w:val="26"/>
          <w:szCs w:val="26"/>
          <w:lang w:val="es-MX"/>
        </w:rPr>
        <w:t>Instrumento</w:t>
      </w:r>
    </w:p>
    <w:p w14:paraId="0F1D2B05" w14:textId="4F9D8720"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El cuestionario incluy</w:t>
      </w:r>
      <w:r w:rsidR="006F0A84">
        <w:rPr>
          <w:rFonts w:ascii="Times New Roman" w:hAnsi="Times New Roman" w:cs="Times New Roman"/>
          <w:sz w:val="24"/>
          <w:szCs w:val="24"/>
          <w:lang w:val="es-MX"/>
        </w:rPr>
        <w:t>ó</w:t>
      </w:r>
      <w:r w:rsidRPr="002F122C">
        <w:rPr>
          <w:rFonts w:ascii="Times New Roman" w:hAnsi="Times New Roman" w:cs="Times New Roman"/>
          <w:sz w:val="24"/>
          <w:szCs w:val="24"/>
          <w:lang w:val="es-MX"/>
        </w:rPr>
        <w:t xml:space="preserve"> aspectos relacionados con datos generales de los participantes</w:t>
      </w:r>
      <w:r w:rsidR="006F0A84">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su formación académica, actualización académica, trayectoria profesional, situación laboral y datos sobre su centro de trabajo. Fue aplicado en su modalidad de lápiz y papel</w:t>
      </w:r>
      <w:r w:rsidR="006F0A84">
        <w:rPr>
          <w:rFonts w:ascii="Times New Roman" w:hAnsi="Times New Roman" w:cs="Times New Roman"/>
          <w:sz w:val="24"/>
          <w:szCs w:val="24"/>
          <w:lang w:val="es-MX"/>
        </w:rPr>
        <w:t xml:space="preserve">, y fue presentado </w:t>
      </w:r>
      <w:r w:rsidRPr="002F122C">
        <w:rPr>
          <w:rFonts w:ascii="Times New Roman" w:hAnsi="Times New Roman" w:cs="Times New Roman"/>
          <w:sz w:val="24"/>
          <w:szCs w:val="24"/>
          <w:lang w:val="es-MX"/>
        </w:rPr>
        <w:t xml:space="preserve">a los participantes en forma de </w:t>
      </w:r>
      <w:r w:rsidR="002D47E4" w:rsidRPr="002F122C">
        <w:rPr>
          <w:rFonts w:ascii="Times New Roman" w:hAnsi="Times New Roman" w:cs="Times New Roman"/>
          <w:sz w:val="24"/>
          <w:szCs w:val="24"/>
          <w:lang w:val="es-MX"/>
        </w:rPr>
        <w:t>auto</w:t>
      </w:r>
      <w:r w:rsidR="006F0A84">
        <w:rPr>
          <w:rFonts w:ascii="Times New Roman" w:hAnsi="Times New Roman" w:cs="Times New Roman"/>
          <w:sz w:val="24"/>
          <w:szCs w:val="24"/>
          <w:lang w:val="es-MX"/>
        </w:rPr>
        <w:t>r</w:t>
      </w:r>
      <w:r w:rsidR="002D47E4" w:rsidRPr="002F122C">
        <w:rPr>
          <w:rFonts w:ascii="Times New Roman" w:hAnsi="Times New Roman" w:cs="Times New Roman"/>
          <w:sz w:val="24"/>
          <w:szCs w:val="24"/>
          <w:lang w:val="es-MX"/>
        </w:rPr>
        <w:t>reporte</w:t>
      </w:r>
      <w:r w:rsidRPr="002F122C">
        <w:rPr>
          <w:rFonts w:ascii="Times New Roman" w:hAnsi="Times New Roman" w:cs="Times New Roman"/>
          <w:sz w:val="24"/>
          <w:szCs w:val="24"/>
          <w:lang w:val="es-MX"/>
        </w:rPr>
        <w:t>.</w:t>
      </w:r>
    </w:p>
    <w:p w14:paraId="29FB05C9" w14:textId="77777777" w:rsidR="006F0A84" w:rsidRPr="002F122C" w:rsidRDefault="006F0A84" w:rsidP="004007C6">
      <w:pPr>
        <w:spacing w:after="0" w:line="360" w:lineRule="auto"/>
        <w:ind w:firstLine="708"/>
        <w:jc w:val="both"/>
        <w:rPr>
          <w:rFonts w:ascii="Times New Roman" w:hAnsi="Times New Roman" w:cs="Times New Roman"/>
          <w:sz w:val="24"/>
          <w:szCs w:val="24"/>
          <w:lang w:val="es-MX"/>
        </w:rPr>
      </w:pPr>
    </w:p>
    <w:p w14:paraId="6D0824B9" w14:textId="77777777" w:rsidR="005B3BFE" w:rsidRPr="00CC5108" w:rsidRDefault="005B3BFE" w:rsidP="00CC5108">
      <w:pPr>
        <w:pStyle w:val="APA3"/>
        <w:ind w:firstLine="0"/>
        <w:jc w:val="center"/>
        <w:rPr>
          <w:sz w:val="26"/>
          <w:szCs w:val="26"/>
          <w:lang w:val="es-MX"/>
        </w:rPr>
      </w:pPr>
      <w:r w:rsidRPr="00CC5108">
        <w:rPr>
          <w:sz w:val="26"/>
          <w:szCs w:val="26"/>
          <w:lang w:val="es-MX"/>
        </w:rPr>
        <w:t>Procedimiento</w:t>
      </w:r>
    </w:p>
    <w:p w14:paraId="7B4B09DC" w14:textId="10C123FD"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Para </w:t>
      </w:r>
      <w:r w:rsidR="0080769F">
        <w:rPr>
          <w:rFonts w:ascii="Times New Roman" w:hAnsi="Times New Roman" w:cs="Times New Roman"/>
          <w:sz w:val="24"/>
          <w:szCs w:val="24"/>
          <w:lang w:val="es-MX"/>
        </w:rPr>
        <w:t>examinar los</w:t>
      </w:r>
      <w:r w:rsidRPr="002F122C">
        <w:rPr>
          <w:rFonts w:ascii="Times New Roman" w:hAnsi="Times New Roman" w:cs="Times New Roman"/>
          <w:sz w:val="24"/>
          <w:szCs w:val="24"/>
          <w:lang w:val="es-MX"/>
        </w:rPr>
        <w:t xml:space="preserve"> datos primero se consideró un análisis univariado</w:t>
      </w:r>
      <w:r w:rsidR="0080769F">
        <w:rPr>
          <w:rFonts w:ascii="Times New Roman" w:hAnsi="Times New Roman" w:cs="Times New Roman"/>
          <w:sz w:val="24"/>
          <w:szCs w:val="24"/>
          <w:lang w:val="es-MX"/>
        </w:rPr>
        <w:t xml:space="preserve">, para lo cual se describieron </w:t>
      </w:r>
      <w:r w:rsidRPr="002F122C">
        <w:rPr>
          <w:rFonts w:ascii="Times New Roman" w:hAnsi="Times New Roman" w:cs="Times New Roman"/>
          <w:sz w:val="24"/>
          <w:szCs w:val="24"/>
          <w:lang w:val="es-MX"/>
        </w:rPr>
        <w:t xml:space="preserve">de forma individual las variables de interés </w:t>
      </w:r>
      <w:r w:rsidR="0080769F">
        <w:rPr>
          <w:rFonts w:ascii="Times New Roman" w:hAnsi="Times New Roman" w:cs="Times New Roman"/>
          <w:sz w:val="24"/>
          <w:szCs w:val="24"/>
          <w:lang w:val="es-MX"/>
        </w:rPr>
        <w:t>u</w:t>
      </w:r>
      <w:r w:rsidRPr="002F122C">
        <w:rPr>
          <w:rFonts w:ascii="Times New Roman" w:hAnsi="Times New Roman" w:cs="Times New Roman"/>
          <w:sz w:val="24"/>
          <w:szCs w:val="24"/>
          <w:lang w:val="es-MX"/>
        </w:rPr>
        <w:t xml:space="preserve">tilizando frecuencias relativas y gráficas de barras para su representación. </w:t>
      </w:r>
      <w:r w:rsidR="0080769F">
        <w:rPr>
          <w:rFonts w:ascii="Times New Roman" w:hAnsi="Times New Roman" w:cs="Times New Roman"/>
          <w:sz w:val="24"/>
          <w:szCs w:val="24"/>
          <w:lang w:val="es-MX"/>
        </w:rPr>
        <w:t>Al respecto, s</w:t>
      </w:r>
      <w:r w:rsidRPr="002F122C">
        <w:rPr>
          <w:rFonts w:ascii="Times New Roman" w:hAnsi="Times New Roman" w:cs="Times New Roman"/>
          <w:sz w:val="24"/>
          <w:szCs w:val="24"/>
          <w:lang w:val="es-MX"/>
        </w:rPr>
        <w:t>e consideró si utiliza</w:t>
      </w:r>
      <w:r w:rsidR="0080769F">
        <w:rPr>
          <w:rFonts w:ascii="Times New Roman" w:hAnsi="Times New Roman" w:cs="Times New Roman"/>
          <w:sz w:val="24"/>
          <w:szCs w:val="24"/>
          <w:lang w:val="es-MX"/>
        </w:rPr>
        <w:t>ban</w:t>
      </w:r>
      <w:r w:rsidRPr="002F122C">
        <w:rPr>
          <w:rFonts w:ascii="Times New Roman" w:hAnsi="Times New Roman" w:cs="Times New Roman"/>
          <w:sz w:val="24"/>
          <w:szCs w:val="24"/>
          <w:lang w:val="es-MX"/>
        </w:rPr>
        <w:t xml:space="preserve"> el servicio profesional docente, otros cursos alternativos y la cantidad de cursos realizados. También se </w:t>
      </w:r>
      <w:r w:rsidR="0080769F">
        <w:rPr>
          <w:rFonts w:ascii="Times New Roman" w:hAnsi="Times New Roman" w:cs="Times New Roman"/>
          <w:sz w:val="24"/>
          <w:szCs w:val="24"/>
          <w:lang w:val="es-MX"/>
        </w:rPr>
        <w:t>estimó</w:t>
      </w:r>
      <w:r w:rsidRPr="002F122C">
        <w:rPr>
          <w:rFonts w:ascii="Times New Roman" w:hAnsi="Times New Roman" w:cs="Times New Roman"/>
          <w:sz w:val="24"/>
          <w:szCs w:val="24"/>
          <w:lang w:val="es-MX"/>
        </w:rPr>
        <w:t xml:space="preserve"> la formación, posgrado y otras formas de actualización no convencionales.</w:t>
      </w:r>
    </w:p>
    <w:p w14:paraId="08C64106" w14:textId="58680445"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Finalmente, se </w:t>
      </w:r>
      <w:r w:rsidR="0080769F">
        <w:rPr>
          <w:rFonts w:ascii="Times New Roman" w:hAnsi="Times New Roman" w:cs="Times New Roman"/>
          <w:sz w:val="24"/>
          <w:szCs w:val="24"/>
          <w:lang w:val="es-MX"/>
        </w:rPr>
        <w:t>tomaron en cuenta</w:t>
      </w:r>
      <w:r w:rsidRPr="002F122C">
        <w:rPr>
          <w:rFonts w:ascii="Times New Roman" w:hAnsi="Times New Roman" w:cs="Times New Roman"/>
          <w:sz w:val="24"/>
          <w:szCs w:val="24"/>
          <w:lang w:val="es-MX"/>
        </w:rPr>
        <w:t xml:space="preserve"> factores que propician la actualización, así como las razones para no actualizarse. Seguidamente, se realizaron análisis multivariados utilizando el análisis de correspondencias múltiples para identificar relaciones entre las variables mencionadas</w:t>
      </w:r>
      <w:r w:rsidR="0080769F">
        <w:rPr>
          <w:rFonts w:ascii="Times New Roman" w:hAnsi="Times New Roman" w:cs="Times New Roman"/>
          <w:sz w:val="24"/>
          <w:szCs w:val="24"/>
          <w:lang w:val="es-MX"/>
        </w:rPr>
        <w:t xml:space="preserve">, lo que generó </w:t>
      </w:r>
      <w:r w:rsidRPr="002F122C">
        <w:rPr>
          <w:rFonts w:ascii="Times New Roman" w:hAnsi="Times New Roman" w:cs="Times New Roman"/>
          <w:sz w:val="24"/>
          <w:szCs w:val="24"/>
          <w:lang w:val="es-MX"/>
        </w:rPr>
        <w:t xml:space="preserve">un modelo de dos dimensiones. Las puntuaciones de cada participante en las dimensiones obtenidas fueron </w:t>
      </w:r>
      <w:r w:rsidR="0080769F">
        <w:rPr>
          <w:rFonts w:ascii="Times New Roman" w:hAnsi="Times New Roman" w:cs="Times New Roman"/>
          <w:sz w:val="24"/>
          <w:szCs w:val="24"/>
          <w:lang w:val="es-MX"/>
        </w:rPr>
        <w:t>empleadas</w:t>
      </w:r>
      <w:r w:rsidRPr="002F122C">
        <w:rPr>
          <w:rFonts w:ascii="Times New Roman" w:hAnsi="Times New Roman" w:cs="Times New Roman"/>
          <w:sz w:val="24"/>
          <w:szCs w:val="24"/>
          <w:lang w:val="es-MX"/>
        </w:rPr>
        <w:t xml:space="preserve"> posteriormente para realizar un análisis de conglomerado para identificar grupos entre los participantes que expli</w:t>
      </w:r>
      <w:r w:rsidR="0080769F">
        <w:rPr>
          <w:rFonts w:ascii="Times New Roman" w:hAnsi="Times New Roman" w:cs="Times New Roman"/>
          <w:sz w:val="24"/>
          <w:szCs w:val="24"/>
          <w:lang w:val="es-MX"/>
        </w:rPr>
        <w:t>caran</w:t>
      </w:r>
      <w:r w:rsidRPr="002F122C">
        <w:rPr>
          <w:rFonts w:ascii="Times New Roman" w:hAnsi="Times New Roman" w:cs="Times New Roman"/>
          <w:sz w:val="24"/>
          <w:szCs w:val="24"/>
          <w:lang w:val="es-MX"/>
        </w:rPr>
        <w:t xml:space="preserve"> el comportamiento de las variables.</w:t>
      </w:r>
    </w:p>
    <w:p w14:paraId="38B93FA6" w14:textId="77777777" w:rsidR="005B3BFE" w:rsidRPr="002F122C" w:rsidRDefault="005B3BFE" w:rsidP="004007C6">
      <w:pPr>
        <w:pStyle w:val="APA1"/>
      </w:pPr>
      <w:r w:rsidRPr="002F122C">
        <w:rPr>
          <w:sz w:val="32"/>
          <w:szCs w:val="40"/>
        </w:rPr>
        <w:lastRenderedPageBreak/>
        <w:t>Resultados</w:t>
      </w:r>
    </w:p>
    <w:p w14:paraId="0A190891" w14:textId="13BA3133" w:rsidR="00F11356"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A continuación, se describen los resultados del estudio. Para su mayor comprensión, en primer lugar, se presentan los </w:t>
      </w:r>
      <w:r w:rsidR="0080769F">
        <w:rPr>
          <w:rFonts w:ascii="Times New Roman" w:hAnsi="Times New Roman" w:cs="Times New Roman"/>
          <w:sz w:val="24"/>
          <w:szCs w:val="24"/>
          <w:lang w:val="es-MX"/>
        </w:rPr>
        <w:t>datos</w:t>
      </w:r>
      <w:r w:rsidRPr="002F122C">
        <w:rPr>
          <w:rFonts w:ascii="Times New Roman" w:hAnsi="Times New Roman" w:cs="Times New Roman"/>
          <w:sz w:val="24"/>
          <w:szCs w:val="24"/>
          <w:lang w:val="es-MX"/>
        </w:rPr>
        <w:t xml:space="preserve"> del análisis de la base de datos</w:t>
      </w:r>
      <w:r w:rsidR="004A00F1" w:rsidRPr="002F122C">
        <w:rPr>
          <w:rFonts w:ascii="Times New Roman" w:hAnsi="Times New Roman" w:cs="Times New Roman"/>
          <w:sz w:val="24"/>
          <w:szCs w:val="24"/>
          <w:lang w:val="es-MX"/>
        </w:rPr>
        <w:t xml:space="preserve">, seguidos de los resultados del grupo de enfoque a los profesores que </w:t>
      </w:r>
      <w:r w:rsidR="00F11356" w:rsidRPr="002F122C">
        <w:rPr>
          <w:rFonts w:ascii="Times New Roman" w:hAnsi="Times New Roman" w:cs="Times New Roman"/>
          <w:sz w:val="24"/>
          <w:szCs w:val="24"/>
          <w:lang w:val="es-MX"/>
        </w:rPr>
        <w:t>aprobaron el Sistema Profesional Docente.</w:t>
      </w:r>
    </w:p>
    <w:p w14:paraId="35CB8D2F" w14:textId="0113569B" w:rsidR="005B3BFE" w:rsidRPr="002F122C" w:rsidRDefault="00A944B7"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 </w:t>
      </w:r>
    </w:p>
    <w:p w14:paraId="5CF421A9" w14:textId="77777777" w:rsidR="005B3BFE" w:rsidRPr="002F122C" w:rsidRDefault="005B3BFE" w:rsidP="00CC5108">
      <w:pPr>
        <w:pStyle w:val="APA2"/>
        <w:jc w:val="center"/>
        <w:rPr>
          <w:sz w:val="28"/>
          <w:szCs w:val="28"/>
        </w:rPr>
      </w:pPr>
      <w:r w:rsidRPr="002F122C">
        <w:rPr>
          <w:sz w:val="28"/>
          <w:szCs w:val="28"/>
        </w:rPr>
        <w:t>Resultados de la primera etapa</w:t>
      </w:r>
    </w:p>
    <w:p w14:paraId="145E4FB4" w14:textId="53625653" w:rsidR="005B3BFE" w:rsidRPr="002F122C" w:rsidRDefault="005B3BFE" w:rsidP="0080769F">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Los resultados </w:t>
      </w:r>
      <w:r w:rsidR="00F11356" w:rsidRPr="002F122C">
        <w:rPr>
          <w:rFonts w:ascii="Times New Roman" w:hAnsi="Times New Roman" w:cs="Times New Roman"/>
          <w:sz w:val="24"/>
          <w:szCs w:val="24"/>
          <w:lang w:val="es-MX"/>
        </w:rPr>
        <w:t xml:space="preserve">del análisis de la base de datos </w:t>
      </w:r>
      <w:r w:rsidRPr="002F122C">
        <w:rPr>
          <w:rFonts w:ascii="Times New Roman" w:hAnsi="Times New Roman" w:cs="Times New Roman"/>
          <w:sz w:val="24"/>
          <w:szCs w:val="24"/>
          <w:lang w:val="es-MX"/>
        </w:rPr>
        <w:t>señalan que, del total de participantes, prácticamente 70</w:t>
      </w:r>
      <w:r w:rsidR="0080769F">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de la muestra seleccionada provenía de una escuela normal, mientras que 30</w:t>
      </w:r>
      <w:r w:rsidR="0080769F">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de otra formación. Es decir, 7 de cada 10 sustentantes fueron normalistas.</w:t>
      </w:r>
      <w:r w:rsidR="0080769F">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Con respecto a su formación, la mayoría tuvo un nivel académico de licenciatura, y solo 14</w:t>
      </w:r>
      <w:r w:rsidR="0080769F">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tenía un posgrado (maestría).</w:t>
      </w:r>
      <w:r w:rsidR="0080769F">
        <w:rPr>
          <w:rFonts w:ascii="Times New Roman" w:hAnsi="Times New Roman" w:cs="Times New Roman"/>
          <w:sz w:val="24"/>
          <w:szCs w:val="24"/>
          <w:lang w:val="es-MX"/>
        </w:rPr>
        <w:t xml:space="preserve"> De hecho, l</w:t>
      </w:r>
      <w:r w:rsidRPr="002F122C">
        <w:rPr>
          <w:rFonts w:ascii="Times New Roman" w:hAnsi="Times New Roman" w:cs="Times New Roman"/>
          <w:sz w:val="24"/>
          <w:szCs w:val="24"/>
          <w:lang w:val="es-MX"/>
        </w:rPr>
        <w:t>a mayoría se especializaba en ciencias de la educación/docencia, seguido de paradocencia (</w:t>
      </w:r>
      <w:r w:rsidR="0080769F">
        <w:rPr>
          <w:rFonts w:ascii="Times New Roman" w:hAnsi="Times New Roman" w:cs="Times New Roman"/>
          <w:sz w:val="24"/>
          <w:szCs w:val="24"/>
          <w:lang w:val="es-MX"/>
        </w:rPr>
        <w:t>p. ej.</w:t>
      </w:r>
      <w:r w:rsidRPr="002F122C">
        <w:rPr>
          <w:rFonts w:ascii="Times New Roman" w:hAnsi="Times New Roman" w:cs="Times New Roman"/>
          <w:sz w:val="24"/>
          <w:szCs w:val="24"/>
          <w:lang w:val="es-MX"/>
        </w:rPr>
        <w:t>, psicología, educación especial) y menos de 10</w:t>
      </w:r>
      <w:r w:rsidR="0080769F">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se especializaba en otras ciencias.</w:t>
      </w:r>
    </w:p>
    <w:p w14:paraId="01246F9B" w14:textId="5311189F" w:rsidR="005B3BFE" w:rsidRDefault="0080769F" w:rsidP="004007C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cuanto a </w:t>
      </w:r>
      <w:r w:rsidR="005B3BFE" w:rsidRPr="002F122C">
        <w:rPr>
          <w:rFonts w:ascii="Times New Roman" w:hAnsi="Times New Roman" w:cs="Times New Roman"/>
          <w:sz w:val="24"/>
          <w:szCs w:val="24"/>
          <w:lang w:val="es-MX"/>
        </w:rPr>
        <w:t>la distribución de las calificaciones de licenciatura obtenidas</w:t>
      </w:r>
      <w:r>
        <w:rPr>
          <w:rFonts w:ascii="Times New Roman" w:hAnsi="Times New Roman" w:cs="Times New Roman"/>
          <w:sz w:val="24"/>
          <w:szCs w:val="24"/>
          <w:lang w:val="es-MX"/>
        </w:rPr>
        <w:t>,</w:t>
      </w:r>
      <w:r w:rsidR="005B3BFE" w:rsidRPr="002F122C">
        <w:rPr>
          <w:rFonts w:ascii="Times New Roman" w:hAnsi="Times New Roman" w:cs="Times New Roman"/>
          <w:sz w:val="24"/>
          <w:szCs w:val="24"/>
          <w:lang w:val="es-MX"/>
        </w:rPr>
        <w:t xml:space="preserve"> una gran proporción (62</w:t>
      </w:r>
      <w:r>
        <w:rPr>
          <w:rFonts w:ascii="Times New Roman" w:hAnsi="Times New Roman" w:cs="Times New Roman"/>
          <w:sz w:val="24"/>
          <w:szCs w:val="24"/>
          <w:lang w:val="es-MX"/>
        </w:rPr>
        <w:t xml:space="preserve"> </w:t>
      </w:r>
      <w:r w:rsidR="005B3BFE" w:rsidRPr="002F122C">
        <w:rPr>
          <w:rFonts w:ascii="Times New Roman" w:hAnsi="Times New Roman" w:cs="Times New Roman"/>
          <w:sz w:val="24"/>
          <w:szCs w:val="24"/>
          <w:lang w:val="es-MX"/>
        </w:rPr>
        <w:t>%) obtuvo calificaciones superiores a 8</w:t>
      </w:r>
      <w:r>
        <w:rPr>
          <w:rFonts w:ascii="Times New Roman" w:hAnsi="Times New Roman" w:cs="Times New Roman"/>
          <w:sz w:val="24"/>
          <w:szCs w:val="24"/>
          <w:lang w:val="es-MX"/>
        </w:rPr>
        <w:t xml:space="preserve">, pero inferiores a 9.5, y fue poco </w:t>
      </w:r>
      <w:r w:rsidR="005B3BFE" w:rsidRPr="002F122C">
        <w:rPr>
          <w:rFonts w:ascii="Times New Roman" w:hAnsi="Times New Roman" w:cs="Times New Roman"/>
          <w:sz w:val="24"/>
          <w:szCs w:val="24"/>
          <w:lang w:val="es-MX"/>
        </w:rPr>
        <w:t xml:space="preserve">común </w:t>
      </w:r>
      <w:r>
        <w:rPr>
          <w:rFonts w:ascii="Times New Roman" w:hAnsi="Times New Roman" w:cs="Times New Roman"/>
          <w:sz w:val="24"/>
          <w:szCs w:val="24"/>
          <w:lang w:val="es-MX"/>
        </w:rPr>
        <w:t xml:space="preserve">conseguir </w:t>
      </w:r>
      <w:r w:rsidR="005B3BFE" w:rsidRPr="002F122C">
        <w:rPr>
          <w:rFonts w:ascii="Times New Roman" w:hAnsi="Times New Roman" w:cs="Times New Roman"/>
          <w:sz w:val="24"/>
          <w:szCs w:val="24"/>
          <w:lang w:val="es-MX"/>
        </w:rPr>
        <w:t>calificaciones menores a 7.5 (</w:t>
      </w:r>
      <w:r>
        <w:rPr>
          <w:rFonts w:ascii="Times New Roman" w:hAnsi="Times New Roman" w:cs="Times New Roman"/>
          <w:sz w:val="24"/>
          <w:szCs w:val="24"/>
          <w:lang w:val="es-MX"/>
        </w:rPr>
        <w:t>f</w:t>
      </w:r>
      <w:r w:rsidR="005B3BFE" w:rsidRPr="002F122C">
        <w:rPr>
          <w:rFonts w:ascii="Times New Roman" w:hAnsi="Times New Roman" w:cs="Times New Roman"/>
          <w:sz w:val="24"/>
          <w:szCs w:val="24"/>
          <w:lang w:val="es-MX"/>
        </w:rPr>
        <w:t>igura 1).</w:t>
      </w:r>
    </w:p>
    <w:p w14:paraId="51F0DC37" w14:textId="77777777" w:rsidR="006E66D3" w:rsidRDefault="006E66D3" w:rsidP="004007C6">
      <w:pPr>
        <w:spacing w:after="0" w:line="360" w:lineRule="auto"/>
        <w:ind w:firstLine="708"/>
        <w:jc w:val="both"/>
        <w:rPr>
          <w:rFonts w:ascii="Times New Roman" w:hAnsi="Times New Roman" w:cs="Times New Roman"/>
          <w:sz w:val="24"/>
          <w:szCs w:val="24"/>
          <w:lang w:val="es-MX"/>
        </w:rPr>
      </w:pPr>
    </w:p>
    <w:p w14:paraId="5F07FADF" w14:textId="5954C29E" w:rsidR="006E66D3" w:rsidRPr="00CC5108" w:rsidRDefault="006E66D3" w:rsidP="0080769F">
      <w:pPr>
        <w:spacing w:after="0" w:line="360" w:lineRule="auto"/>
        <w:jc w:val="center"/>
        <w:rPr>
          <w:rFonts w:ascii="Times New Roman" w:hAnsi="Times New Roman" w:cs="Times New Roman"/>
          <w:sz w:val="24"/>
          <w:szCs w:val="24"/>
          <w:lang w:val="es-MX"/>
        </w:rPr>
      </w:pPr>
      <w:r w:rsidRPr="00CC5108">
        <w:rPr>
          <w:rFonts w:ascii="Times New Roman" w:hAnsi="Times New Roman" w:cs="Times New Roman"/>
          <w:b/>
          <w:iCs/>
          <w:sz w:val="24"/>
          <w:szCs w:val="24"/>
          <w:lang w:val="es-MX"/>
        </w:rPr>
        <w:t>Figura 1.</w:t>
      </w:r>
      <w:r w:rsidR="00461691" w:rsidRPr="00CC5108">
        <w:rPr>
          <w:rFonts w:ascii="Times New Roman" w:hAnsi="Times New Roman" w:cs="Times New Roman"/>
          <w:b/>
          <w:sz w:val="24"/>
          <w:szCs w:val="24"/>
          <w:lang w:val="es-MX"/>
        </w:rPr>
        <w:t xml:space="preserve"> </w:t>
      </w:r>
      <w:r w:rsidRPr="00CC5108">
        <w:rPr>
          <w:rFonts w:ascii="Times New Roman" w:hAnsi="Times New Roman" w:cs="Times New Roman"/>
          <w:sz w:val="24"/>
          <w:szCs w:val="24"/>
          <w:lang w:val="es-MX"/>
        </w:rPr>
        <w:t>Calificaciones de los sustentantes</w:t>
      </w:r>
    </w:p>
    <w:p w14:paraId="6DDA3E29" w14:textId="16137C3F" w:rsidR="005B3BFE" w:rsidRPr="002F122C" w:rsidRDefault="0073279A" w:rsidP="00126C92">
      <w:pPr>
        <w:spacing w:after="0" w:line="360" w:lineRule="auto"/>
        <w:jc w:val="center"/>
        <w:rPr>
          <w:rFonts w:ascii="Times New Roman" w:hAnsi="Times New Roman" w:cs="Times New Roman"/>
          <w:sz w:val="24"/>
          <w:szCs w:val="24"/>
          <w:lang w:val="es-MX"/>
        </w:rPr>
      </w:pPr>
      <w:r w:rsidRPr="002F122C">
        <w:rPr>
          <w:rFonts w:ascii="Times New Roman" w:hAnsi="Times New Roman" w:cs="Times New Roman"/>
          <w:noProof/>
          <w:sz w:val="24"/>
          <w:szCs w:val="24"/>
          <w:lang w:val="es-VE" w:eastAsia="es-VE"/>
        </w:rPr>
        <w:drawing>
          <wp:inline distT="0" distB="0" distL="0" distR="0" wp14:anchorId="049231A4" wp14:editId="49D1D10B">
            <wp:extent cx="4570991" cy="2234241"/>
            <wp:effectExtent l="0" t="0" r="1270" b="0"/>
            <wp:docPr id="2" name="Imagen 2" descr="Gráfico,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Histogram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62" cy="2236524"/>
                    </a:xfrm>
                    <a:prstGeom prst="rect">
                      <a:avLst/>
                    </a:prstGeom>
                  </pic:spPr>
                </pic:pic>
              </a:graphicData>
            </a:graphic>
          </wp:inline>
        </w:drawing>
      </w:r>
    </w:p>
    <w:p w14:paraId="688F9538" w14:textId="630B20D3" w:rsidR="005B3BFE" w:rsidRPr="00CC5108" w:rsidRDefault="008C4D42" w:rsidP="003C0E87">
      <w:pPr>
        <w:spacing w:after="0" w:line="360" w:lineRule="auto"/>
        <w:jc w:val="center"/>
        <w:rPr>
          <w:rFonts w:ascii="Times New Roman" w:hAnsi="Times New Roman" w:cs="Times New Roman"/>
          <w:sz w:val="24"/>
          <w:szCs w:val="24"/>
          <w:lang w:val="es-MX"/>
        </w:rPr>
      </w:pPr>
      <w:r w:rsidRPr="00CC5108">
        <w:rPr>
          <w:rFonts w:ascii="Times New Roman" w:hAnsi="Times New Roman" w:cs="Times New Roman"/>
          <w:sz w:val="24"/>
          <w:szCs w:val="24"/>
          <w:lang w:val="es-MX"/>
        </w:rPr>
        <w:t>Fuente: E</w:t>
      </w:r>
      <w:r w:rsidR="003C0E87" w:rsidRPr="00CC5108">
        <w:rPr>
          <w:rFonts w:ascii="Times New Roman" w:hAnsi="Times New Roman" w:cs="Times New Roman"/>
          <w:sz w:val="24"/>
          <w:szCs w:val="24"/>
          <w:lang w:val="es-MX"/>
        </w:rPr>
        <w:t>laboración propia</w:t>
      </w:r>
    </w:p>
    <w:p w14:paraId="51D8BCEF" w14:textId="1B27FAFA" w:rsidR="005B3BFE" w:rsidRPr="002F122C" w:rsidRDefault="005B3BFE" w:rsidP="008C4D42">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Otro aspecto importante considerado en el instrumento fue la capacitación que los sustentantes recibieron previo al examen. </w:t>
      </w:r>
      <w:r w:rsidR="008C4D42">
        <w:rPr>
          <w:rFonts w:ascii="Times New Roman" w:hAnsi="Times New Roman" w:cs="Times New Roman"/>
          <w:sz w:val="24"/>
          <w:szCs w:val="24"/>
          <w:lang w:val="es-MX"/>
        </w:rPr>
        <w:t>L</w:t>
      </w:r>
      <w:r w:rsidRPr="002F122C">
        <w:rPr>
          <w:rFonts w:ascii="Times New Roman" w:hAnsi="Times New Roman" w:cs="Times New Roman"/>
          <w:sz w:val="24"/>
          <w:szCs w:val="24"/>
          <w:lang w:val="es-MX"/>
        </w:rPr>
        <w:t>os resultados señalan que 6 de cada 10 de ellos habían cursado previamente algún diplomado o curso.</w:t>
      </w:r>
      <w:r w:rsidR="008C4D42">
        <w:rPr>
          <w:rFonts w:ascii="Times New Roman" w:hAnsi="Times New Roman" w:cs="Times New Roman"/>
          <w:sz w:val="24"/>
          <w:szCs w:val="24"/>
          <w:lang w:val="es-MX"/>
        </w:rPr>
        <w:t xml:space="preserve"> En tal sentido, l</w:t>
      </w:r>
      <w:r w:rsidRPr="002F122C">
        <w:rPr>
          <w:rFonts w:ascii="Times New Roman" w:hAnsi="Times New Roman" w:cs="Times New Roman"/>
          <w:sz w:val="24"/>
          <w:szCs w:val="24"/>
          <w:lang w:val="es-MX"/>
        </w:rPr>
        <w:t xml:space="preserve">a mayoría de los cursos corresponde a aquellos dedicados a procesos de enseñanza-aprendizaje o desarrollo humano </w:t>
      </w:r>
      <w:r w:rsidR="008C4D42">
        <w:rPr>
          <w:rFonts w:ascii="Times New Roman" w:hAnsi="Times New Roman" w:cs="Times New Roman"/>
          <w:sz w:val="24"/>
          <w:szCs w:val="24"/>
          <w:lang w:val="es-MX"/>
        </w:rPr>
        <w:t>(</w:t>
      </w:r>
      <w:r w:rsidRPr="002F122C">
        <w:rPr>
          <w:rFonts w:ascii="Times New Roman" w:hAnsi="Times New Roman" w:cs="Times New Roman"/>
          <w:sz w:val="24"/>
          <w:szCs w:val="24"/>
          <w:lang w:val="es-MX"/>
        </w:rPr>
        <w:t>20.9</w:t>
      </w:r>
      <w:r w:rsidR="008C4D42">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cada uno</w:t>
      </w:r>
      <w:r w:rsidR="008C4D42">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seguido de modelos educativos (RIEB, PEP) </w:t>
      </w:r>
      <w:r w:rsidR="008C4D42">
        <w:rPr>
          <w:rFonts w:ascii="Times New Roman" w:hAnsi="Times New Roman" w:cs="Times New Roman"/>
          <w:sz w:val="24"/>
          <w:szCs w:val="24"/>
          <w:lang w:val="es-MX"/>
        </w:rPr>
        <w:lastRenderedPageBreak/>
        <w:t>(</w:t>
      </w:r>
      <w:r w:rsidRPr="002F122C">
        <w:rPr>
          <w:rFonts w:ascii="Times New Roman" w:hAnsi="Times New Roman" w:cs="Times New Roman"/>
          <w:sz w:val="24"/>
          <w:szCs w:val="24"/>
          <w:lang w:val="es-MX"/>
        </w:rPr>
        <w:t>14</w:t>
      </w:r>
      <w:r w:rsidR="008C4D42">
        <w:rPr>
          <w:rFonts w:ascii="Times New Roman" w:hAnsi="Times New Roman" w:cs="Times New Roman"/>
          <w:sz w:val="24"/>
          <w:szCs w:val="24"/>
          <w:lang w:val="es-MX"/>
        </w:rPr>
        <w:t> </w:t>
      </w:r>
      <w:r w:rsidRPr="002F122C">
        <w:rPr>
          <w:rFonts w:ascii="Times New Roman" w:hAnsi="Times New Roman" w:cs="Times New Roman"/>
          <w:sz w:val="24"/>
          <w:szCs w:val="24"/>
          <w:lang w:val="es-MX"/>
        </w:rPr>
        <w:t>%</w:t>
      </w:r>
      <w:r w:rsidR="008C4D42">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después otros </w:t>
      </w:r>
      <w:r w:rsidR="008C4D42">
        <w:rPr>
          <w:rFonts w:ascii="Times New Roman" w:hAnsi="Times New Roman" w:cs="Times New Roman"/>
          <w:sz w:val="24"/>
          <w:szCs w:val="24"/>
          <w:lang w:val="es-MX"/>
        </w:rPr>
        <w:t>(</w:t>
      </w:r>
      <w:r w:rsidRPr="002F122C">
        <w:rPr>
          <w:rFonts w:ascii="Times New Roman" w:hAnsi="Times New Roman" w:cs="Times New Roman"/>
          <w:sz w:val="24"/>
          <w:szCs w:val="24"/>
          <w:lang w:val="es-MX"/>
        </w:rPr>
        <w:t>9</w:t>
      </w:r>
      <w:r w:rsidR="008C4D42">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w:t>
      </w:r>
      <w:r w:rsidR="008C4D42">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TIC </w:t>
      </w:r>
      <w:r w:rsidR="008C4D42">
        <w:rPr>
          <w:rFonts w:ascii="Times New Roman" w:hAnsi="Times New Roman" w:cs="Times New Roman"/>
          <w:sz w:val="24"/>
          <w:szCs w:val="24"/>
          <w:lang w:val="es-MX"/>
        </w:rPr>
        <w:t>(</w:t>
      </w:r>
      <w:r w:rsidRPr="002F122C">
        <w:rPr>
          <w:rFonts w:ascii="Times New Roman" w:hAnsi="Times New Roman" w:cs="Times New Roman"/>
          <w:sz w:val="24"/>
          <w:szCs w:val="24"/>
          <w:lang w:val="es-MX"/>
        </w:rPr>
        <w:t>7</w:t>
      </w:r>
      <w:r w:rsidR="008C4D42">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w:t>
      </w:r>
      <w:r w:rsidR="008C4D42">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y </w:t>
      </w:r>
      <w:r w:rsidR="008C4D42">
        <w:rPr>
          <w:rFonts w:ascii="Times New Roman" w:hAnsi="Times New Roman" w:cs="Times New Roman"/>
          <w:sz w:val="24"/>
          <w:szCs w:val="24"/>
          <w:lang w:val="es-MX"/>
        </w:rPr>
        <w:t xml:space="preserve">con menor porcentaje aparecen quienes </w:t>
      </w:r>
      <w:r w:rsidRPr="002F122C">
        <w:rPr>
          <w:rFonts w:ascii="Times New Roman" w:hAnsi="Times New Roman" w:cs="Times New Roman"/>
          <w:sz w:val="24"/>
          <w:szCs w:val="24"/>
          <w:lang w:val="es-MX"/>
        </w:rPr>
        <w:t xml:space="preserve">tuvieron </w:t>
      </w:r>
      <w:r w:rsidR="008C4D42">
        <w:rPr>
          <w:rFonts w:ascii="Times New Roman" w:hAnsi="Times New Roman" w:cs="Times New Roman"/>
          <w:sz w:val="24"/>
          <w:szCs w:val="24"/>
          <w:lang w:val="es-MX"/>
        </w:rPr>
        <w:t>formación en</w:t>
      </w:r>
      <w:r w:rsidRPr="002F122C">
        <w:rPr>
          <w:rFonts w:ascii="Times New Roman" w:hAnsi="Times New Roman" w:cs="Times New Roman"/>
          <w:sz w:val="24"/>
          <w:szCs w:val="24"/>
          <w:lang w:val="es-MX"/>
        </w:rPr>
        <w:t xml:space="preserve"> dirección o administración educativa </w:t>
      </w:r>
      <w:r w:rsidR="008C4D42">
        <w:rPr>
          <w:rFonts w:ascii="Times New Roman" w:hAnsi="Times New Roman" w:cs="Times New Roman"/>
          <w:sz w:val="24"/>
          <w:szCs w:val="24"/>
          <w:lang w:val="es-MX"/>
        </w:rPr>
        <w:t>(</w:t>
      </w:r>
      <w:r w:rsidRPr="002F122C">
        <w:rPr>
          <w:rFonts w:ascii="Times New Roman" w:hAnsi="Times New Roman" w:cs="Times New Roman"/>
          <w:sz w:val="24"/>
          <w:szCs w:val="24"/>
          <w:lang w:val="es-MX"/>
        </w:rPr>
        <w:t>4.7</w:t>
      </w:r>
      <w:r w:rsidR="008C4D42">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w:t>
      </w:r>
      <w:r w:rsidR="008C4D42">
        <w:rPr>
          <w:rFonts w:ascii="Times New Roman" w:hAnsi="Times New Roman" w:cs="Times New Roman"/>
          <w:sz w:val="24"/>
          <w:szCs w:val="24"/>
          <w:lang w:val="es-MX"/>
        </w:rPr>
        <w:t>)</w:t>
      </w:r>
      <w:r w:rsidRPr="002F122C">
        <w:rPr>
          <w:rFonts w:ascii="Times New Roman" w:hAnsi="Times New Roman" w:cs="Times New Roman"/>
          <w:sz w:val="24"/>
          <w:szCs w:val="24"/>
          <w:lang w:val="es-MX"/>
        </w:rPr>
        <w:t>.</w:t>
      </w:r>
    </w:p>
    <w:p w14:paraId="02D4F4CB" w14:textId="41AC3611"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Finalmente, se consideró el nivel que obtuvieron los participantes en la evaluación realizada para el concurso de oposición. Los resultados se aprecian en la </w:t>
      </w:r>
      <w:r w:rsidR="008C4D42">
        <w:rPr>
          <w:rFonts w:ascii="Times New Roman" w:hAnsi="Times New Roman" w:cs="Times New Roman"/>
          <w:sz w:val="24"/>
          <w:szCs w:val="24"/>
          <w:lang w:val="es-MX"/>
        </w:rPr>
        <w:t>f</w:t>
      </w:r>
      <w:r w:rsidRPr="002F122C">
        <w:rPr>
          <w:rFonts w:ascii="Times New Roman" w:hAnsi="Times New Roman" w:cs="Times New Roman"/>
          <w:sz w:val="24"/>
          <w:szCs w:val="24"/>
          <w:lang w:val="es-MX"/>
        </w:rPr>
        <w:t xml:space="preserve">igura 2, donde se observa que un porcentaje </w:t>
      </w:r>
      <w:r w:rsidR="008C4D42">
        <w:rPr>
          <w:rFonts w:ascii="Times New Roman" w:hAnsi="Times New Roman" w:cs="Times New Roman"/>
          <w:sz w:val="24"/>
          <w:szCs w:val="24"/>
          <w:lang w:val="es-MX"/>
        </w:rPr>
        <w:t xml:space="preserve">elevado </w:t>
      </w:r>
      <w:r w:rsidRPr="002F122C">
        <w:rPr>
          <w:rFonts w:ascii="Times New Roman" w:hAnsi="Times New Roman" w:cs="Times New Roman"/>
          <w:sz w:val="24"/>
          <w:szCs w:val="24"/>
          <w:lang w:val="es-MX"/>
        </w:rPr>
        <w:t>obtuvo el nivel C, seguido por el B y el A.</w:t>
      </w:r>
    </w:p>
    <w:p w14:paraId="06A2FA21" w14:textId="77777777" w:rsidR="00CC5108" w:rsidRDefault="00CC5108" w:rsidP="004007C6">
      <w:pPr>
        <w:spacing w:after="0" w:line="360" w:lineRule="auto"/>
        <w:ind w:firstLine="708"/>
        <w:jc w:val="both"/>
        <w:rPr>
          <w:rFonts w:ascii="Times New Roman" w:hAnsi="Times New Roman" w:cs="Times New Roman"/>
          <w:sz w:val="24"/>
          <w:szCs w:val="24"/>
          <w:lang w:val="es-MX"/>
        </w:rPr>
      </w:pPr>
    </w:p>
    <w:p w14:paraId="35B698A6" w14:textId="390AF571" w:rsidR="00164630" w:rsidRPr="0026789B" w:rsidRDefault="00164630" w:rsidP="004007C6">
      <w:pPr>
        <w:spacing w:after="0" w:line="360" w:lineRule="auto"/>
        <w:ind w:firstLine="708"/>
        <w:jc w:val="both"/>
        <w:rPr>
          <w:rFonts w:ascii="Times New Roman" w:hAnsi="Times New Roman" w:cs="Times New Roman"/>
          <w:sz w:val="6"/>
          <w:szCs w:val="6"/>
          <w:lang w:val="es-MX"/>
        </w:rPr>
      </w:pPr>
    </w:p>
    <w:p w14:paraId="10513709" w14:textId="16B914DC" w:rsidR="00164630" w:rsidRPr="00CC5108" w:rsidRDefault="00164630" w:rsidP="004007C6">
      <w:pPr>
        <w:spacing w:after="0" w:line="360" w:lineRule="auto"/>
        <w:ind w:firstLine="708"/>
        <w:jc w:val="both"/>
        <w:rPr>
          <w:rFonts w:ascii="Times New Roman" w:hAnsi="Times New Roman" w:cs="Times New Roman"/>
          <w:sz w:val="24"/>
          <w:szCs w:val="24"/>
          <w:lang w:val="es-MX"/>
        </w:rPr>
      </w:pPr>
      <w:r w:rsidRPr="00CC5108">
        <w:rPr>
          <w:rFonts w:ascii="Times New Roman" w:hAnsi="Times New Roman" w:cs="Times New Roman"/>
          <w:b/>
          <w:iCs/>
          <w:sz w:val="24"/>
          <w:szCs w:val="24"/>
          <w:lang w:val="es-MX"/>
        </w:rPr>
        <w:t>Figura 2.</w:t>
      </w:r>
      <w:r w:rsidRPr="00CC5108">
        <w:rPr>
          <w:rFonts w:ascii="Times New Roman" w:hAnsi="Times New Roman" w:cs="Times New Roman"/>
          <w:sz w:val="24"/>
          <w:szCs w:val="24"/>
          <w:lang w:val="es-MX"/>
        </w:rPr>
        <w:t xml:space="preserve"> Nivel obtenido por los participantes en la evaluación de oposición</w:t>
      </w:r>
    </w:p>
    <w:p w14:paraId="2A989FD1" w14:textId="54AFB45C" w:rsidR="00126C92" w:rsidRPr="002F122C" w:rsidRDefault="0073279A" w:rsidP="00126C92">
      <w:pPr>
        <w:spacing w:after="0" w:line="360" w:lineRule="auto"/>
        <w:jc w:val="center"/>
        <w:rPr>
          <w:rFonts w:ascii="Times New Roman" w:hAnsi="Times New Roman" w:cs="Times New Roman"/>
          <w:sz w:val="24"/>
          <w:szCs w:val="24"/>
          <w:lang w:val="es-MX"/>
        </w:rPr>
      </w:pPr>
      <w:r w:rsidRPr="002F122C">
        <w:rPr>
          <w:rFonts w:ascii="Times New Roman" w:hAnsi="Times New Roman" w:cs="Times New Roman"/>
          <w:noProof/>
          <w:sz w:val="24"/>
          <w:szCs w:val="24"/>
          <w:lang w:val="es-VE" w:eastAsia="es-VE"/>
        </w:rPr>
        <w:drawing>
          <wp:inline distT="0" distB="0" distL="0" distR="0" wp14:anchorId="73A70276" wp14:editId="453DF9D9">
            <wp:extent cx="4546120" cy="2076243"/>
            <wp:effectExtent l="0" t="0" r="6985" b="635"/>
            <wp:docPr id="3" name="Imagen 3"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en cascad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1603" cy="2087881"/>
                    </a:xfrm>
                    <a:prstGeom prst="rect">
                      <a:avLst/>
                    </a:prstGeom>
                  </pic:spPr>
                </pic:pic>
              </a:graphicData>
            </a:graphic>
          </wp:inline>
        </w:drawing>
      </w:r>
    </w:p>
    <w:p w14:paraId="746CB23E" w14:textId="77777777" w:rsidR="008C4D42" w:rsidRPr="00CC5108" w:rsidRDefault="008C4D42" w:rsidP="008C4D42">
      <w:pPr>
        <w:spacing w:after="0" w:line="360" w:lineRule="auto"/>
        <w:jc w:val="center"/>
        <w:rPr>
          <w:rFonts w:ascii="Times New Roman" w:hAnsi="Times New Roman" w:cs="Times New Roman"/>
          <w:sz w:val="24"/>
          <w:szCs w:val="24"/>
          <w:lang w:val="es-MX"/>
        </w:rPr>
      </w:pPr>
      <w:r w:rsidRPr="00CC5108">
        <w:rPr>
          <w:rFonts w:ascii="Times New Roman" w:hAnsi="Times New Roman" w:cs="Times New Roman"/>
          <w:sz w:val="24"/>
          <w:szCs w:val="24"/>
          <w:lang w:val="es-MX"/>
        </w:rPr>
        <w:t>Fuente: Elaboración propia</w:t>
      </w:r>
    </w:p>
    <w:p w14:paraId="0BA88772" w14:textId="35627032" w:rsidR="00BE7B2F" w:rsidRDefault="008C4D42" w:rsidP="003C0E87">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Asimismo</w:t>
      </w:r>
      <w:r w:rsidR="005B3BFE" w:rsidRPr="002F122C">
        <w:rPr>
          <w:rFonts w:ascii="Times New Roman" w:hAnsi="Times New Roman" w:cs="Times New Roman"/>
          <w:sz w:val="24"/>
          <w:szCs w:val="24"/>
          <w:lang w:val="es-MX"/>
        </w:rPr>
        <w:t xml:space="preserve">, se contrastó la formación de los sustentantes en relación con las variables descritas por medio de pruebas de comparación de grupos. </w:t>
      </w:r>
      <w:r>
        <w:rPr>
          <w:rFonts w:ascii="Times New Roman" w:hAnsi="Times New Roman" w:cs="Times New Roman"/>
          <w:sz w:val="24"/>
          <w:szCs w:val="24"/>
          <w:lang w:val="es-MX"/>
        </w:rPr>
        <w:t>C</w:t>
      </w:r>
      <w:r w:rsidR="005B3BFE" w:rsidRPr="002F122C">
        <w:rPr>
          <w:rFonts w:ascii="Times New Roman" w:hAnsi="Times New Roman" w:cs="Times New Roman"/>
          <w:sz w:val="24"/>
          <w:szCs w:val="24"/>
          <w:lang w:val="es-MX"/>
        </w:rPr>
        <w:t xml:space="preserve">omo se aprecia en la </w:t>
      </w:r>
      <w:r>
        <w:rPr>
          <w:rFonts w:ascii="Times New Roman" w:hAnsi="Times New Roman" w:cs="Times New Roman"/>
          <w:sz w:val="24"/>
          <w:szCs w:val="24"/>
          <w:lang w:val="es-MX"/>
        </w:rPr>
        <w:t>t</w:t>
      </w:r>
      <w:r w:rsidR="005B3BFE" w:rsidRPr="002F122C">
        <w:rPr>
          <w:rFonts w:ascii="Times New Roman" w:hAnsi="Times New Roman" w:cs="Times New Roman"/>
          <w:sz w:val="24"/>
          <w:szCs w:val="24"/>
          <w:lang w:val="es-MX"/>
        </w:rPr>
        <w:t>abla 3, la única variable que mostró diferencias estadísticamente significativas fue la especialización de los participantes. Es decir, ni el grado académico, edad, años hasta titularse, calificación, idoneidad o cursos tomados presentaron diferencias entre aquellos que fueron formados en una escuela normalista, en contraste con los participantes formados en otro tipo de escuela.</w:t>
      </w:r>
    </w:p>
    <w:p w14:paraId="1C770E73" w14:textId="1E7214EA" w:rsidR="00CC5108" w:rsidRDefault="00CC5108" w:rsidP="003C0E87">
      <w:pPr>
        <w:spacing w:after="0" w:line="360" w:lineRule="auto"/>
        <w:ind w:firstLine="708"/>
        <w:jc w:val="both"/>
        <w:rPr>
          <w:rFonts w:ascii="Times New Roman" w:hAnsi="Times New Roman" w:cs="Times New Roman"/>
          <w:sz w:val="24"/>
          <w:szCs w:val="24"/>
          <w:lang w:val="es-MX"/>
        </w:rPr>
      </w:pPr>
    </w:p>
    <w:p w14:paraId="19992542" w14:textId="23371D0F" w:rsidR="00CC5108" w:rsidRDefault="00CC5108" w:rsidP="003C0E87">
      <w:pPr>
        <w:spacing w:after="0" w:line="360" w:lineRule="auto"/>
        <w:ind w:firstLine="708"/>
        <w:jc w:val="both"/>
        <w:rPr>
          <w:rFonts w:ascii="Times New Roman" w:hAnsi="Times New Roman" w:cs="Times New Roman"/>
          <w:sz w:val="24"/>
          <w:szCs w:val="24"/>
          <w:lang w:val="es-MX"/>
        </w:rPr>
      </w:pPr>
    </w:p>
    <w:p w14:paraId="14629840" w14:textId="257793E3" w:rsidR="00CC5108" w:rsidRDefault="00CC5108" w:rsidP="003C0E87">
      <w:pPr>
        <w:spacing w:after="0" w:line="360" w:lineRule="auto"/>
        <w:ind w:firstLine="708"/>
        <w:jc w:val="both"/>
        <w:rPr>
          <w:rFonts w:ascii="Times New Roman" w:hAnsi="Times New Roman" w:cs="Times New Roman"/>
          <w:sz w:val="24"/>
          <w:szCs w:val="24"/>
          <w:lang w:val="es-MX"/>
        </w:rPr>
      </w:pPr>
    </w:p>
    <w:p w14:paraId="77712DA0" w14:textId="4BF03BE0" w:rsidR="00CC5108" w:rsidRDefault="00CC5108" w:rsidP="003C0E87">
      <w:pPr>
        <w:spacing w:after="0" w:line="360" w:lineRule="auto"/>
        <w:ind w:firstLine="708"/>
        <w:jc w:val="both"/>
        <w:rPr>
          <w:rFonts w:ascii="Times New Roman" w:hAnsi="Times New Roman" w:cs="Times New Roman"/>
          <w:sz w:val="24"/>
          <w:szCs w:val="24"/>
          <w:lang w:val="es-MX"/>
        </w:rPr>
      </w:pPr>
    </w:p>
    <w:p w14:paraId="5A35D7D1" w14:textId="5EA545CA" w:rsidR="00CC5108" w:rsidRDefault="00CC5108" w:rsidP="003C0E87">
      <w:pPr>
        <w:spacing w:after="0" w:line="360" w:lineRule="auto"/>
        <w:ind w:firstLine="708"/>
        <w:jc w:val="both"/>
        <w:rPr>
          <w:rFonts w:ascii="Times New Roman" w:hAnsi="Times New Roman" w:cs="Times New Roman"/>
          <w:sz w:val="24"/>
          <w:szCs w:val="24"/>
          <w:lang w:val="es-MX"/>
        </w:rPr>
      </w:pPr>
    </w:p>
    <w:p w14:paraId="0573408F" w14:textId="31807030" w:rsidR="00CC5108" w:rsidRDefault="00CC5108" w:rsidP="003C0E87">
      <w:pPr>
        <w:spacing w:after="0" w:line="360" w:lineRule="auto"/>
        <w:ind w:firstLine="708"/>
        <w:jc w:val="both"/>
        <w:rPr>
          <w:rFonts w:ascii="Times New Roman" w:hAnsi="Times New Roman" w:cs="Times New Roman"/>
          <w:sz w:val="24"/>
          <w:szCs w:val="24"/>
          <w:lang w:val="es-MX"/>
        </w:rPr>
      </w:pPr>
    </w:p>
    <w:p w14:paraId="275CAACB" w14:textId="291100EB" w:rsidR="00CC5108" w:rsidRDefault="00CC5108" w:rsidP="003C0E87">
      <w:pPr>
        <w:spacing w:after="0" w:line="360" w:lineRule="auto"/>
        <w:ind w:firstLine="708"/>
        <w:jc w:val="both"/>
        <w:rPr>
          <w:rFonts w:ascii="Times New Roman" w:hAnsi="Times New Roman" w:cs="Times New Roman"/>
          <w:sz w:val="24"/>
          <w:szCs w:val="24"/>
          <w:lang w:val="es-MX"/>
        </w:rPr>
      </w:pPr>
    </w:p>
    <w:p w14:paraId="0C5D02AD" w14:textId="673C6F60" w:rsidR="00CC5108" w:rsidRDefault="00CC5108" w:rsidP="003C0E87">
      <w:pPr>
        <w:spacing w:after="0" w:line="360" w:lineRule="auto"/>
        <w:ind w:firstLine="708"/>
        <w:jc w:val="both"/>
        <w:rPr>
          <w:rFonts w:ascii="Times New Roman" w:hAnsi="Times New Roman" w:cs="Times New Roman"/>
          <w:sz w:val="24"/>
          <w:szCs w:val="24"/>
          <w:lang w:val="es-MX"/>
        </w:rPr>
      </w:pPr>
    </w:p>
    <w:p w14:paraId="1489AF7D" w14:textId="011DFA53" w:rsidR="00CC5108" w:rsidRDefault="00CC5108" w:rsidP="003C0E87">
      <w:pPr>
        <w:spacing w:after="0" w:line="360" w:lineRule="auto"/>
        <w:ind w:firstLine="708"/>
        <w:jc w:val="both"/>
        <w:rPr>
          <w:rFonts w:ascii="Times New Roman" w:hAnsi="Times New Roman" w:cs="Times New Roman"/>
          <w:sz w:val="24"/>
          <w:szCs w:val="24"/>
          <w:lang w:val="es-MX"/>
        </w:rPr>
      </w:pPr>
    </w:p>
    <w:p w14:paraId="7618E032" w14:textId="335DD826" w:rsidR="00CC5108" w:rsidRDefault="00CC5108" w:rsidP="003C0E87">
      <w:pPr>
        <w:spacing w:after="0" w:line="360" w:lineRule="auto"/>
        <w:ind w:firstLine="708"/>
        <w:jc w:val="both"/>
        <w:rPr>
          <w:rFonts w:ascii="Times New Roman" w:hAnsi="Times New Roman" w:cs="Times New Roman"/>
          <w:sz w:val="24"/>
          <w:szCs w:val="24"/>
          <w:lang w:val="es-MX"/>
        </w:rPr>
      </w:pPr>
    </w:p>
    <w:p w14:paraId="323A0418" w14:textId="77777777" w:rsidR="00CC5108" w:rsidRPr="002F122C" w:rsidRDefault="00CC5108" w:rsidP="003C0E87">
      <w:pPr>
        <w:spacing w:after="0" w:line="360" w:lineRule="auto"/>
        <w:ind w:firstLine="708"/>
        <w:jc w:val="both"/>
        <w:rPr>
          <w:rFonts w:ascii="Times New Roman" w:hAnsi="Times New Roman" w:cs="Times New Roman"/>
          <w:sz w:val="24"/>
          <w:szCs w:val="24"/>
          <w:lang w:val="es-MX"/>
        </w:rPr>
      </w:pPr>
    </w:p>
    <w:p w14:paraId="27A038AE" w14:textId="77777777" w:rsidR="008C4D42" w:rsidRPr="0026789B" w:rsidRDefault="008C4D42" w:rsidP="004007C6">
      <w:pPr>
        <w:spacing w:after="0" w:line="360" w:lineRule="auto"/>
        <w:jc w:val="both"/>
        <w:rPr>
          <w:rFonts w:ascii="Times New Roman" w:hAnsi="Times New Roman" w:cs="Times New Roman"/>
          <w:sz w:val="10"/>
          <w:szCs w:val="10"/>
          <w:lang w:val="es-MX"/>
        </w:rPr>
      </w:pPr>
    </w:p>
    <w:p w14:paraId="53F0FBD1" w14:textId="31C2FD06" w:rsidR="005B3BFE" w:rsidRPr="00CC5108" w:rsidRDefault="005B3BFE" w:rsidP="008C4D42">
      <w:pPr>
        <w:spacing w:after="0" w:line="360" w:lineRule="auto"/>
        <w:jc w:val="center"/>
        <w:rPr>
          <w:rFonts w:ascii="Times New Roman" w:hAnsi="Times New Roman" w:cs="Times New Roman"/>
          <w:iCs/>
          <w:sz w:val="24"/>
          <w:szCs w:val="24"/>
          <w:lang w:val="es-MX"/>
        </w:rPr>
      </w:pPr>
      <w:r w:rsidRPr="00CC5108">
        <w:rPr>
          <w:rFonts w:ascii="Times New Roman" w:hAnsi="Times New Roman" w:cs="Times New Roman"/>
          <w:b/>
          <w:sz w:val="24"/>
          <w:szCs w:val="24"/>
          <w:lang w:val="es-MX"/>
        </w:rPr>
        <w:lastRenderedPageBreak/>
        <w:t>Tabla 3.</w:t>
      </w:r>
      <w:r w:rsidR="008C4D42" w:rsidRPr="00CC5108">
        <w:rPr>
          <w:rFonts w:ascii="Times New Roman" w:hAnsi="Times New Roman" w:cs="Times New Roman"/>
          <w:sz w:val="24"/>
          <w:szCs w:val="24"/>
          <w:lang w:val="es-MX"/>
        </w:rPr>
        <w:t xml:space="preserve"> </w:t>
      </w:r>
      <w:r w:rsidRPr="00CC5108">
        <w:rPr>
          <w:rFonts w:ascii="Times New Roman" w:hAnsi="Times New Roman" w:cs="Times New Roman"/>
          <w:iCs/>
          <w:sz w:val="24"/>
          <w:szCs w:val="24"/>
          <w:lang w:val="es-MX"/>
        </w:rPr>
        <w:t>Comparación de variables según formación de los sustentantes</w:t>
      </w:r>
    </w:p>
    <w:tbl>
      <w:tblPr>
        <w:tblStyle w:val="TableNormal1"/>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9"/>
        <w:gridCol w:w="1576"/>
        <w:gridCol w:w="1766"/>
        <w:gridCol w:w="1345"/>
        <w:gridCol w:w="830"/>
      </w:tblGrid>
      <w:tr w:rsidR="00BE7B2F" w:rsidRPr="00CC5108" w14:paraId="2F21D4E2" w14:textId="77777777" w:rsidTr="00CC5108">
        <w:trPr>
          <w:trHeight w:val="290"/>
        </w:trPr>
        <w:tc>
          <w:tcPr>
            <w:tcW w:w="3159" w:type="dxa"/>
          </w:tcPr>
          <w:p w14:paraId="1DC7E3BF" w14:textId="77777777" w:rsidR="00BE7B2F" w:rsidRPr="00CC5108" w:rsidRDefault="00BE7B2F" w:rsidP="004007C6">
            <w:pPr>
              <w:pStyle w:val="TableParagraph"/>
              <w:ind w:left="80"/>
              <w:jc w:val="both"/>
              <w:rPr>
                <w:sz w:val="24"/>
                <w:szCs w:val="24"/>
              </w:rPr>
            </w:pPr>
            <w:r w:rsidRPr="00CC5108">
              <w:rPr>
                <w:sz w:val="24"/>
                <w:szCs w:val="24"/>
              </w:rPr>
              <w:t>Variable</w:t>
            </w:r>
            <w:r w:rsidRPr="00CC5108">
              <w:rPr>
                <w:position w:val="9"/>
                <w:sz w:val="24"/>
                <w:szCs w:val="24"/>
              </w:rPr>
              <w:t>†</w:t>
            </w:r>
          </w:p>
        </w:tc>
        <w:tc>
          <w:tcPr>
            <w:tcW w:w="1576" w:type="dxa"/>
          </w:tcPr>
          <w:p w14:paraId="1878EB0F" w14:textId="77777777" w:rsidR="00BE7B2F" w:rsidRPr="00CC5108" w:rsidRDefault="00BE7B2F" w:rsidP="004007C6">
            <w:pPr>
              <w:pStyle w:val="TableParagraph"/>
              <w:ind w:left="166"/>
              <w:jc w:val="both"/>
              <w:rPr>
                <w:sz w:val="24"/>
                <w:szCs w:val="24"/>
              </w:rPr>
            </w:pPr>
            <w:r w:rsidRPr="00CC5108">
              <w:rPr>
                <w:sz w:val="24"/>
                <w:szCs w:val="24"/>
              </w:rPr>
              <w:t>Normalistas</w:t>
            </w:r>
          </w:p>
        </w:tc>
        <w:tc>
          <w:tcPr>
            <w:tcW w:w="1766" w:type="dxa"/>
          </w:tcPr>
          <w:p w14:paraId="71DE697D" w14:textId="77777777" w:rsidR="00BE7B2F" w:rsidRPr="00CC5108" w:rsidRDefault="00BE7B2F" w:rsidP="004007C6">
            <w:pPr>
              <w:pStyle w:val="TableParagraph"/>
              <w:ind w:left="129"/>
              <w:jc w:val="both"/>
              <w:rPr>
                <w:sz w:val="24"/>
                <w:szCs w:val="24"/>
              </w:rPr>
            </w:pPr>
            <w:r w:rsidRPr="00CC5108">
              <w:rPr>
                <w:sz w:val="24"/>
                <w:szCs w:val="24"/>
              </w:rPr>
              <w:t>Otra formación</w:t>
            </w:r>
          </w:p>
        </w:tc>
        <w:tc>
          <w:tcPr>
            <w:tcW w:w="1345" w:type="dxa"/>
          </w:tcPr>
          <w:p w14:paraId="7C81CA18" w14:textId="77777777" w:rsidR="00BE7B2F" w:rsidRPr="00CC5108" w:rsidRDefault="00BE7B2F" w:rsidP="004007C6">
            <w:pPr>
              <w:pStyle w:val="TableParagraph"/>
              <w:ind w:left="133"/>
              <w:jc w:val="both"/>
              <w:rPr>
                <w:sz w:val="24"/>
                <w:szCs w:val="24"/>
              </w:rPr>
            </w:pPr>
            <w:r w:rsidRPr="00CC5108">
              <w:rPr>
                <w:sz w:val="24"/>
                <w:szCs w:val="24"/>
              </w:rPr>
              <w:t>Estadístico</w:t>
            </w:r>
          </w:p>
        </w:tc>
        <w:tc>
          <w:tcPr>
            <w:tcW w:w="830" w:type="dxa"/>
          </w:tcPr>
          <w:p w14:paraId="1A32EFAF" w14:textId="2234B8DF" w:rsidR="00BE7B2F" w:rsidRPr="00CC5108" w:rsidRDefault="00BE7B2F" w:rsidP="004007C6">
            <w:pPr>
              <w:pStyle w:val="TableParagraph"/>
              <w:ind w:left="135"/>
              <w:jc w:val="both"/>
              <w:rPr>
                <w:sz w:val="24"/>
                <w:szCs w:val="24"/>
              </w:rPr>
            </w:pPr>
            <w:r w:rsidRPr="00CC5108">
              <w:rPr>
                <w:sz w:val="24"/>
                <w:szCs w:val="24"/>
              </w:rPr>
              <w:t>Sig</w:t>
            </w:r>
            <w:r w:rsidR="00F82EEE" w:rsidRPr="00CC5108">
              <w:rPr>
                <w:sz w:val="24"/>
                <w:szCs w:val="24"/>
              </w:rPr>
              <w:t>.</w:t>
            </w:r>
          </w:p>
        </w:tc>
      </w:tr>
      <w:tr w:rsidR="00BE7B2F" w:rsidRPr="00CC5108" w14:paraId="7D730473" w14:textId="77777777" w:rsidTr="00CC5108">
        <w:trPr>
          <w:trHeight w:val="300"/>
        </w:trPr>
        <w:tc>
          <w:tcPr>
            <w:tcW w:w="3159" w:type="dxa"/>
          </w:tcPr>
          <w:p w14:paraId="3FF0A071" w14:textId="77777777" w:rsidR="00BE7B2F" w:rsidRPr="00CC5108" w:rsidRDefault="00BE7B2F" w:rsidP="004007C6">
            <w:pPr>
              <w:pStyle w:val="TableParagraph"/>
              <w:ind w:left="80"/>
              <w:jc w:val="both"/>
              <w:rPr>
                <w:sz w:val="24"/>
                <w:szCs w:val="24"/>
              </w:rPr>
            </w:pPr>
            <w:r w:rsidRPr="00CC5108">
              <w:rPr>
                <w:sz w:val="24"/>
                <w:szCs w:val="24"/>
              </w:rPr>
              <w:t>Grado académico</w:t>
            </w:r>
          </w:p>
        </w:tc>
        <w:tc>
          <w:tcPr>
            <w:tcW w:w="1576" w:type="dxa"/>
          </w:tcPr>
          <w:p w14:paraId="0D47EDB0" w14:textId="77777777" w:rsidR="00BE7B2F" w:rsidRPr="00CC5108" w:rsidRDefault="00BE7B2F" w:rsidP="004007C6">
            <w:pPr>
              <w:pStyle w:val="TableParagraph"/>
              <w:tabs>
                <w:tab w:val="decimal" w:pos="525"/>
              </w:tabs>
              <w:jc w:val="both"/>
              <w:rPr>
                <w:sz w:val="24"/>
                <w:szCs w:val="24"/>
              </w:rPr>
            </w:pPr>
          </w:p>
        </w:tc>
        <w:tc>
          <w:tcPr>
            <w:tcW w:w="1766" w:type="dxa"/>
          </w:tcPr>
          <w:p w14:paraId="1B763C3A" w14:textId="77777777" w:rsidR="00BE7B2F" w:rsidRPr="00CC5108" w:rsidRDefault="00BE7B2F" w:rsidP="004007C6">
            <w:pPr>
              <w:pStyle w:val="TableParagraph"/>
              <w:tabs>
                <w:tab w:val="decimal" w:pos="585"/>
              </w:tabs>
              <w:jc w:val="both"/>
              <w:rPr>
                <w:sz w:val="24"/>
                <w:szCs w:val="24"/>
              </w:rPr>
            </w:pPr>
          </w:p>
        </w:tc>
        <w:tc>
          <w:tcPr>
            <w:tcW w:w="1345" w:type="dxa"/>
          </w:tcPr>
          <w:p w14:paraId="21F134E5" w14:textId="0D68AE29" w:rsidR="00BE7B2F" w:rsidRPr="00CC5108" w:rsidRDefault="00BE7B2F" w:rsidP="00A367FB">
            <w:pPr>
              <w:pStyle w:val="TableParagraph"/>
              <w:tabs>
                <w:tab w:val="decimal" w:pos="420"/>
              </w:tabs>
              <w:ind w:left="133"/>
              <w:rPr>
                <w:sz w:val="24"/>
                <w:szCs w:val="24"/>
              </w:rPr>
            </w:pPr>
            <w:r w:rsidRPr="00CC5108">
              <w:rPr>
                <w:sz w:val="24"/>
                <w:szCs w:val="24"/>
              </w:rPr>
              <w:t>.032</w:t>
            </w:r>
          </w:p>
        </w:tc>
        <w:tc>
          <w:tcPr>
            <w:tcW w:w="830" w:type="dxa"/>
          </w:tcPr>
          <w:p w14:paraId="3D86F508" w14:textId="586EA06C" w:rsidR="00BE7B2F" w:rsidRPr="00CC5108" w:rsidRDefault="00BE7B2F" w:rsidP="004007C6">
            <w:pPr>
              <w:pStyle w:val="TableParagraph"/>
              <w:ind w:left="135"/>
              <w:jc w:val="both"/>
              <w:rPr>
                <w:sz w:val="24"/>
                <w:szCs w:val="24"/>
              </w:rPr>
            </w:pPr>
            <w:r w:rsidRPr="00CC5108">
              <w:rPr>
                <w:sz w:val="24"/>
                <w:szCs w:val="24"/>
              </w:rPr>
              <w:t>.858</w:t>
            </w:r>
          </w:p>
        </w:tc>
      </w:tr>
      <w:tr w:rsidR="00BE7B2F" w:rsidRPr="00CC5108" w14:paraId="2EAA2B7C" w14:textId="77777777" w:rsidTr="00CC5108">
        <w:trPr>
          <w:trHeight w:val="292"/>
        </w:trPr>
        <w:tc>
          <w:tcPr>
            <w:tcW w:w="3159" w:type="dxa"/>
          </w:tcPr>
          <w:p w14:paraId="407EBA18" w14:textId="77777777" w:rsidR="00BE7B2F" w:rsidRPr="00CC5108" w:rsidRDefault="00BE7B2F" w:rsidP="004007C6">
            <w:pPr>
              <w:pStyle w:val="TableParagraph"/>
              <w:ind w:left="320"/>
              <w:jc w:val="both"/>
              <w:rPr>
                <w:sz w:val="24"/>
                <w:szCs w:val="24"/>
              </w:rPr>
            </w:pPr>
            <w:r w:rsidRPr="00CC5108">
              <w:rPr>
                <w:sz w:val="24"/>
                <w:szCs w:val="24"/>
              </w:rPr>
              <w:t>Licenciatura</w:t>
            </w:r>
          </w:p>
        </w:tc>
        <w:tc>
          <w:tcPr>
            <w:tcW w:w="1576" w:type="dxa"/>
          </w:tcPr>
          <w:p w14:paraId="58B6108C" w14:textId="6408CBFA" w:rsidR="00BE7B2F" w:rsidRPr="00CC5108" w:rsidRDefault="00BE7B2F" w:rsidP="004007C6">
            <w:pPr>
              <w:pStyle w:val="TableParagraph"/>
              <w:tabs>
                <w:tab w:val="decimal" w:pos="525"/>
              </w:tabs>
              <w:ind w:left="166"/>
              <w:jc w:val="both"/>
              <w:rPr>
                <w:sz w:val="24"/>
                <w:szCs w:val="24"/>
              </w:rPr>
            </w:pPr>
            <w:r w:rsidRPr="00CC5108">
              <w:rPr>
                <w:sz w:val="24"/>
                <w:szCs w:val="24"/>
              </w:rPr>
              <w:t>86.7</w:t>
            </w:r>
            <w:r w:rsidR="008C4D42" w:rsidRPr="00CC5108">
              <w:rPr>
                <w:sz w:val="24"/>
                <w:szCs w:val="24"/>
              </w:rPr>
              <w:t xml:space="preserve"> </w:t>
            </w:r>
            <w:r w:rsidRPr="00CC5108">
              <w:rPr>
                <w:sz w:val="24"/>
                <w:szCs w:val="24"/>
              </w:rPr>
              <w:t>%</w:t>
            </w:r>
          </w:p>
        </w:tc>
        <w:tc>
          <w:tcPr>
            <w:tcW w:w="1766" w:type="dxa"/>
          </w:tcPr>
          <w:p w14:paraId="5BA59EED" w14:textId="24245E3B" w:rsidR="00BE7B2F" w:rsidRPr="00CC5108" w:rsidRDefault="00BE7B2F" w:rsidP="004007C6">
            <w:pPr>
              <w:pStyle w:val="TableParagraph"/>
              <w:tabs>
                <w:tab w:val="decimal" w:pos="585"/>
              </w:tabs>
              <w:ind w:left="129"/>
              <w:jc w:val="both"/>
              <w:rPr>
                <w:sz w:val="24"/>
                <w:szCs w:val="24"/>
              </w:rPr>
            </w:pPr>
            <w:r w:rsidRPr="00CC5108">
              <w:rPr>
                <w:sz w:val="24"/>
                <w:szCs w:val="24"/>
              </w:rPr>
              <w:t>84.6</w:t>
            </w:r>
            <w:r w:rsidR="008C4D42" w:rsidRPr="00CC5108">
              <w:rPr>
                <w:sz w:val="24"/>
                <w:szCs w:val="24"/>
              </w:rPr>
              <w:t xml:space="preserve"> </w:t>
            </w:r>
            <w:r w:rsidRPr="00CC5108">
              <w:rPr>
                <w:sz w:val="24"/>
                <w:szCs w:val="24"/>
              </w:rPr>
              <w:t>%</w:t>
            </w:r>
          </w:p>
        </w:tc>
        <w:tc>
          <w:tcPr>
            <w:tcW w:w="1345" w:type="dxa"/>
          </w:tcPr>
          <w:p w14:paraId="7BCEE2A7" w14:textId="77777777" w:rsidR="00BE7B2F" w:rsidRPr="00CC5108" w:rsidRDefault="00BE7B2F" w:rsidP="00A367FB">
            <w:pPr>
              <w:pStyle w:val="TableParagraph"/>
              <w:tabs>
                <w:tab w:val="decimal" w:pos="420"/>
              </w:tabs>
              <w:rPr>
                <w:sz w:val="24"/>
                <w:szCs w:val="24"/>
              </w:rPr>
            </w:pPr>
          </w:p>
        </w:tc>
        <w:tc>
          <w:tcPr>
            <w:tcW w:w="830" w:type="dxa"/>
          </w:tcPr>
          <w:p w14:paraId="4ADA2AD6" w14:textId="77777777" w:rsidR="00BE7B2F" w:rsidRPr="00CC5108" w:rsidRDefault="00BE7B2F" w:rsidP="004007C6">
            <w:pPr>
              <w:pStyle w:val="TableParagraph"/>
              <w:ind w:left="135"/>
              <w:jc w:val="both"/>
              <w:rPr>
                <w:sz w:val="24"/>
                <w:szCs w:val="24"/>
              </w:rPr>
            </w:pPr>
          </w:p>
        </w:tc>
      </w:tr>
      <w:tr w:rsidR="00BE7B2F" w:rsidRPr="00CC5108" w14:paraId="739E879E" w14:textId="77777777" w:rsidTr="00CC5108">
        <w:trPr>
          <w:trHeight w:val="292"/>
        </w:trPr>
        <w:tc>
          <w:tcPr>
            <w:tcW w:w="3159" w:type="dxa"/>
          </w:tcPr>
          <w:p w14:paraId="5153026C" w14:textId="77777777" w:rsidR="00BE7B2F" w:rsidRPr="00CC5108" w:rsidRDefault="00BE7B2F" w:rsidP="004007C6">
            <w:pPr>
              <w:pStyle w:val="TableParagraph"/>
              <w:ind w:left="320"/>
              <w:jc w:val="both"/>
              <w:rPr>
                <w:sz w:val="24"/>
                <w:szCs w:val="24"/>
              </w:rPr>
            </w:pPr>
            <w:r w:rsidRPr="00CC5108">
              <w:rPr>
                <w:sz w:val="24"/>
                <w:szCs w:val="24"/>
              </w:rPr>
              <w:t>Maestría</w:t>
            </w:r>
          </w:p>
        </w:tc>
        <w:tc>
          <w:tcPr>
            <w:tcW w:w="1576" w:type="dxa"/>
          </w:tcPr>
          <w:p w14:paraId="7890C2EC" w14:textId="40861115" w:rsidR="00BE7B2F" w:rsidRPr="00CC5108" w:rsidRDefault="00BE7B2F" w:rsidP="004007C6">
            <w:pPr>
              <w:pStyle w:val="TableParagraph"/>
              <w:tabs>
                <w:tab w:val="decimal" w:pos="525"/>
              </w:tabs>
              <w:ind w:left="166"/>
              <w:jc w:val="both"/>
              <w:rPr>
                <w:sz w:val="24"/>
                <w:szCs w:val="24"/>
              </w:rPr>
            </w:pPr>
            <w:r w:rsidRPr="00CC5108">
              <w:rPr>
                <w:sz w:val="24"/>
                <w:szCs w:val="24"/>
              </w:rPr>
              <w:t>13.3</w:t>
            </w:r>
            <w:r w:rsidR="008C4D42" w:rsidRPr="00CC5108">
              <w:rPr>
                <w:sz w:val="24"/>
                <w:szCs w:val="24"/>
              </w:rPr>
              <w:t xml:space="preserve"> </w:t>
            </w:r>
            <w:r w:rsidRPr="00CC5108">
              <w:rPr>
                <w:sz w:val="24"/>
                <w:szCs w:val="24"/>
              </w:rPr>
              <w:t>%</w:t>
            </w:r>
          </w:p>
        </w:tc>
        <w:tc>
          <w:tcPr>
            <w:tcW w:w="1766" w:type="dxa"/>
          </w:tcPr>
          <w:p w14:paraId="6492C1D5" w14:textId="7459627D" w:rsidR="00BE7B2F" w:rsidRPr="00CC5108" w:rsidRDefault="00BE7B2F" w:rsidP="004007C6">
            <w:pPr>
              <w:pStyle w:val="TableParagraph"/>
              <w:tabs>
                <w:tab w:val="decimal" w:pos="585"/>
              </w:tabs>
              <w:ind w:left="129"/>
              <w:jc w:val="both"/>
              <w:rPr>
                <w:sz w:val="24"/>
                <w:szCs w:val="24"/>
              </w:rPr>
            </w:pPr>
            <w:r w:rsidRPr="00CC5108">
              <w:rPr>
                <w:sz w:val="24"/>
                <w:szCs w:val="24"/>
              </w:rPr>
              <w:t>15.4</w:t>
            </w:r>
            <w:r w:rsidR="008C4D42" w:rsidRPr="00CC5108">
              <w:rPr>
                <w:sz w:val="24"/>
                <w:szCs w:val="24"/>
              </w:rPr>
              <w:t xml:space="preserve"> </w:t>
            </w:r>
            <w:r w:rsidRPr="00CC5108">
              <w:rPr>
                <w:sz w:val="24"/>
                <w:szCs w:val="24"/>
              </w:rPr>
              <w:t>%</w:t>
            </w:r>
          </w:p>
        </w:tc>
        <w:tc>
          <w:tcPr>
            <w:tcW w:w="1345" w:type="dxa"/>
          </w:tcPr>
          <w:p w14:paraId="6D22EA02" w14:textId="77777777" w:rsidR="00BE7B2F" w:rsidRPr="00CC5108" w:rsidRDefault="00BE7B2F" w:rsidP="00A367FB">
            <w:pPr>
              <w:pStyle w:val="TableParagraph"/>
              <w:tabs>
                <w:tab w:val="decimal" w:pos="420"/>
              </w:tabs>
              <w:rPr>
                <w:sz w:val="24"/>
                <w:szCs w:val="24"/>
              </w:rPr>
            </w:pPr>
          </w:p>
        </w:tc>
        <w:tc>
          <w:tcPr>
            <w:tcW w:w="830" w:type="dxa"/>
          </w:tcPr>
          <w:p w14:paraId="6F784290" w14:textId="77777777" w:rsidR="00BE7B2F" w:rsidRPr="00CC5108" w:rsidRDefault="00BE7B2F" w:rsidP="004007C6">
            <w:pPr>
              <w:pStyle w:val="TableParagraph"/>
              <w:ind w:left="135"/>
              <w:jc w:val="both"/>
              <w:rPr>
                <w:sz w:val="24"/>
                <w:szCs w:val="24"/>
              </w:rPr>
            </w:pPr>
          </w:p>
        </w:tc>
      </w:tr>
      <w:tr w:rsidR="00BE7B2F" w:rsidRPr="00CC5108" w14:paraId="74CD12FB" w14:textId="77777777" w:rsidTr="00CC5108">
        <w:trPr>
          <w:trHeight w:val="292"/>
        </w:trPr>
        <w:tc>
          <w:tcPr>
            <w:tcW w:w="3159" w:type="dxa"/>
          </w:tcPr>
          <w:p w14:paraId="23C5BB9A" w14:textId="77777777" w:rsidR="00BE7B2F" w:rsidRPr="00CC5108" w:rsidRDefault="00BE7B2F" w:rsidP="004007C6">
            <w:pPr>
              <w:pStyle w:val="TableParagraph"/>
              <w:ind w:left="80"/>
              <w:jc w:val="both"/>
              <w:rPr>
                <w:sz w:val="24"/>
                <w:szCs w:val="24"/>
              </w:rPr>
            </w:pPr>
            <w:r w:rsidRPr="00CC5108">
              <w:rPr>
                <w:sz w:val="24"/>
                <w:szCs w:val="24"/>
              </w:rPr>
              <w:t>Especialización</w:t>
            </w:r>
          </w:p>
        </w:tc>
        <w:tc>
          <w:tcPr>
            <w:tcW w:w="1576" w:type="dxa"/>
          </w:tcPr>
          <w:p w14:paraId="73BAB884" w14:textId="77777777" w:rsidR="00BE7B2F" w:rsidRPr="00CC5108" w:rsidRDefault="00BE7B2F" w:rsidP="004007C6">
            <w:pPr>
              <w:pStyle w:val="TableParagraph"/>
              <w:tabs>
                <w:tab w:val="decimal" w:pos="525"/>
              </w:tabs>
              <w:jc w:val="both"/>
              <w:rPr>
                <w:sz w:val="24"/>
                <w:szCs w:val="24"/>
              </w:rPr>
            </w:pPr>
          </w:p>
        </w:tc>
        <w:tc>
          <w:tcPr>
            <w:tcW w:w="1766" w:type="dxa"/>
          </w:tcPr>
          <w:p w14:paraId="5D459B49" w14:textId="77777777" w:rsidR="00BE7B2F" w:rsidRPr="00CC5108" w:rsidRDefault="00BE7B2F" w:rsidP="004007C6">
            <w:pPr>
              <w:pStyle w:val="TableParagraph"/>
              <w:tabs>
                <w:tab w:val="decimal" w:pos="585"/>
              </w:tabs>
              <w:jc w:val="both"/>
              <w:rPr>
                <w:sz w:val="24"/>
                <w:szCs w:val="24"/>
              </w:rPr>
            </w:pPr>
          </w:p>
        </w:tc>
        <w:tc>
          <w:tcPr>
            <w:tcW w:w="1345" w:type="dxa"/>
          </w:tcPr>
          <w:p w14:paraId="526318C2" w14:textId="77777777" w:rsidR="00BE7B2F" w:rsidRPr="00CC5108" w:rsidRDefault="00BE7B2F" w:rsidP="00A367FB">
            <w:pPr>
              <w:pStyle w:val="TableParagraph"/>
              <w:tabs>
                <w:tab w:val="decimal" w:pos="420"/>
              </w:tabs>
              <w:ind w:left="133"/>
              <w:rPr>
                <w:sz w:val="24"/>
                <w:szCs w:val="24"/>
              </w:rPr>
            </w:pPr>
            <w:r w:rsidRPr="00CC5108">
              <w:rPr>
                <w:sz w:val="24"/>
                <w:szCs w:val="24"/>
              </w:rPr>
              <w:t>7.494</w:t>
            </w:r>
          </w:p>
        </w:tc>
        <w:tc>
          <w:tcPr>
            <w:tcW w:w="830" w:type="dxa"/>
          </w:tcPr>
          <w:p w14:paraId="3EB9B121" w14:textId="270D2C39" w:rsidR="00BE7B2F" w:rsidRPr="00CC5108" w:rsidRDefault="00BE7B2F" w:rsidP="004007C6">
            <w:pPr>
              <w:pStyle w:val="TableParagraph"/>
              <w:ind w:left="135"/>
              <w:jc w:val="both"/>
              <w:rPr>
                <w:sz w:val="24"/>
                <w:szCs w:val="24"/>
              </w:rPr>
            </w:pPr>
            <w:r w:rsidRPr="00CC5108">
              <w:rPr>
                <w:sz w:val="24"/>
                <w:szCs w:val="24"/>
              </w:rPr>
              <w:t>.024</w:t>
            </w:r>
          </w:p>
        </w:tc>
      </w:tr>
      <w:tr w:rsidR="00BE7B2F" w:rsidRPr="00CC5108" w14:paraId="1124791B" w14:textId="77777777" w:rsidTr="00CC5108">
        <w:trPr>
          <w:trHeight w:val="292"/>
        </w:trPr>
        <w:tc>
          <w:tcPr>
            <w:tcW w:w="3159" w:type="dxa"/>
          </w:tcPr>
          <w:p w14:paraId="7A5E18C6" w14:textId="77777777" w:rsidR="00BE7B2F" w:rsidRPr="00CC5108" w:rsidRDefault="00BE7B2F" w:rsidP="004007C6">
            <w:pPr>
              <w:pStyle w:val="TableParagraph"/>
              <w:ind w:left="320"/>
              <w:jc w:val="both"/>
              <w:rPr>
                <w:sz w:val="24"/>
                <w:szCs w:val="24"/>
              </w:rPr>
            </w:pPr>
            <w:r w:rsidRPr="00CC5108">
              <w:rPr>
                <w:sz w:val="24"/>
                <w:szCs w:val="24"/>
              </w:rPr>
              <w:t>Educación básica</w:t>
            </w:r>
          </w:p>
        </w:tc>
        <w:tc>
          <w:tcPr>
            <w:tcW w:w="1576" w:type="dxa"/>
          </w:tcPr>
          <w:p w14:paraId="06E94BDC" w14:textId="724A359B" w:rsidR="00BE7B2F" w:rsidRPr="00CC5108" w:rsidRDefault="00BE7B2F" w:rsidP="004007C6">
            <w:pPr>
              <w:pStyle w:val="TableParagraph"/>
              <w:tabs>
                <w:tab w:val="decimal" w:pos="525"/>
              </w:tabs>
              <w:ind w:left="166"/>
              <w:jc w:val="both"/>
              <w:rPr>
                <w:sz w:val="24"/>
                <w:szCs w:val="24"/>
              </w:rPr>
            </w:pPr>
            <w:r w:rsidRPr="00CC5108">
              <w:rPr>
                <w:sz w:val="24"/>
                <w:szCs w:val="24"/>
              </w:rPr>
              <w:t>83.3</w:t>
            </w:r>
            <w:r w:rsidR="008C4D42" w:rsidRPr="00CC5108">
              <w:rPr>
                <w:sz w:val="24"/>
                <w:szCs w:val="24"/>
              </w:rPr>
              <w:t xml:space="preserve"> </w:t>
            </w:r>
            <w:r w:rsidRPr="00CC5108">
              <w:rPr>
                <w:sz w:val="24"/>
                <w:szCs w:val="24"/>
              </w:rPr>
              <w:t>%</w:t>
            </w:r>
          </w:p>
        </w:tc>
        <w:tc>
          <w:tcPr>
            <w:tcW w:w="1766" w:type="dxa"/>
          </w:tcPr>
          <w:p w14:paraId="3F0FE800" w14:textId="0CB0C3EF" w:rsidR="00BE7B2F" w:rsidRPr="00CC5108" w:rsidRDefault="00BE7B2F" w:rsidP="004007C6">
            <w:pPr>
              <w:pStyle w:val="TableParagraph"/>
              <w:tabs>
                <w:tab w:val="decimal" w:pos="585"/>
              </w:tabs>
              <w:ind w:left="129"/>
              <w:jc w:val="both"/>
              <w:rPr>
                <w:sz w:val="24"/>
                <w:szCs w:val="24"/>
              </w:rPr>
            </w:pPr>
            <w:r w:rsidRPr="00CC5108">
              <w:rPr>
                <w:sz w:val="24"/>
                <w:szCs w:val="24"/>
              </w:rPr>
              <w:t>61.5</w:t>
            </w:r>
            <w:r w:rsidR="008C4D42" w:rsidRPr="00CC5108">
              <w:rPr>
                <w:sz w:val="24"/>
                <w:szCs w:val="24"/>
              </w:rPr>
              <w:t xml:space="preserve"> </w:t>
            </w:r>
            <w:r w:rsidRPr="00CC5108">
              <w:rPr>
                <w:sz w:val="24"/>
                <w:szCs w:val="24"/>
              </w:rPr>
              <w:t>%</w:t>
            </w:r>
          </w:p>
        </w:tc>
        <w:tc>
          <w:tcPr>
            <w:tcW w:w="1345" w:type="dxa"/>
          </w:tcPr>
          <w:p w14:paraId="604420DD" w14:textId="77777777" w:rsidR="00BE7B2F" w:rsidRPr="00CC5108" w:rsidRDefault="00BE7B2F" w:rsidP="00A367FB">
            <w:pPr>
              <w:pStyle w:val="TableParagraph"/>
              <w:tabs>
                <w:tab w:val="decimal" w:pos="420"/>
              </w:tabs>
              <w:rPr>
                <w:sz w:val="24"/>
                <w:szCs w:val="24"/>
              </w:rPr>
            </w:pPr>
          </w:p>
        </w:tc>
        <w:tc>
          <w:tcPr>
            <w:tcW w:w="830" w:type="dxa"/>
          </w:tcPr>
          <w:p w14:paraId="30ADA876" w14:textId="77777777" w:rsidR="00BE7B2F" w:rsidRPr="00CC5108" w:rsidRDefault="00BE7B2F" w:rsidP="004007C6">
            <w:pPr>
              <w:pStyle w:val="TableParagraph"/>
              <w:ind w:left="135"/>
              <w:jc w:val="both"/>
              <w:rPr>
                <w:sz w:val="24"/>
                <w:szCs w:val="24"/>
              </w:rPr>
            </w:pPr>
          </w:p>
        </w:tc>
      </w:tr>
      <w:tr w:rsidR="00BE7B2F" w:rsidRPr="00CC5108" w14:paraId="0578C945" w14:textId="77777777" w:rsidTr="00CC5108">
        <w:trPr>
          <w:trHeight w:val="292"/>
        </w:trPr>
        <w:tc>
          <w:tcPr>
            <w:tcW w:w="3159" w:type="dxa"/>
          </w:tcPr>
          <w:p w14:paraId="3F46CA2A" w14:textId="77777777" w:rsidR="00BE7B2F" w:rsidRPr="00CC5108" w:rsidRDefault="00BE7B2F" w:rsidP="004007C6">
            <w:pPr>
              <w:pStyle w:val="TableParagraph"/>
              <w:ind w:left="320"/>
              <w:jc w:val="both"/>
              <w:rPr>
                <w:sz w:val="24"/>
                <w:szCs w:val="24"/>
              </w:rPr>
            </w:pPr>
            <w:r w:rsidRPr="00CC5108">
              <w:rPr>
                <w:sz w:val="24"/>
                <w:szCs w:val="24"/>
              </w:rPr>
              <w:t>Paradocencia</w:t>
            </w:r>
          </w:p>
        </w:tc>
        <w:tc>
          <w:tcPr>
            <w:tcW w:w="1576" w:type="dxa"/>
          </w:tcPr>
          <w:p w14:paraId="19C6806E" w14:textId="23F7797D" w:rsidR="00BE7B2F" w:rsidRPr="00CC5108" w:rsidRDefault="00BE7B2F" w:rsidP="004007C6">
            <w:pPr>
              <w:pStyle w:val="TableParagraph"/>
              <w:tabs>
                <w:tab w:val="decimal" w:pos="525"/>
              </w:tabs>
              <w:ind w:left="166"/>
              <w:jc w:val="both"/>
              <w:rPr>
                <w:sz w:val="24"/>
                <w:szCs w:val="24"/>
              </w:rPr>
            </w:pPr>
            <w:r w:rsidRPr="00CC5108">
              <w:rPr>
                <w:sz w:val="24"/>
                <w:szCs w:val="24"/>
              </w:rPr>
              <w:t>16.7</w:t>
            </w:r>
            <w:r w:rsidR="008C4D42" w:rsidRPr="00CC5108">
              <w:rPr>
                <w:sz w:val="24"/>
                <w:szCs w:val="24"/>
              </w:rPr>
              <w:t xml:space="preserve"> </w:t>
            </w:r>
            <w:r w:rsidRPr="00CC5108">
              <w:rPr>
                <w:sz w:val="24"/>
                <w:szCs w:val="24"/>
              </w:rPr>
              <w:t>%</w:t>
            </w:r>
          </w:p>
        </w:tc>
        <w:tc>
          <w:tcPr>
            <w:tcW w:w="1766" w:type="dxa"/>
          </w:tcPr>
          <w:p w14:paraId="6F39C743" w14:textId="1EC1D262" w:rsidR="00BE7B2F" w:rsidRPr="00CC5108" w:rsidRDefault="00BE7B2F" w:rsidP="004007C6">
            <w:pPr>
              <w:pStyle w:val="TableParagraph"/>
              <w:tabs>
                <w:tab w:val="decimal" w:pos="585"/>
              </w:tabs>
              <w:ind w:left="129"/>
              <w:jc w:val="both"/>
              <w:rPr>
                <w:sz w:val="24"/>
                <w:szCs w:val="24"/>
              </w:rPr>
            </w:pPr>
            <w:r w:rsidRPr="00CC5108">
              <w:rPr>
                <w:sz w:val="24"/>
                <w:szCs w:val="24"/>
              </w:rPr>
              <w:t>15.4</w:t>
            </w:r>
            <w:r w:rsidR="008C4D42" w:rsidRPr="00CC5108">
              <w:rPr>
                <w:sz w:val="24"/>
                <w:szCs w:val="24"/>
              </w:rPr>
              <w:t xml:space="preserve"> </w:t>
            </w:r>
            <w:r w:rsidRPr="00CC5108">
              <w:rPr>
                <w:sz w:val="24"/>
                <w:szCs w:val="24"/>
              </w:rPr>
              <w:t>%</w:t>
            </w:r>
          </w:p>
        </w:tc>
        <w:tc>
          <w:tcPr>
            <w:tcW w:w="1345" w:type="dxa"/>
          </w:tcPr>
          <w:p w14:paraId="169E443D" w14:textId="77777777" w:rsidR="00BE7B2F" w:rsidRPr="00CC5108" w:rsidRDefault="00BE7B2F" w:rsidP="00A367FB">
            <w:pPr>
              <w:pStyle w:val="TableParagraph"/>
              <w:tabs>
                <w:tab w:val="decimal" w:pos="420"/>
              </w:tabs>
              <w:rPr>
                <w:sz w:val="24"/>
                <w:szCs w:val="24"/>
              </w:rPr>
            </w:pPr>
          </w:p>
        </w:tc>
        <w:tc>
          <w:tcPr>
            <w:tcW w:w="830" w:type="dxa"/>
          </w:tcPr>
          <w:p w14:paraId="50AC850B" w14:textId="77777777" w:rsidR="00BE7B2F" w:rsidRPr="00CC5108" w:rsidRDefault="00BE7B2F" w:rsidP="004007C6">
            <w:pPr>
              <w:pStyle w:val="TableParagraph"/>
              <w:ind w:left="135"/>
              <w:jc w:val="both"/>
              <w:rPr>
                <w:sz w:val="24"/>
                <w:szCs w:val="24"/>
              </w:rPr>
            </w:pPr>
          </w:p>
        </w:tc>
      </w:tr>
      <w:tr w:rsidR="00BE7B2F" w:rsidRPr="00CC5108" w14:paraId="564B7D8B" w14:textId="77777777" w:rsidTr="00CC5108">
        <w:trPr>
          <w:trHeight w:val="292"/>
        </w:trPr>
        <w:tc>
          <w:tcPr>
            <w:tcW w:w="3159" w:type="dxa"/>
          </w:tcPr>
          <w:p w14:paraId="05CE207B" w14:textId="77777777" w:rsidR="00BE7B2F" w:rsidRPr="00CC5108" w:rsidRDefault="00BE7B2F" w:rsidP="004007C6">
            <w:pPr>
              <w:pStyle w:val="TableParagraph"/>
              <w:ind w:left="320"/>
              <w:jc w:val="both"/>
              <w:rPr>
                <w:sz w:val="24"/>
                <w:szCs w:val="24"/>
              </w:rPr>
            </w:pPr>
            <w:r w:rsidRPr="00CC5108">
              <w:rPr>
                <w:sz w:val="24"/>
                <w:szCs w:val="24"/>
              </w:rPr>
              <w:t>Otras ciencias</w:t>
            </w:r>
          </w:p>
        </w:tc>
        <w:tc>
          <w:tcPr>
            <w:tcW w:w="1576" w:type="dxa"/>
          </w:tcPr>
          <w:p w14:paraId="4FC0BBF1" w14:textId="67FC85C0" w:rsidR="00BE7B2F" w:rsidRPr="00CC5108" w:rsidRDefault="00BE7B2F" w:rsidP="004007C6">
            <w:pPr>
              <w:pStyle w:val="TableParagraph"/>
              <w:tabs>
                <w:tab w:val="decimal" w:pos="525"/>
              </w:tabs>
              <w:ind w:left="166"/>
              <w:jc w:val="both"/>
              <w:rPr>
                <w:sz w:val="24"/>
                <w:szCs w:val="24"/>
              </w:rPr>
            </w:pPr>
            <w:r w:rsidRPr="00CC5108">
              <w:rPr>
                <w:sz w:val="24"/>
                <w:szCs w:val="24"/>
              </w:rPr>
              <w:t>0.0</w:t>
            </w:r>
            <w:r w:rsidR="008C4D42" w:rsidRPr="00CC5108">
              <w:rPr>
                <w:sz w:val="24"/>
                <w:szCs w:val="24"/>
              </w:rPr>
              <w:t xml:space="preserve"> </w:t>
            </w:r>
            <w:r w:rsidRPr="00CC5108">
              <w:rPr>
                <w:sz w:val="24"/>
                <w:szCs w:val="24"/>
              </w:rPr>
              <w:t>%</w:t>
            </w:r>
          </w:p>
        </w:tc>
        <w:tc>
          <w:tcPr>
            <w:tcW w:w="1766" w:type="dxa"/>
          </w:tcPr>
          <w:p w14:paraId="2FF6DB4D" w14:textId="53DEA08B" w:rsidR="00BE7B2F" w:rsidRPr="00CC5108" w:rsidRDefault="00BE7B2F" w:rsidP="004007C6">
            <w:pPr>
              <w:pStyle w:val="TableParagraph"/>
              <w:tabs>
                <w:tab w:val="decimal" w:pos="585"/>
              </w:tabs>
              <w:ind w:left="129"/>
              <w:jc w:val="both"/>
              <w:rPr>
                <w:sz w:val="24"/>
                <w:szCs w:val="24"/>
              </w:rPr>
            </w:pPr>
            <w:r w:rsidRPr="00CC5108">
              <w:rPr>
                <w:sz w:val="24"/>
                <w:szCs w:val="24"/>
              </w:rPr>
              <w:t>23.1</w:t>
            </w:r>
            <w:r w:rsidR="008C4D42" w:rsidRPr="00CC5108">
              <w:rPr>
                <w:sz w:val="24"/>
                <w:szCs w:val="24"/>
              </w:rPr>
              <w:t xml:space="preserve"> </w:t>
            </w:r>
            <w:r w:rsidRPr="00CC5108">
              <w:rPr>
                <w:sz w:val="24"/>
                <w:szCs w:val="24"/>
              </w:rPr>
              <w:t>%</w:t>
            </w:r>
          </w:p>
        </w:tc>
        <w:tc>
          <w:tcPr>
            <w:tcW w:w="1345" w:type="dxa"/>
          </w:tcPr>
          <w:p w14:paraId="2C47EF24" w14:textId="77777777" w:rsidR="00BE7B2F" w:rsidRPr="00CC5108" w:rsidRDefault="00BE7B2F" w:rsidP="00A367FB">
            <w:pPr>
              <w:pStyle w:val="TableParagraph"/>
              <w:tabs>
                <w:tab w:val="decimal" w:pos="420"/>
              </w:tabs>
              <w:rPr>
                <w:sz w:val="24"/>
                <w:szCs w:val="24"/>
              </w:rPr>
            </w:pPr>
          </w:p>
        </w:tc>
        <w:tc>
          <w:tcPr>
            <w:tcW w:w="830" w:type="dxa"/>
          </w:tcPr>
          <w:p w14:paraId="5EAE0D92" w14:textId="77777777" w:rsidR="00BE7B2F" w:rsidRPr="00CC5108" w:rsidRDefault="00BE7B2F" w:rsidP="004007C6">
            <w:pPr>
              <w:pStyle w:val="TableParagraph"/>
              <w:ind w:left="135"/>
              <w:jc w:val="both"/>
              <w:rPr>
                <w:sz w:val="24"/>
                <w:szCs w:val="24"/>
              </w:rPr>
            </w:pPr>
          </w:p>
        </w:tc>
      </w:tr>
      <w:tr w:rsidR="00BE7B2F" w:rsidRPr="00CC5108" w14:paraId="6CB1FD24" w14:textId="77777777" w:rsidTr="00CC5108">
        <w:trPr>
          <w:trHeight w:val="292"/>
        </w:trPr>
        <w:tc>
          <w:tcPr>
            <w:tcW w:w="3159" w:type="dxa"/>
          </w:tcPr>
          <w:p w14:paraId="291C1FBB" w14:textId="77777777" w:rsidR="00BE7B2F" w:rsidRPr="00CC5108" w:rsidRDefault="00BE7B2F" w:rsidP="004007C6">
            <w:pPr>
              <w:pStyle w:val="TableParagraph"/>
              <w:ind w:left="80"/>
              <w:jc w:val="both"/>
              <w:rPr>
                <w:sz w:val="24"/>
                <w:szCs w:val="24"/>
              </w:rPr>
            </w:pPr>
            <w:r w:rsidRPr="00CC5108">
              <w:rPr>
                <w:sz w:val="24"/>
                <w:szCs w:val="24"/>
              </w:rPr>
              <w:t>Edad</w:t>
            </w:r>
          </w:p>
        </w:tc>
        <w:tc>
          <w:tcPr>
            <w:tcW w:w="1576" w:type="dxa"/>
          </w:tcPr>
          <w:p w14:paraId="36FA016E" w14:textId="5DA412AE" w:rsidR="00BE7B2F" w:rsidRPr="00CC5108" w:rsidRDefault="00BE7B2F" w:rsidP="004007C6">
            <w:pPr>
              <w:pStyle w:val="TableParagraph"/>
              <w:tabs>
                <w:tab w:val="decimal" w:pos="525"/>
              </w:tabs>
              <w:ind w:left="166"/>
              <w:jc w:val="both"/>
              <w:rPr>
                <w:sz w:val="24"/>
                <w:szCs w:val="24"/>
              </w:rPr>
            </w:pPr>
            <w:r w:rsidRPr="00CC5108">
              <w:rPr>
                <w:sz w:val="24"/>
                <w:szCs w:val="24"/>
              </w:rPr>
              <w:t>31.56</w:t>
            </w:r>
            <w:r w:rsidR="008C4D42" w:rsidRPr="00CC5108">
              <w:rPr>
                <w:sz w:val="24"/>
                <w:szCs w:val="24"/>
              </w:rPr>
              <w:t xml:space="preserve"> </w:t>
            </w:r>
            <w:r w:rsidRPr="00CC5108">
              <w:rPr>
                <w:sz w:val="24"/>
                <w:szCs w:val="24"/>
              </w:rPr>
              <w:t>(±6.14)</w:t>
            </w:r>
          </w:p>
        </w:tc>
        <w:tc>
          <w:tcPr>
            <w:tcW w:w="1766" w:type="dxa"/>
          </w:tcPr>
          <w:p w14:paraId="3015B127" w14:textId="5D34F66D" w:rsidR="00BE7B2F" w:rsidRPr="00CC5108" w:rsidRDefault="00BE7B2F" w:rsidP="004007C6">
            <w:pPr>
              <w:pStyle w:val="TableParagraph"/>
              <w:tabs>
                <w:tab w:val="decimal" w:pos="585"/>
              </w:tabs>
              <w:ind w:left="129"/>
              <w:jc w:val="both"/>
              <w:rPr>
                <w:sz w:val="24"/>
                <w:szCs w:val="24"/>
              </w:rPr>
            </w:pPr>
            <w:r w:rsidRPr="00CC5108">
              <w:rPr>
                <w:sz w:val="24"/>
                <w:szCs w:val="24"/>
              </w:rPr>
              <w:t>31.46</w:t>
            </w:r>
            <w:r w:rsidR="008C4D42" w:rsidRPr="00CC5108">
              <w:rPr>
                <w:sz w:val="24"/>
                <w:szCs w:val="24"/>
              </w:rPr>
              <w:t xml:space="preserve"> </w:t>
            </w:r>
            <w:r w:rsidRPr="00CC5108">
              <w:rPr>
                <w:sz w:val="24"/>
                <w:szCs w:val="24"/>
              </w:rPr>
              <w:t>(±7.13)</w:t>
            </w:r>
          </w:p>
        </w:tc>
        <w:tc>
          <w:tcPr>
            <w:tcW w:w="1345" w:type="dxa"/>
          </w:tcPr>
          <w:p w14:paraId="4B39F6FD" w14:textId="58A12D87" w:rsidR="00BE7B2F" w:rsidRPr="00CC5108" w:rsidRDefault="00461691" w:rsidP="00A367FB">
            <w:pPr>
              <w:pStyle w:val="TableParagraph"/>
              <w:tabs>
                <w:tab w:val="decimal" w:pos="420"/>
              </w:tabs>
              <w:ind w:left="133"/>
              <w:rPr>
                <w:sz w:val="24"/>
                <w:szCs w:val="24"/>
              </w:rPr>
            </w:pPr>
            <w:r w:rsidRPr="00CC5108">
              <w:rPr>
                <w:sz w:val="24"/>
                <w:szCs w:val="24"/>
              </w:rPr>
              <w:t xml:space="preserve"> </w:t>
            </w:r>
            <w:r w:rsidR="00BE7B2F" w:rsidRPr="00CC5108">
              <w:rPr>
                <w:sz w:val="24"/>
                <w:szCs w:val="24"/>
              </w:rPr>
              <w:t>187.0</w:t>
            </w:r>
          </w:p>
        </w:tc>
        <w:tc>
          <w:tcPr>
            <w:tcW w:w="830" w:type="dxa"/>
          </w:tcPr>
          <w:p w14:paraId="09C52F3D" w14:textId="3F664A25" w:rsidR="00BE7B2F" w:rsidRPr="00CC5108" w:rsidRDefault="00BE7B2F" w:rsidP="004007C6">
            <w:pPr>
              <w:pStyle w:val="TableParagraph"/>
              <w:ind w:left="135"/>
              <w:jc w:val="both"/>
              <w:rPr>
                <w:sz w:val="24"/>
                <w:szCs w:val="24"/>
              </w:rPr>
            </w:pPr>
            <w:r w:rsidRPr="00CC5108">
              <w:rPr>
                <w:sz w:val="24"/>
                <w:szCs w:val="24"/>
              </w:rPr>
              <w:t>.832</w:t>
            </w:r>
          </w:p>
        </w:tc>
      </w:tr>
      <w:tr w:rsidR="00BE7B2F" w:rsidRPr="00CC5108" w14:paraId="289D9C1E" w14:textId="77777777" w:rsidTr="00CC5108">
        <w:trPr>
          <w:trHeight w:val="292"/>
        </w:trPr>
        <w:tc>
          <w:tcPr>
            <w:tcW w:w="3159" w:type="dxa"/>
          </w:tcPr>
          <w:p w14:paraId="034940F2" w14:textId="77777777" w:rsidR="00BE7B2F" w:rsidRPr="00CC5108" w:rsidRDefault="00BE7B2F" w:rsidP="004007C6">
            <w:pPr>
              <w:pStyle w:val="TableParagraph"/>
              <w:ind w:left="80"/>
              <w:jc w:val="both"/>
              <w:rPr>
                <w:sz w:val="24"/>
                <w:szCs w:val="24"/>
              </w:rPr>
            </w:pPr>
            <w:r w:rsidRPr="00CC5108">
              <w:rPr>
                <w:sz w:val="24"/>
                <w:szCs w:val="24"/>
              </w:rPr>
              <w:t>Años hasta titularse</w:t>
            </w:r>
          </w:p>
        </w:tc>
        <w:tc>
          <w:tcPr>
            <w:tcW w:w="1576" w:type="dxa"/>
          </w:tcPr>
          <w:p w14:paraId="2C4D48ED" w14:textId="3E4882AA" w:rsidR="00BE7B2F" w:rsidRPr="00CC5108" w:rsidRDefault="00BE7B2F" w:rsidP="004007C6">
            <w:pPr>
              <w:pStyle w:val="TableParagraph"/>
              <w:tabs>
                <w:tab w:val="decimal" w:pos="525"/>
              </w:tabs>
              <w:ind w:left="166"/>
              <w:jc w:val="both"/>
              <w:rPr>
                <w:sz w:val="24"/>
                <w:szCs w:val="24"/>
              </w:rPr>
            </w:pPr>
            <w:r w:rsidRPr="00CC5108">
              <w:rPr>
                <w:sz w:val="24"/>
                <w:szCs w:val="24"/>
              </w:rPr>
              <w:t>0</w:t>
            </w:r>
          </w:p>
        </w:tc>
        <w:tc>
          <w:tcPr>
            <w:tcW w:w="1766" w:type="dxa"/>
          </w:tcPr>
          <w:p w14:paraId="2BF36ABE" w14:textId="77777777" w:rsidR="00BE7B2F" w:rsidRPr="00CC5108" w:rsidRDefault="00BE7B2F" w:rsidP="004007C6">
            <w:pPr>
              <w:pStyle w:val="TableParagraph"/>
              <w:tabs>
                <w:tab w:val="decimal" w:pos="585"/>
              </w:tabs>
              <w:ind w:left="129"/>
              <w:jc w:val="both"/>
              <w:rPr>
                <w:sz w:val="24"/>
                <w:szCs w:val="24"/>
              </w:rPr>
            </w:pPr>
            <w:r w:rsidRPr="00CC5108">
              <w:rPr>
                <w:sz w:val="24"/>
                <w:szCs w:val="24"/>
              </w:rPr>
              <w:t>1</w:t>
            </w:r>
          </w:p>
        </w:tc>
        <w:tc>
          <w:tcPr>
            <w:tcW w:w="1345" w:type="dxa"/>
          </w:tcPr>
          <w:p w14:paraId="3452BFCF" w14:textId="0A4BC21C" w:rsidR="00BE7B2F" w:rsidRPr="00CC5108" w:rsidRDefault="00461691" w:rsidP="00A367FB">
            <w:pPr>
              <w:pStyle w:val="TableParagraph"/>
              <w:tabs>
                <w:tab w:val="decimal" w:pos="420"/>
              </w:tabs>
              <w:ind w:left="133"/>
              <w:rPr>
                <w:sz w:val="24"/>
                <w:szCs w:val="24"/>
              </w:rPr>
            </w:pPr>
            <w:r w:rsidRPr="00CC5108">
              <w:rPr>
                <w:sz w:val="24"/>
                <w:szCs w:val="24"/>
              </w:rPr>
              <w:t xml:space="preserve"> </w:t>
            </w:r>
            <w:r w:rsidR="00BE7B2F" w:rsidRPr="00CC5108">
              <w:rPr>
                <w:sz w:val="24"/>
                <w:szCs w:val="24"/>
              </w:rPr>
              <w:t>128.0</w:t>
            </w:r>
          </w:p>
        </w:tc>
        <w:tc>
          <w:tcPr>
            <w:tcW w:w="830" w:type="dxa"/>
          </w:tcPr>
          <w:p w14:paraId="6595384C" w14:textId="52373333" w:rsidR="00BE7B2F" w:rsidRPr="00CC5108" w:rsidRDefault="00BE7B2F" w:rsidP="004007C6">
            <w:pPr>
              <w:pStyle w:val="TableParagraph"/>
              <w:ind w:left="135"/>
              <w:jc w:val="both"/>
              <w:rPr>
                <w:sz w:val="24"/>
                <w:szCs w:val="24"/>
              </w:rPr>
            </w:pPr>
            <w:r w:rsidRPr="00CC5108">
              <w:rPr>
                <w:sz w:val="24"/>
                <w:szCs w:val="24"/>
              </w:rPr>
              <w:t>.274</w:t>
            </w:r>
          </w:p>
        </w:tc>
      </w:tr>
      <w:tr w:rsidR="00BE7B2F" w:rsidRPr="00CC5108" w14:paraId="3F99DE39" w14:textId="77777777" w:rsidTr="00CC5108">
        <w:trPr>
          <w:trHeight w:val="292"/>
        </w:trPr>
        <w:tc>
          <w:tcPr>
            <w:tcW w:w="3159" w:type="dxa"/>
          </w:tcPr>
          <w:p w14:paraId="417B02F0" w14:textId="77777777" w:rsidR="00BE7B2F" w:rsidRPr="00CC5108" w:rsidRDefault="00BE7B2F" w:rsidP="004007C6">
            <w:pPr>
              <w:pStyle w:val="TableParagraph"/>
              <w:ind w:left="80"/>
              <w:jc w:val="both"/>
              <w:rPr>
                <w:sz w:val="24"/>
                <w:szCs w:val="24"/>
              </w:rPr>
            </w:pPr>
            <w:r w:rsidRPr="00CC5108">
              <w:rPr>
                <w:sz w:val="24"/>
                <w:szCs w:val="24"/>
              </w:rPr>
              <w:t>Calificación</w:t>
            </w:r>
          </w:p>
        </w:tc>
        <w:tc>
          <w:tcPr>
            <w:tcW w:w="1576" w:type="dxa"/>
          </w:tcPr>
          <w:p w14:paraId="272C9B70" w14:textId="7A6D87AE" w:rsidR="00BE7B2F" w:rsidRPr="00CC5108" w:rsidRDefault="00BE7B2F" w:rsidP="004007C6">
            <w:pPr>
              <w:pStyle w:val="TableParagraph"/>
              <w:tabs>
                <w:tab w:val="decimal" w:pos="525"/>
              </w:tabs>
              <w:ind w:left="166"/>
              <w:jc w:val="both"/>
              <w:rPr>
                <w:sz w:val="24"/>
                <w:szCs w:val="24"/>
              </w:rPr>
            </w:pPr>
            <w:r w:rsidRPr="00CC5108">
              <w:rPr>
                <w:sz w:val="24"/>
                <w:szCs w:val="24"/>
              </w:rPr>
              <w:t>8.65</w:t>
            </w:r>
            <w:r w:rsidR="008C4D42" w:rsidRPr="00CC5108">
              <w:rPr>
                <w:sz w:val="24"/>
                <w:szCs w:val="24"/>
              </w:rPr>
              <w:t xml:space="preserve"> </w:t>
            </w:r>
            <w:r w:rsidRPr="00CC5108">
              <w:rPr>
                <w:sz w:val="24"/>
                <w:szCs w:val="24"/>
              </w:rPr>
              <w:t>(±.69)</w:t>
            </w:r>
          </w:p>
        </w:tc>
        <w:tc>
          <w:tcPr>
            <w:tcW w:w="1766" w:type="dxa"/>
          </w:tcPr>
          <w:p w14:paraId="7553E0E4" w14:textId="32896D5A" w:rsidR="00BE7B2F" w:rsidRPr="00CC5108" w:rsidRDefault="00BE7B2F" w:rsidP="004007C6">
            <w:pPr>
              <w:pStyle w:val="TableParagraph"/>
              <w:tabs>
                <w:tab w:val="decimal" w:pos="585"/>
              </w:tabs>
              <w:ind w:left="129"/>
              <w:jc w:val="both"/>
              <w:rPr>
                <w:sz w:val="24"/>
                <w:szCs w:val="24"/>
              </w:rPr>
            </w:pPr>
            <w:r w:rsidRPr="00CC5108">
              <w:rPr>
                <w:sz w:val="24"/>
                <w:szCs w:val="24"/>
              </w:rPr>
              <w:t>8.77</w:t>
            </w:r>
            <w:r w:rsidR="008C4D42" w:rsidRPr="00CC5108">
              <w:rPr>
                <w:sz w:val="24"/>
                <w:szCs w:val="24"/>
              </w:rPr>
              <w:t xml:space="preserve"> </w:t>
            </w:r>
            <w:r w:rsidRPr="00CC5108">
              <w:rPr>
                <w:sz w:val="24"/>
                <w:szCs w:val="24"/>
              </w:rPr>
              <w:t>(±.52)</w:t>
            </w:r>
          </w:p>
        </w:tc>
        <w:tc>
          <w:tcPr>
            <w:tcW w:w="1345" w:type="dxa"/>
          </w:tcPr>
          <w:p w14:paraId="2DE7766D" w14:textId="333B9DA4" w:rsidR="00BE7B2F" w:rsidRPr="00CC5108" w:rsidRDefault="00461691" w:rsidP="00A367FB">
            <w:pPr>
              <w:pStyle w:val="TableParagraph"/>
              <w:tabs>
                <w:tab w:val="decimal" w:pos="420"/>
              </w:tabs>
              <w:ind w:left="133"/>
              <w:rPr>
                <w:sz w:val="24"/>
                <w:szCs w:val="24"/>
              </w:rPr>
            </w:pPr>
            <w:r w:rsidRPr="00CC5108">
              <w:rPr>
                <w:sz w:val="24"/>
                <w:szCs w:val="24"/>
              </w:rPr>
              <w:t xml:space="preserve"> </w:t>
            </w:r>
            <w:r w:rsidR="00BE7B2F" w:rsidRPr="00CC5108">
              <w:rPr>
                <w:sz w:val="24"/>
                <w:szCs w:val="24"/>
              </w:rPr>
              <w:t>167.5</w:t>
            </w:r>
          </w:p>
        </w:tc>
        <w:tc>
          <w:tcPr>
            <w:tcW w:w="830" w:type="dxa"/>
          </w:tcPr>
          <w:p w14:paraId="23B70725" w14:textId="2AB4097D" w:rsidR="00BE7B2F" w:rsidRPr="00CC5108" w:rsidRDefault="00BE7B2F" w:rsidP="004007C6">
            <w:pPr>
              <w:pStyle w:val="TableParagraph"/>
              <w:ind w:left="135"/>
              <w:jc w:val="both"/>
              <w:rPr>
                <w:sz w:val="24"/>
                <w:szCs w:val="24"/>
              </w:rPr>
            </w:pPr>
            <w:r w:rsidRPr="00CC5108">
              <w:rPr>
                <w:sz w:val="24"/>
                <w:szCs w:val="24"/>
              </w:rPr>
              <w:t>.727</w:t>
            </w:r>
          </w:p>
        </w:tc>
      </w:tr>
      <w:tr w:rsidR="00BE7B2F" w:rsidRPr="00CC5108" w14:paraId="4BF51A0D" w14:textId="77777777" w:rsidTr="00CC5108">
        <w:trPr>
          <w:trHeight w:val="292"/>
        </w:trPr>
        <w:tc>
          <w:tcPr>
            <w:tcW w:w="3159" w:type="dxa"/>
          </w:tcPr>
          <w:p w14:paraId="0CEF0B00" w14:textId="77777777" w:rsidR="00BE7B2F" w:rsidRPr="00CC5108" w:rsidRDefault="00BE7B2F" w:rsidP="004007C6">
            <w:pPr>
              <w:pStyle w:val="TableParagraph"/>
              <w:ind w:left="80"/>
              <w:jc w:val="both"/>
              <w:rPr>
                <w:sz w:val="24"/>
                <w:szCs w:val="24"/>
              </w:rPr>
            </w:pPr>
            <w:r w:rsidRPr="00CC5108">
              <w:rPr>
                <w:sz w:val="24"/>
                <w:szCs w:val="24"/>
              </w:rPr>
              <w:t>Idoneidad (B y A)</w:t>
            </w:r>
          </w:p>
        </w:tc>
        <w:tc>
          <w:tcPr>
            <w:tcW w:w="1576" w:type="dxa"/>
          </w:tcPr>
          <w:p w14:paraId="4985ADC1" w14:textId="56FB22AF" w:rsidR="00BE7B2F" w:rsidRPr="00CC5108" w:rsidRDefault="00BE7B2F" w:rsidP="004007C6">
            <w:pPr>
              <w:pStyle w:val="TableParagraph"/>
              <w:tabs>
                <w:tab w:val="decimal" w:pos="525"/>
              </w:tabs>
              <w:ind w:left="166"/>
              <w:jc w:val="both"/>
              <w:rPr>
                <w:sz w:val="24"/>
                <w:szCs w:val="24"/>
              </w:rPr>
            </w:pPr>
            <w:r w:rsidRPr="00CC5108">
              <w:rPr>
                <w:sz w:val="24"/>
                <w:szCs w:val="24"/>
              </w:rPr>
              <w:t>30.0</w:t>
            </w:r>
            <w:r w:rsidR="008C4D42" w:rsidRPr="00CC5108">
              <w:rPr>
                <w:sz w:val="24"/>
                <w:szCs w:val="24"/>
              </w:rPr>
              <w:t xml:space="preserve"> </w:t>
            </w:r>
            <w:r w:rsidRPr="00CC5108">
              <w:rPr>
                <w:sz w:val="24"/>
                <w:szCs w:val="24"/>
              </w:rPr>
              <w:t>%</w:t>
            </w:r>
          </w:p>
        </w:tc>
        <w:tc>
          <w:tcPr>
            <w:tcW w:w="1766" w:type="dxa"/>
          </w:tcPr>
          <w:p w14:paraId="2867AC24" w14:textId="7A4E8D23" w:rsidR="00BE7B2F" w:rsidRPr="00CC5108" w:rsidRDefault="00BE7B2F" w:rsidP="004007C6">
            <w:pPr>
              <w:pStyle w:val="TableParagraph"/>
              <w:tabs>
                <w:tab w:val="decimal" w:pos="585"/>
              </w:tabs>
              <w:ind w:left="129"/>
              <w:jc w:val="both"/>
              <w:rPr>
                <w:sz w:val="24"/>
                <w:szCs w:val="24"/>
              </w:rPr>
            </w:pPr>
            <w:r w:rsidRPr="00CC5108">
              <w:rPr>
                <w:sz w:val="24"/>
                <w:szCs w:val="24"/>
              </w:rPr>
              <w:t>33.3</w:t>
            </w:r>
            <w:r w:rsidR="008C4D42" w:rsidRPr="00CC5108">
              <w:rPr>
                <w:sz w:val="24"/>
                <w:szCs w:val="24"/>
              </w:rPr>
              <w:t xml:space="preserve"> </w:t>
            </w:r>
            <w:r w:rsidRPr="00CC5108">
              <w:rPr>
                <w:sz w:val="24"/>
                <w:szCs w:val="24"/>
              </w:rPr>
              <w:t>%</w:t>
            </w:r>
          </w:p>
        </w:tc>
        <w:tc>
          <w:tcPr>
            <w:tcW w:w="1345" w:type="dxa"/>
          </w:tcPr>
          <w:p w14:paraId="2C43B18D" w14:textId="66ABCC41" w:rsidR="00BE7B2F" w:rsidRPr="00CC5108" w:rsidRDefault="00461691" w:rsidP="00A367FB">
            <w:pPr>
              <w:pStyle w:val="TableParagraph"/>
              <w:tabs>
                <w:tab w:val="decimal" w:pos="420"/>
              </w:tabs>
              <w:ind w:left="133"/>
              <w:rPr>
                <w:sz w:val="24"/>
                <w:szCs w:val="24"/>
              </w:rPr>
            </w:pPr>
            <w:r w:rsidRPr="00CC5108">
              <w:rPr>
                <w:sz w:val="24"/>
                <w:szCs w:val="24"/>
              </w:rPr>
              <w:t xml:space="preserve"> </w:t>
            </w:r>
            <w:r w:rsidR="00BE7B2F" w:rsidRPr="00CC5108">
              <w:rPr>
                <w:sz w:val="24"/>
                <w:szCs w:val="24"/>
              </w:rPr>
              <w:t>115.0</w:t>
            </w:r>
          </w:p>
        </w:tc>
        <w:tc>
          <w:tcPr>
            <w:tcW w:w="830" w:type="dxa"/>
          </w:tcPr>
          <w:p w14:paraId="3BFF4B36" w14:textId="57DCD1B5" w:rsidR="00BE7B2F" w:rsidRPr="00CC5108" w:rsidRDefault="00BE7B2F" w:rsidP="004007C6">
            <w:pPr>
              <w:pStyle w:val="TableParagraph"/>
              <w:ind w:left="135"/>
              <w:jc w:val="both"/>
              <w:rPr>
                <w:sz w:val="24"/>
                <w:szCs w:val="24"/>
              </w:rPr>
            </w:pPr>
            <w:r w:rsidRPr="00CC5108">
              <w:rPr>
                <w:sz w:val="24"/>
                <w:szCs w:val="24"/>
              </w:rPr>
              <w:t>.811</w:t>
            </w:r>
          </w:p>
        </w:tc>
      </w:tr>
      <w:tr w:rsidR="00BE7B2F" w:rsidRPr="00CC5108" w14:paraId="75B0657C" w14:textId="77777777" w:rsidTr="00CC5108">
        <w:trPr>
          <w:trHeight w:val="292"/>
        </w:trPr>
        <w:tc>
          <w:tcPr>
            <w:tcW w:w="3159" w:type="dxa"/>
          </w:tcPr>
          <w:p w14:paraId="14F550D9" w14:textId="77777777" w:rsidR="00BE7B2F" w:rsidRPr="00CC5108" w:rsidRDefault="00BE7B2F" w:rsidP="004007C6">
            <w:pPr>
              <w:pStyle w:val="TableParagraph"/>
              <w:ind w:left="80"/>
              <w:jc w:val="both"/>
              <w:rPr>
                <w:sz w:val="24"/>
                <w:szCs w:val="24"/>
              </w:rPr>
            </w:pPr>
            <w:r w:rsidRPr="00CC5108">
              <w:rPr>
                <w:sz w:val="24"/>
                <w:szCs w:val="24"/>
              </w:rPr>
              <w:t>Cursos de formación</w:t>
            </w:r>
          </w:p>
        </w:tc>
        <w:tc>
          <w:tcPr>
            <w:tcW w:w="1576" w:type="dxa"/>
          </w:tcPr>
          <w:p w14:paraId="222B4C6E" w14:textId="7B6E72CE" w:rsidR="00BE7B2F" w:rsidRPr="00CC5108" w:rsidRDefault="00BE7B2F" w:rsidP="004007C6">
            <w:pPr>
              <w:pStyle w:val="TableParagraph"/>
              <w:tabs>
                <w:tab w:val="decimal" w:pos="525"/>
              </w:tabs>
              <w:ind w:left="166"/>
              <w:jc w:val="both"/>
              <w:rPr>
                <w:sz w:val="24"/>
                <w:szCs w:val="24"/>
              </w:rPr>
            </w:pPr>
            <w:r w:rsidRPr="00CC5108">
              <w:rPr>
                <w:sz w:val="24"/>
                <w:szCs w:val="24"/>
              </w:rPr>
              <w:t>60.0</w:t>
            </w:r>
            <w:r w:rsidR="008C4D42" w:rsidRPr="00CC5108">
              <w:rPr>
                <w:sz w:val="24"/>
                <w:szCs w:val="24"/>
              </w:rPr>
              <w:t xml:space="preserve"> </w:t>
            </w:r>
            <w:r w:rsidRPr="00CC5108">
              <w:rPr>
                <w:sz w:val="24"/>
                <w:szCs w:val="24"/>
              </w:rPr>
              <w:t>%</w:t>
            </w:r>
          </w:p>
        </w:tc>
        <w:tc>
          <w:tcPr>
            <w:tcW w:w="1766" w:type="dxa"/>
          </w:tcPr>
          <w:p w14:paraId="721FE941" w14:textId="0A18F3D3" w:rsidR="00BE7B2F" w:rsidRPr="00CC5108" w:rsidRDefault="00BE7B2F" w:rsidP="004007C6">
            <w:pPr>
              <w:pStyle w:val="TableParagraph"/>
              <w:tabs>
                <w:tab w:val="decimal" w:pos="585"/>
              </w:tabs>
              <w:ind w:left="129"/>
              <w:jc w:val="both"/>
              <w:rPr>
                <w:sz w:val="24"/>
                <w:szCs w:val="24"/>
              </w:rPr>
            </w:pPr>
            <w:r w:rsidRPr="00CC5108">
              <w:rPr>
                <w:sz w:val="24"/>
                <w:szCs w:val="24"/>
              </w:rPr>
              <w:t>61.5</w:t>
            </w:r>
            <w:r w:rsidR="008C4D42" w:rsidRPr="00CC5108">
              <w:rPr>
                <w:sz w:val="24"/>
                <w:szCs w:val="24"/>
              </w:rPr>
              <w:t xml:space="preserve"> </w:t>
            </w:r>
            <w:r w:rsidRPr="00CC5108">
              <w:rPr>
                <w:sz w:val="24"/>
                <w:szCs w:val="24"/>
              </w:rPr>
              <w:t>%</w:t>
            </w:r>
          </w:p>
        </w:tc>
        <w:tc>
          <w:tcPr>
            <w:tcW w:w="1345" w:type="dxa"/>
          </w:tcPr>
          <w:p w14:paraId="4D4465E3" w14:textId="03EE05FB" w:rsidR="00BE7B2F" w:rsidRPr="00CC5108" w:rsidRDefault="00BE7B2F" w:rsidP="00A367FB">
            <w:pPr>
              <w:pStyle w:val="TableParagraph"/>
              <w:tabs>
                <w:tab w:val="decimal" w:pos="420"/>
              </w:tabs>
              <w:rPr>
                <w:sz w:val="24"/>
                <w:szCs w:val="24"/>
              </w:rPr>
            </w:pPr>
            <w:r w:rsidRPr="00CC5108">
              <w:rPr>
                <w:sz w:val="24"/>
                <w:szCs w:val="24"/>
              </w:rPr>
              <w:t>.009</w:t>
            </w:r>
          </w:p>
        </w:tc>
        <w:tc>
          <w:tcPr>
            <w:tcW w:w="830" w:type="dxa"/>
          </w:tcPr>
          <w:p w14:paraId="5405984B" w14:textId="4D65E9AA" w:rsidR="00BE7B2F" w:rsidRPr="00CC5108" w:rsidRDefault="00BE7B2F" w:rsidP="004007C6">
            <w:pPr>
              <w:pStyle w:val="TableParagraph"/>
              <w:ind w:left="135"/>
              <w:jc w:val="both"/>
              <w:rPr>
                <w:sz w:val="24"/>
                <w:szCs w:val="24"/>
              </w:rPr>
            </w:pPr>
            <w:r w:rsidRPr="00CC5108">
              <w:rPr>
                <w:sz w:val="24"/>
                <w:szCs w:val="24"/>
              </w:rPr>
              <w:t>.925</w:t>
            </w:r>
          </w:p>
        </w:tc>
      </w:tr>
      <w:tr w:rsidR="00BE7B2F" w:rsidRPr="00CC5108" w14:paraId="509AC6D1" w14:textId="77777777" w:rsidTr="00CC5108">
        <w:trPr>
          <w:trHeight w:val="292"/>
        </w:trPr>
        <w:tc>
          <w:tcPr>
            <w:tcW w:w="3159" w:type="dxa"/>
          </w:tcPr>
          <w:p w14:paraId="0B324A00" w14:textId="77777777" w:rsidR="00BE7B2F" w:rsidRPr="00CC5108" w:rsidRDefault="00BE7B2F" w:rsidP="004007C6">
            <w:pPr>
              <w:pStyle w:val="TableParagraph"/>
              <w:ind w:left="320"/>
              <w:jc w:val="both"/>
              <w:rPr>
                <w:sz w:val="24"/>
                <w:szCs w:val="24"/>
              </w:rPr>
            </w:pPr>
            <w:r w:rsidRPr="00CC5108">
              <w:rPr>
                <w:sz w:val="24"/>
                <w:szCs w:val="24"/>
              </w:rPr>
              <w:t>Modelos educativos</w:t>
            </w:r>
          </w:p>
        </w:tc>
        <w:tc>
          <w:tcPr>
            <w:tcW w:w="1576" w:type="dxa"/>
          </w:tcPr>
          <w:p w14:paraId="234D9088" w14:textId="573743DE" w:rsidR="00BE7B2F" w:rsidRPr="00CC5108" w:rsidRDefault="00BE7B2F" w:rsidP="004007C6">
            <w:pPr>
              <w:pStyle w:val="TableParagraph"/>
              <w:tabs>
                <w:tab w:val="decimal" w:pos="525"/>
              </w:tabs>
              <w:ind w:left="166"/>
              <w:jc w:val="both"/>
              <w:rPr>
                <w:sz w:val="24"/>
                <w:szCs w:val="24"/>
              </w:rPr>
            </w:pPr>
            <w:r w:rsidRPr="00CC5108">
              <w:rPr>
                <w:sz w:val="24"/>
                <w:szCs w:val="24"/>
              </w:rPr>
              <w:t>10.0</w:t>
            </w:r>
            <w:r w:rsidR="008C4D42" w:rsidRPr="00CC5108">
              <w:rPr>
                <w:sz w:val="24"/>
                <w:szCs w:val="24"/>
              </w:rPr>
              <w:t xml:space="preserve"> </w:t>
            </w:r>
            <w:r w:rsidRPr="00CC5108">
              <w:rPr>
                <w:sz w:val="24"/>
                <w:szCs w:val="24"/>
              </w:rPr>
              <w:t>%</w:t>
            </w:r>
          </w:p>
        </w:tc>
        <w:tc>
          <w:tcPr>
            <w:tcW w:w="1766" w:type="dxa"/>
          </w:tcPr>
          <w:p w14:paraId="71AE8386" w14:textId="6E428C9A" w:rsidR="00BE7B2F" w:rsidRPr="00CC5108" w:rsidRDefault="00BE7B2F" w:rsidP="004007C6">
            <w:pPr>
              <w:pStyle w:val="TableParagraph"/>
              <w:tabs>
                <w:tab w:val="decimal" w:pos="585"/>
              </w:tabs>
              <w:ind w:left="129"/>
              <w:jc w:val="both"/>
              <w:rPr>
                <w:sz w:val="24"/>
                <w:szCs w:val="24"/>
              </w:rPr>
            </w:pPr>
            <w:r w:rsidRPr="00CC5108">
              <w:rPr>
                <w:sz w:val="24"/>
                <w:szCs w:val="24"/>
              </w:rPr>
              <w:t>23.1</w:t>
            </w:r>
            <w:r w:rsidR="008C4D42" w:rsidRPr="00CC5108">
              <w:rPr>
                <w:sz w:val="24"/>
                <w:szCs w:val="24"/>
              </w:rPr>
              <w:t xml:space="preserve"> </w:t>
            </w:r>
            <w:r w:rsidRPr="00CC5108">
              <w:rPr>
                <w:sz w:val="24"/>
                <w:szCs w:val="24"/>
              </w:rPr>
              <w:t>%</w:t>
            </w:r>
          </w:p>
        </w:tc>
        <w:tc>
          <w:tcPr>
            <w:tcW w:w="1345" w:type="dxa"/>
          </w:tcPr>
          <w:p w14:paraId="4EF8AEE1" w14:textId="77777777" w:rsidR="00BE7B2F" w:rsidRPr="00CC5108" w:rsidRDefault="00BE7B2F" w:rsidP="00A367FB">
            <w:pPr>
              <w:pStyle w:val="TableParagraph"/>
              <w:tabs>
                <w:tab w:val="decimal" w:pos="420"/>
              </w:tabs>
              <w:ind w:left="133"/>
              <w:rPr>
                <w:sz w:val="24"/>
                <w:szCs w:val="24"/>
              </w:rPr>
            </w:pPr>
            <w:r w:rsidRPr="00CC5108">
              <w:rPr>
                <w:sz w:val="24"/>
                <w:szCs w:val="24"/>
              </w:rPr>
              <w:t>1.292</w:t>
            </w:r>
          </w:p>
        </w:tc>
        <w:tc>
          <w:tcPr>
            <w:tcW w:w="830" w:type="dxa"/>
          </w:tcPr>
          <w:p w14:paraId="3559C9AD" w14:textId="59C20196" w:rsidR="00BE7B2F" w:rsidRPr="00CC5108" w:rsidRDefault="00BE7B2F" w:rsidP="004007C6">
            <w:pPr>
              <w:pStyle w:val="TableParagraph"/>
              <w:ind w:left="135"/>
              <w:jc w:val="both"/>
              <w:rPr>
                <w:sz w:val="24"/>
                <w:szCs w:val="24"/>
              </w:rPr>
            </w:pPr>
            <w:r w:rsidRPr="00CC5108">
              <w:rPr>
                <w:sz w:val="24"/>
                <w:szCs w:val="24"/>
              </w:rPr>
              <w:t>.256</w:t>
            </w:r>
          </w:p>
        </w:tc>
      </w:tr>
      <w:tr w:rsidR="00BE7B2F" w:rsidRPr="00CC5108" w14:paraId="229B2265" w14:textId="77777777" w:rsidTr="00CC5108">
        <w:trPr>
          <w:trHeight w:val="292"/>
        </w:trPr>
        <w:tc>
          <w:tcPr>
            <w:tcW w:w="3159" w:type="dxa"/>
          </w:tcPr>
          <w:p w14:paraId="5CCA1904" w14:textId="77777777" w:rsidR="00BE7B2F" w:rsidRPr="00CC5108" w:rsidRDefault="00BE7B2F" w:rsidP="004007C6">
            <w:pPr>
              <w:pStyle w:val="TableParagraph"/>
              <w:ind w:left="320"/>
              <w:jc w:val="both"/>
              <w:rPr>
                <w:sz w:val="24"/>
                <w:szCs w:val="24"/>
              </w:rPr>
            </w:pPr>
            <w:r w:rsidRPr="00CC5108">
              <w:rPr>
                <w:sz w:val="24"/>
                <w:szCs w:val="24"/>
              </w:rPr>
              <w:t>Desarrollo humano</w:t>
            </w:r>
          </w:p>
        </w:tc>
        <w:tc>
          <w:tcPr>
            <w:tcW w:w="1576" w:type="dxa"/>
          </w:tcPr>
          <w:p w14:paraId="502E872B" w14:textId="7E337F60" w:rsidR="00BE7B2F" w:rsidRPr="00CC5108" w:rsidRDefault="00BE7B2F" w:rsidP="004007C6">
            <w:pPr>
              <w:pStyle w:val="TableParagraph"/>
              <w:tabs>
                <w:tab w:val="decimal" w:pos="525"/>
              </w:tabs>
              <w:ind w:left="166"/>
              <w:jc w:val="both"/>
              <w:rPr>
                <w:sz w:val="24"/>
                <w:szCs w:val="24"/>
              </w:rPr>
            </w:pPr>
            <w:r w:rsidRPr="00CC5108">
              <w:rPr>
                <w:sz w:val="24"/>
                <w:szCs w:val="24"/>
              </w:rPr>
              <w:t>20.0</w:t>
            </w:r>
            <w:r w:rsidR="008C4D42" w:rsidRPr="00CC5108">
              <w:rPr>
                <w:sz w:val="24"/>
                <w:szCs w:val="24"/>
              </w:rPr>
              <w:t xml:space="preserve"> </w:t>
            </w:r>
            <w:r w:rsidRPr="00CC5108">
              <w:rPr>
                <w:sz w:val="24"/>
                <w:szCs w:val="24"/>
              </w:rPr>
              <w:t>%</w:t>
            </w:r>
          </w:p>
        </w:tc>
        <w:tc>
          <w:tcPr>
            <w:tcW w:w="1766" w:type="dxa"/>
          </w:tcPr>
          <w:p w14:paraId="240458DC" w14:textId="5BDDFD12" w:rsidR="00BE7B2F" w:rsidRPr="00CC5108" w:rsidRDefault="00BE7B2F" w:rsidP="004007C6">
            <w:pPr>
              <w:pStyle w:val="TableParagraph"/>
              <w:tabs>
                <w:tab w:val="decimal" w:pos="585"/>
              </w:tabs>
              <w:ind w:left="129"/>
              <w:jc w:val="both"/>
              <w:rPr>
                <w:sz w:val="24"/>
                <w:szCs w:val="24"/>
              </w:rPr>
            </w:pPr>
            <w:r w:rsidRPr="00CC5108">
              <w:rPr>
                <w:sz w:val="24"/>
                <w:szCs w:val="24"/>
              </w:rPr>
              <w:t>23.1</w:t>
            </w:r>
            <w:r w:rsidR="008C4D42" w:rsidRPr="00CC5108">
              <w:rPr>
                <w:sz w:val="24"/>
                <w:szCs w:val="24"/>
              </w:rPr>
              <w:t xml:space="preserve"> </w:t>
            </w:r>
            <w:r w:rsidRPr="00CC5108">
              <w:rPr>
                <w:sz w:val="24"/>
                <w:szCs w:val="24"/>
              </w:rPr>
              <w:t>%</w:t>
            </w:r>
          </w:p>
        </w:tc>
        <w:tc>
          <w:tcPr>
            <w:tcW w:w="1345" w:type="dxa"/>
          </w:tcPr>
          <w:p w14:paraId="55D1BA66" w14:textId="5D6832AB" w:rsidR="00BE7B2F" w:rsidRPr="00CC5108" w:rsidRDefault="00BE7B2F" w:rsidP="00A367FB">
            <w:pPr>
              <w:pStyle w:val="TableParagraph"/>
              <w:tabs>
                <w:tab w:val="decimal" w:pos="420"/>
              </w:tabs>
              <w:ind w:left="133"/>
              <w:rPr>
                <w:sz w:val="24"/>
                <w:szCs w:val="24"/>
              </w:rPr>
            </w:pPr>
            <w:r w:rsidRPr="00CC5108">
              <w:rPr>
                <w:sz w:val="24"/>
                <w:szCs w:val="24"/>
              </w:rPr>
              <w:t>.052</w:t>
            </w:r>
          </w:p>
        </w:tc>
        <w:tc>
          <w:tcPr>
            <w:tcW w:w="830" w:type="dxa"/>
          </w:tcPr>
          <w:p w14:paraId="69E8CA05" w14:textId="02C3C7BD" w:rsidR="00BE7B2F" w:rsidRPr="00CC5108" w:rsidRDefault="00BE7B2F" w:rsidP="004007C6">
            <w:pPr>
              <w:pStyle w:val="TableParagraph"/>
              <w:ind w:left="135"/>
              <w:jc w:val="both"/>
              <w:rPr>
                <w:sz w:val="24"/>
                <w:szCs w:val="24"/>
              </w:rPr>
            </w:pPr>
            <w:r w:rsidRPr="00CC5108">
              <w:rPr>
                <w:sz w:val="24"/>
                <w:szCs w:val="24"/>
              </w:rPr>
              <w:t>.820</w:t>
            </w:r>
          </w:p>
        </w:tc>
      </w:tr>
      <w:tr w:rsidR="00BE7B2F" w:rsidRPr="00CC5108" w14:paraId="289E2B82" w14:textId="77777777" w:rsidTr="00CC5108">
        <w:trPr>
          <w:trHeight w:val="292"/>
        </w:trPr>
        <w:tc>
          <w:tcPr>
            <w:tcW w:w="3159" w:type="dxa"/>
          </w:tcPr>
          <w:p w14:paraId="34834AD8" w14:textId="301A1598" w:rsidR="00BE7B2F" w:rsidRPr="00CC5108" w:rsidRDefault="00BE7B2F" w:rsidP="008C4D42">
            <w:pPr>
              <w:pStyle w:val="TableParagraph"/>
              <w:ind w:left="320"/>
              <w:jc w:val="both"/>
              <w:rPr>
                <w:sz w:val="24"/>
                <w:szCs w:val="24"/>
              </w:rPr>
            </w:pPr>
            <w:r w:rsidRPr="00CC5108">
              <w:rPr>
                <w:sz w:val="24"/>
                <w:szCs w:val="24"/>
              </w:rPr>
              <w:t>TIC</w:t>
            </w:r>
          </w:p>
        </w:tc>
        <w:tc>
          <w:tcPr>
            <w:tcW w:w="1576" w:type="dxa"/>
          </w:tcPr>
          <w:p w14:paraId="2BDB0541" w14:textId="18AA7D04" w:rsidR="00BE7B2F" w:rsidRPr="00CC5108" w:rsidRDefault="00BE7B2F" w:rsidP="004007C6">
            <w:pPr>
              <w:pStyle w:val="TableParagraph"/>
              <w:tabs>
                <w:tab w:val="decimal" w:pos="525"/>
              </w:tabs>
              <w:ind w:left="166"/>
              <w:jc w:val="both"/>
              <w:rPr>
                <w:sz w:val="24"/>
                <w:szCs w:val="24"/>
              </w:rPr>
            </w:pPr>
            <w:r w:rsidRPr="00CC5108">
              <w:rPr>
                <w:sz w:val="24"/>
                <w:szCs w:val="24"/>
              </w:rPr>
              <w:t>6.7</w:t>
            </w:r>
            <w:r w:rsidR="008C4D42" w:rsidRPr="00CC5108">
              <w:rPr>
                <w:sz w:val="24"/>
                <w:szCs w:val="24"/>
              </w:rPr>
              <w:t xml:space="preserve"> </w:t>
            </w:r>
            <w:r w:rsidRPr="00CC5108">
              <w:rPr>
                <w:sz w:val="24"/>
                <w:szCs w:val="24"/>
              </w:rPr>
              <w:t>%</w:t>
            </w:r>
          </w:p>
        </w:tc>
        <w:tc>
          <w:tcPr>
            <w:tcW w:w="1766" w:type="dxa"/>
          </w:tcPr>
          <w:p w14:paraId="0C655EB7" w14:textId="3910FD9B" w:rsidR="00BE7B2F" w:rsidRPr="00CC5108" w:rsidRDefault="00BE7B2F" w:rsidP="004007C6">
            <w:pPr>
              <w:pStyle w:val="TableParagraph"/>
              <w:tabs>
                <w:tab w:val="decimal" w:pos="585"/>
              </w:tabs>
              <w:ind w:left="129"/>
              <w:jc w:val="both"/>
              <w:rPr>
                <w:sz w:val="24"/>
                <w:szCs w:val="24"/>
              </w:rPr>
            </w:pPr>
            <w:r w:rsidRPr="00CC5108">
              <w:rPr>
                <w:sz w:val="24"/>
                <w:szCs w:val="24"/>
              </w:rPr>
              <w:t>7.7</w:t>
            </w:r>
            <w:r w:rsidR="008C4D42" w:rsidRPr="00CC5108">
              <w:rPr>
                <w:sz w:val="24"/>
                <w:szCs w:val="24"/>
              </w:rPr>
              <w:t xml:space="preserve"> </w:t>
            </w:r>
            <w:r w:rsidRPr="00CC5108">
              <w:rPr>
                <w:sz w:val="24"/>
                <w:szCs w:val="24"/>
              </w:rPr>
              <w:t>%</w:t>
            </w:r>
          </w:p>
        </w:tc>
        <w:tc>
          <w:tcPr>
            <w:tcW w:w="1345" w:type="dxa"/>
          </w:tcPr>
          <w:p w14:paraId="27EF4CA0" w14:textId="016CA4B7" w:rsidR="00BE7B2F" w:rsidRPr="00CC5108" w:rsidRDefault="00BE7B2F" w:rsidP="00A367FB">
            <w:pPr>
              <w:pStyle w:val="TableParagraph"/>
              <w:tabs>
                <w:tab w:val="decimal" w:pos="420"/>
              </w:tabs>
              <w:ind w:left="133"/>
              <w:rPr>
                <w:sz w:val="24"/>
                <w:szCs w:val="24"/>
              </w:rPr>
            </w:pPr>
            <w:r w:rsidRPr="00CC5108">
              <w:rPr>
                <w:sz w:val="24"/>
                <w:szCs w:val="24"/>
              </w:rPr>
              <w:t>.015</w:t>
            </w:r>
          </w:p>
        </w:tc>
        <w:tc>
          <w:tcPr>
            <w:tcW w:w="830" w:type="dxa"/>
          </w:tcPr>
          <w:p w14:paraId="225B6E2B" w14:textId="2BD254E2" w:rsidR="00BE7B2F" w:rsidRPr="00CC5108" w:rsidRDefault="00BE7B2F" w:rsidP="004007C6">
            <w:pPr>
              <w:pStyle w:val="TableParagraph"/>
              <w:ind w:left="135"/>
              <w:jc w:val="both"/>
              <w:rPr>
                <w:sz w:val="24"/>
                <w:szCs w:val="24"/>
              </w:rPr>
            </w:pPr>
            <w:r w:rsidRPr="00CC5108">
              <w:rPr>
                <w:sz w:val="24"/>
                <w:szCs w:val="24"/>
              </w:rPr>
              <w:t>.903</w:t>
            </w:r>
          </w:p>
        </w:tc>
      </w:tr>
      <w:tr w:rsidR="00BE7B2F" w:rsidRPr="00CC5108" w14:paraId="524EA946" w14:textId="77777777" w:rsidTr="00CC5108">
        <w:trPr>
          <w:trHeight w:val="292"/>
        </w:trPr>
        <w:tc>
          <w:tcPr>
            <w:tcW w:w="3159" w:type="dxa"/>
          </w:tcPr>
          <w:p w14:paraId="56F7E36E" w14:textId="77777777" w:rsidR="00BE7B2F" w:rsidRPr="00CC5108" w:rsidRDefault="00BE7B2F" w:rsidP="004007C6">
            <w:pPr>
              <w:pStyle w:val="TableParagraph"/>
              <w:ind w:left="320"/>
              <w:jc w:val="both"/>
              <w:rPr>
                <w:sz w:val="24"/>
                <w:szCs w:val="24"/>
              </w:rPr>
            </w:pPr>
            <w:r w:rsidRPr="00CC5108">
              <w:rPr>
                <w:sz w:val="24"/>
                <w:szCs w:val="24"/>
              </w:rPr>
              <w:t>Dirección y administración</w:t>
            </w:r>
          </w:p>
        </w:tc>
        <w:tc>
          <w:tcPr>
            <w:tcW w:w="1576" w:type="dxa"/>
          </w:tcPr>
          <w:p w14:paraId="7EDCDE8E" w14:textId="5F8AAEBC" w:rsidR="00BE7B2F" w:rsidRPr="00CC5108" w:rsidRDefault="00BE7B2F" w:rsidP="004007C6">
            <w:pPr>
              <w:pStyle w:val="TableParagraph"/>
              <w:tabs>
                <w:tab w:val="decimal" w:pos="525"/>
              </w:tabs>
              <w:ind w:left="166"/>
              <w:jc w:val="both"/>
              <w:rPr>
                <w:sz w:val="24"/>
                <w:szCs w:val="24"/>
              </w:rPr>
            </w:pPr>
            <w:r w:rsidRPr="00CC5108">
              <w:rPr>
                <w:sz w:val="24"/>
                <w:szCs w:val="24"/>
              </w:rPr>
              <w:t>6.7</w:t>
            </w:r>
            <w:r w:rsidR="008C4D42" w:rsidRPr="00CC5108">
              <w:rPr>
                <w:sz w:val="24"/>
                <w:szCs w:val="24"/>
              </w:rPr>
              <w:t xml:space="preserve"> </w:t>
            </w:r>
            <w:r w:rsidRPr="00CC5108">
              <w:rPr>
                <w:sz w:val="24"/>
                <w:szCs w:val="24"/>
              </w:rPr>
              <w:t>%</w:t>
            </w:r>
          </w:p>
        </w:tc>
        <w:tc>
          <w:tcPr>
            <w:tcW w:w="1766" w:type="dxa"/>
          </w:tcPr>
          <w:p w14:paraId="7A52E77E" w14:textId="1DCC1366" w:rsidR="00BE7B2F" w:rsidRPr="00CC5108" w:rsidRDefault="00BE7B2F" w:rsidP="004007C6">
            <w:pPr>
              <w:pStyle w:val="TableParagraph"/>
              <w:tabs>
                <w:tab w:val="decimal" w:pos="585"/>
              </w:tabs>
              <w:ind w:left="129"/>
              <w:jc w:val="both"/>
              <w:rPr>
                <w:sz w:val="24"/>
                <w:szCs w:val="24"/>
              </w:rPr>
            </w:pPr>
            <w:r w:rsidRPr="00CC5108">
              <w:rPr>
                <w:sz w:val="24"/>
                <w:szCs w:val="24"/>
              </w:rPr>
              <w:t>0.0</w:t>
            </w:r>
            <w:r w:rsidR="008C4D42" w:rsidRPr="00CC5108">
              <w:rPr>
                <w:sz w:val="24"/>
                <w:szCs w:val="24"/>
              </w:rPr>
              <w:t xml:space="preserve"> </w:t>
            </w:r>
            <w:r w:rsidRPr="00CC5108">
              <w:rPr>
                <w:sz w:val="24"/>
                <w:szCs w:val="24"/>
              </w:rPr>
              <w:t>%</w:t>
            </w:r>
          </w:p>
        </w:tc>
        <w:tc>
          <w:tcPr>
            <w:tcW w:w="1345" w:type="dxa"/>
          </w:tcPr>
          <w:p w14:paraId="5987BAFE" w14:textId="3FF7A4BF" w:rsidR="00BE7B2F" w:rsidRPr="00CC5108" w:rsidRDefault="00BE7B2F" w:rsidP="00A367FB">
            <w:pPr>
              <w:pStyle w:val="TableParagraph"/>
              <w:tabs>
                <w:tab w:val="decimal" w:pos="420"/>
              </w:tabs>
              <w:ind w:left="133"/>
              <w:rPr>
                <w:sz w:val="24"/>
                <w:szCs w:val="24"/>
              </w:rPr>
            </w:pPr>
            <w:r w:rsidRPr="00CC5108">
              <w:rPr>
                <w:sz w:val="24"/>
                <w:szCs w:val="24"/>
              </w:rPr>
              <w:t>.909</w:t>
            </w:r>
          </w:p>
        </w:tc>
        <w:tc>
          <w:tcPr>
            <w:tcW w:w="830" w:type="dxa"/>
          </w:tcPr>
          <w:p w14:paraId="471D839B" w14:textId="3F0F36EC" w:rsidR="00BE7B2F" w:rsidRPr="00CC5108" w:rsidRDefault="00BE7B2F" w:rsidP="004007C6">
            <w:pPr>
              <w:pStyle w:val="TableParagraph"/>
              <w:ind w:left="135"/>
              <w:jc w:val="both"/>
              <w:rPr>
                <w:sz w:val="24"/>
                <w:szCs w:val="24"/>
              </w:rPr>
            </w:pPr>
            <w:r w:rsidRPr="00CC5108">
              <w:rPr>
                <w:sz w:val="24"/>
                <w:szCs w:val="24"/>
              </w:rPr>
              <w:t>.340</w:t>
            </w:r>
          </w:p>
        </w:tc>
      </w:tr>
      <w:tr w:rsidR="00BE7B2F" w:rsidRPr="00CC5108" w14:paraId="4E4D9AD6" w14:textId="77777777" w:rsidTr="00CC5108">
        <w:trPr>
          <w:trHeight w:val="292"/>
        </w:trPr>
        <w:tc>
          <w:tcPr>
            <w:tcW w:w="3159" w:type="dxa"/>
          </w:tcPr>
          <w:p w14:paraId="2EC0C5B6" w14:textId="17E269FD" w:rsidR="00BE7B2F" w:rsidRPr="00CC5108" w:rsidRDefault="008C4D42" w:rsidP="004007C6">
            <w:pPr>
              <w:pStyle w:val="TableParagraph"/>
              <w:ind w:left="320"/>
              <w:jc w:val="both"/>
              <w:rPr>
                <w:sz w:val="24"/>
                <w:szCs w:val="24"/>
              </w:rPr>
            </w:pPr>
            <w:r w:rsidRPr="00CC5108">
              <w:rPr>
                <w:sz w:val="24"/>
                <w:szCs w:val="24"/>
              </w:rPr>
              <w:t>Enseñanza-a</w:t>
            </w:r>
            <w:r w:rsidR="00BE7B2F" w:rsidRPr="00CC5108">
              <w:rPr>
                <w:sz w:val="24"/>
                <w:szCs w:val="24"/>
              </w:rPr>
              <w:t>prendizaje</w:t>
            </w:r>
          </w:p>
        </w:tc>
        <w:tc>
          <w:tcPr>
            <w:tcW w:w="1576" w:type="dxa"/>
          </w:tcPr>
          <w:p w14:paraId="346DA472" w14:textId="665E498C" w:rsidR="00BE7B2F" w:rsidRPr="00CC5108" w:rsidRDefault="00BE7B2F" w:rsidP="004007C6">
            <w:pPr>
              <w:pStyle w:val="TableParagraph"/>
              <w:tabs>
                <w:tab w:val="decimal" w:pos="525"/>
              </w:tabs>
              <w:ind w:left="166"/>
              <w:jc w:val="both"/>
              <w:rPr>
                <w:sz w:val="24"/>
                <w:szCs w:val="24"/>
              </w:rPr>
            </w:pPr>
            <w:r w:rsidRPr="00CC5108">
              <w:rPr>
                <w:sz w:val="24"/>
                <w:szCs w:val="24"/>
              </w:rPr>
              <w:t>23.3</w:t>
            </w:r>
            <w:r w:rsidR="008C4D42" w:rsidRPr="00CC5108">
              <w:rPr>
                <w:sz w:val="24"/>
                <w:szCs w:val="24"/>
              </w:rPr>
              <w:t xml:space="preserve"> </w:t>
            </w:r>
            <w:r w:rsidRPr="00CC5108">
              <w:rPr>
                <w:sz w:val="24"/>
                <w:szCs w:val="24"/>
              </w:rPr>
              <w:t>%</w:t>
            </w:r>
          </w:p>
        </w:tc>
        <w:tc>
          <w:tcPr>
            <w:tcW w:w="1766" w:type="dxa"/>
          </w:tcPr>
          <w:p w14:paraId="6D4A6E45" w14:textId="7834D493" w:rsidR="00BE7B2F" w:rsidRPr="00CC5108" w:rsidRDefault="00BE7B2F" w:rsidP="004007C6">
            <w:pPr>
              <w:pStyle w:val="TableParagraph"/>
              <w:tabs>
                <w:tab w:val="decimal" w:pos="585"/>
              </w:tabs>
              <w:ind w:left="129"/>
              <w:jc w:val="both"/>
              <w:rPr>
                <w:sz w:val="24"/>
                <w:szCs w:val="24"/>
              </w:rPr>
            </w:pPr>
            <w:r w:rsidRPr="00CC5108">
              <w:rPr>
                <w:sz w:val="24"/>
                <w:szCs w:val="24"/>
              </w:rPr>
              <w:t>15.4</w:t>
            </w:r>
            <w:r w:rsidR="008C4D42" w:rsidRPr="00CC5108">
              <w:rPr>
                <w:sz w:val="24"/>
                <w:szCs w:val="24"/>
              </w:rPr>
              <w:t xml:space="preserve"> </w:t>
            </w:r>
            <w:r w:rsidRPr="00CC5108">
              <w:rPr>
                <w:sz w:val="24"/>
                <w:szCs w:val="24"/>
              </w:rPr>
              <w:t>%</w:t>
            </w:r>
          </w:p>
        </w:tc>
        <w:tc>
          <w:tcPr>
            <w:tcW w:w="1345" w:type="dxa"/>
          </w:tcPr>
          <w:p w14:paraId="5B754A7F" w14:textId="1A7809EF" w:rsidR="00BE7B2F" w:rsidRPr="00CC5108" w:rsidRDefault="00BE7B2F" w:rsidP="00A367FB">
            <w:pPr>
              <w:pStyle w:val="TableParagraph"/>
              <w:tabs>
                <w:tab w:val="decimal" w:pos="420"/>
              </w:tabs>
              <w:ind w:left="133"/>
              <w:rPr>
                <w:sz w:val="24"/>
                <w:szCs w:val="24"/>
              </w:rPr>
            </w:pPr>
            <w:r w:rsidRPr="00CC5108">
              <w:rPr>
                <w:sz w:val="24"/>
                <w:szCs w:val="24"/>
              </w:rPr>
              <w:t>.346</w:t>
            </w:r>
          </w:p>
        </w:tc>
        <w:tc>
          <w:tcPr>
            <w:tcW w:w="830" w:type="dxa"/>
          </w:tcPr>
          <w:p w14:paraId="3DB7C6AC" w14:textId="45BADDE4" w:rsidR="00BE7B2F" w:rsidRPr="00CC5108" w:rsidRDefault="00BE7B2F" w:rsidP="004007C6">
            <w:pPr>
              <w:pStyle w:val="TableParagraph"/>
              <w:ind w:left="135"/>
              <w:jc w:val="both"/>
              <w:rPr>
                <w:sz w:val="24"/>
                <w:szCs w:val="24"/>
              </w:rPr>
            </w:pPr>
            <w:r w:rsidRPr="00CC5108">
              <w:rPr>
                <w:sz w:val="24"/>
                <w:szCs w:val="24"/>
              </w:rPr>
              <w:t>.556</w:t>
            </w:r>
          </w:p>
        </w:tc>
      </w:tr>
      <w:tr w:rsidR="00BE7B2F" w:rsidRPr="00CC5108" w14:paraId="34B1B825" w14:textId="77777777" w:rsidTr="00CC5108">
        <w:trPr>
          <w:trHeight w:val="282"/>
        </w:trPr>
        <w:tc>
          <w:tcPr>
            <w:tcW w:w="3159" w:type="dxa"/>
          </w:tcPr>
          <w:p w14:paraId="1239E23B" w14:textId="77777777" w:rsidR="00BE7B2F" w:rsidRPr="00CC5108" w:rsidRDefault="00BE7B2F" w:rsidP="004007C6">
            <w:pPr>
              <w:pStyle w:val="TableParagraph"/>
              <w:ind w:left="320"/>
              <w:jc w:val="both"/>
              <w:rPr>
                <w:sz w:val="24"/>
                <w:szCs w:val="24"/>
              </w:rPr>
            </w:pPr>
            <w:r w:rsidRPr="00CC5108">
              <w:rPr>
                <w:sz w:val="24"/>
                <w:szCs w:val="24"/>
              </w:rPr>
              <w:t>Otros</w:t>
            </w:r>
          </w:p>
        </w:tc>
        <w:tc>
          <w:tcPr>
            <w:tcW w:w="1576" w:type="dxa"/>
          </w:tcPr>
          <w:p w14:paraId="51A8A6C8" w14:textId="4A38653D" w:rsidR="00BE7B2F" w:rsidRPr="00CC5108" w:rsidRDefault="00BE7B2F" w:rsidP="004007C6">
            <w:pPr>
              <w:pStyle w:val="TableParagraph"/>
              <w:tabs>
                <w:tab w:val="decimal" w:pos="525"/>
              </w:tabs>
              <w:ind w:left="166"/>
              <w:jc w:val="both"/>
              <w:rPr>
                <w:sz w:val="24"/>
                <w:szCs w:val="24"/>
              </w:rPr>
            </w:pPr>
            <w:r w:rsidRPr="00CC5108">
              <w:rPr>
                <w:sz w:val="24"/>
                <w:szCs w:val="24"/>
              </w:rPr>
              <w:t>10.0</w:t>
            </w:r>
            <w:r w:rsidR="008C4D42" w:rsidRPr="00CC5108">
              <w:rPr>
                <w:sz w:val="24"/>
                <w:szCs w:val="24"/>
              </w:rPr>
              <w:t xml:space="preserve"> </w:t>
            </w:r>
            <w:r w:rsidRPr="00CC5108">
              <w:rPr>
                <w:sz w:val="24"/>
                <w:szCs w:val="24"/>
              </w:rPr>
              <w:t>%</w:t>
            </w:r>
          </w:p>
        </w:tc>
        <w:tc>
          <w:tcPr>
            <w:tcW w:w="1766" w:type="dxa"/>
          </w:tcPr>
          <w:p w14:paraId="4E132D15" w14:textId="7090A5C8" w:rsidR="00BE7B2F" w:rsidRPr="00CC5108" w:rsidRDefault="00BE7B2F" w:rsidP="004007C6">
            <w:pPr>
              <w:pStyle w:val="TableParagraph"/>
              <w:tabs>
                <w:tab w:val="decimal" w:pos="585"/>
              </w:tabs>
              <w:ind w:left="129"/>
              <w:jc w:val="both"/>
              <w:rPr>
                <w:sz w:val="24"/>
                <w:szCs w:val="24"/>
              </w:rPr>
            </w:pPr>
            <w:r w:rsidRPr="00CC5108">
              <w:rPr>
                <w:sz w:val="24"/>
                <w:szCs w:val="24"/>
              </w:rPr>
              <w:t>7.7</w:t>
            </w:r>
            <w:r w:rsidR="008C4D42" w:rsidRPr="00CC5108">
              <w:rPr>
                <w:sz w:val="24"/>
                <w:szCs w:val="24"/>
              </w:rPr>
              <w:t xml:space="preserve"> </w:t>
            </w:r>
            <w:r w:rsidRPr="00CC5108">
              <w:rPr>
                <w:sz w:val="24"/>
                <w:szCs w:val="24"/>
              </w:rPr>
              <w:t>%</w:t>
            </w:r>
          </w:p>
        </w:tc>
        <w:tc>
          <w:tcPr>
            <w:tcW w:w="1345" w:type="dxa"/>
          </w:tcPr>
          <w:p w14:paraId="50B56415" w14:textId="0A21CCE6" w:rsidR="00BE7B2F" w:rsidRPr="00CC5108" w:rsidRDefault="00BE7B2F" w:rsidP="00A367FB">
            <w:pPr>
              <w:pStyle w:val="TableParagraph"/>
              <w:tabs>
                <w:tab w:val="decimal" w:pos="420"/>
              </w:tabs>
              <w:ind w:left="133"/>
              <w:rPr>
                <w:sz w:val="24"/>
                <w:szCs w:val="24"/>
              </w:rPr>
            </w:pPr>
            <w:r w:rsidRPr="00CC5108">
              <w:rPr>
                <w:sz w:val="24"/>
                <w:szCs w:val="24"/>
              </w:rPr>
              <w:t>.057</w:t>
            </w:r>
          </w:p>
        </w:tc>
        <w:tc>
          <w:tcPr>
            <w:tcW w:w="830" w:type="dxa"/>
          </w:tcPr>
          <w:p w14:paraId="59CD5138" w14:textId="2CDF4BB8" w:rsidR="00BE7B2F" w:rsidRPr="00CC5108" w:rsidRDefault="00BE7B2F" w:rsidP="004007C6">
            <w:pPr>
              <w:pStyle w:val="TableParagraph"/>
              <w:ind w:left="135"/>
              <w:jc w:val="both"/>
              <w:rPr>
                <w:sz w:val="24"/>
                <w:szCs w:val="24"/>
              </w:rPr>
            </w:pPr>
            <w:r w:rsidRPr="00CC5108">
              <w:rPr>
                <w:sz w:val="24"/>
                <w:szCs w:val="24"/>
              </w:rPr>
              <w:t>.811</w:t>
            </w:r>
          </w:p>
        </w:tc>
      </w:tr>
    </w:tbl>
    <w:p w14:paraId="32603691" w14:textId="77777777" w:rsidR="008C4D42" w:rsidRPr="00CC5108" w:rsidRDefault="008C4D42" w:rsidP="00CC5108">
      <w:pPr>
        <w:spacing w:after="0" w:line="360" w:lineRule="auto"/>
        <w:jc w:val="center"/>
        <w:rPr>
          <w:rFonts w:ascii="Times New Roman" w:hAnsi="Times New Roman" w:cs="Times New Roman"/>
          <w:sz w:val="24"/>
          <w:szCs w:val="24"/>
          <w:lang w:val="es-MX"/>
        </w:rPr>
      </w:pPr>
      <w:r w:rsidRPr="00CC5108">
        <w:rPr>
          <w:rFonts w:ascii="Times New Roman" w:hAnsi="Times New Roman" w:cs="Times New Roman"/>
          <w:sz w:val="24"/>
          <w:szCs w:val="24"/>
          <w:lang w:val="es-MX"/>
        </w:rPr>
        <w:t>† Se reportan porcentajes para las variables nominales, y se reporta como estadístico la χ</w:t>
      </w:r>
      <w:r w:rsidRPr="00CC5108">
        <w:rPr>
          <w:rFonts w:ascii="Times New Roman" w:hAnsi="Times New Roman" w:cs="Times New Roman"/>
          <w:sz w:val="24"/>
          <w:szCs w:val="24"/>
          <w:vertAlign w:val="superscript"/>
          <w:lang w:val="es-MX"/>
        </w:rPr>
        <w:t>2</w:t>
      </w:r>
      <w:r w:rsidRPr="00CC5108">
        <w:rPr>
          <w:rFonts w:ascii="Times New Roman" w:hAnsi="Times New Roman" w:cs="Times New Roman"/>
          <w:sz w:val="24"/>
          <w:szCs w:val="24"/>
          <w:lang w:val="es-MX"/>
        </w:rPr>
        <w:t>.</w:t>
      </w:r>
    </w:p>
    <w:p w14:paraId="7381A4AF" w14:textId="77777777" w:rsidR="008C4D42" w:rsidRPr="00CC5108" w:rsidRDefault="008C4D42" w:rsidP="00CC5108">
      <w:pPr>
        <w:spacing w:after="0" w:line="360" w:lineRule="auto"/>
        <w:jc w:val="center"/>
        <w:rPr>
          <w:rFonts w:ascii="Times New Roman" w:hAnsi="Times New Roman" w:cs="Times New Roman"/>
          <w:sz w:val="24"/>
          <w:szCs w:val="24"/>
          <w:lang w:val="es-MX"/>
        </w:rPr>
      </w:pPr>
      <w:r w:rsidRPr="00CC5108">
        <w:rPr>
          <w:rFonts w:ascii="Times New Roman" w:hAnsi="Times New Roman" w:cs="Times New Roman"/>
          <w:sz w:val="24"/>
          <w:szCs w:val="24"/>
          <w:lang w:val="es-MX"/>
        </w:rPr>
        <w:t>Fuente: Elaboración propia</w:t>
      </w:r>
    </w:p>
    <w:p w14:paraId="6090428E" w14:textId="3F3CF68B" w:rsidR="005B3BFE" w:rsidRPr="002F122C" w:rsidRDefault="008C4D42" w:rsidP="004007C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C</w:t>
      </w:r>
      <w:r w:rsidR="005B3BFE" w:rsidRPr="002F122C">
        <w:rPr>
          <w:rFonts w:ascii="Times New Roman" w:hAnsi="Times New Roman" w:cs="Times New Roman"/>
          <w:sz w:val="24"/>
          <w:szCs w:val="24"/>
          <w:lang w:val="es-MX"/>
        </w:rPr>
        <w:t xml:space="preserve">omo se </w:t>
      </w:r>
      <w:r>
        <w:rPr>
          <w:rFonts w:ascii="Times New Roman" w:hAnsi="Times New Roman" w:cs="Times New Roman"/>
          <w:sz w:val="24"/>
          <w:szCs w:val="24"/>
          <w:lang w:val="es-MX"/>
        </w:rPr>
        <w:t>observa</w:t>
      </w:r>
      <w:r w:rsidR="005B3BFE" w:rsidRPr="002F122C">
        <w:rPr>
          <w:rFonts w:ascii="Times New Roman" w:hAnsi="Times New Roman" w:cs="Times New Roman"/>
          <w:sz w:val="24"/>
          <w:szCs w:val="24"/>
          <w:lang w:val="es-MX"/>
        </w:rPr>
        <w:t xml:space="preserve"> en la tabla </w:t>
      </w:r>
      <w:r w:rsidR="00A55554" w:rsidRPr="002F122C">
        <w:rPr>
          <w:rFonts w:ascii="Times New Roman" w:hAnsi="Times New Roman" w:cs="Times New Roman"/>
          <w:sz w:val="24"/>
          <w:szCs w:val="24"/>
          <w:lang w:val="es-MX"/>
        </w:rPr>
        <w:t>3</w:t>
      </w:r>
      <w:r w:rsidR="005B3BFE" w:rsidRPr="002F122C">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en </w:t>
      </w:r>
      <w:r w:rsidR="005B3BFE" w:rsidRPr="002F122C">
        <w:rPr>
          <w:rFonts w:ascii="Times New Roman" w:hAnsi="Times New Roman" w:cs="Times New Roman"/>
          <w:sz w:val="24"/>
          <w:szCs w:val="24"/>
          <w:lang w:val="es-MX"/>
        </w:rPr>
        <w:t xml:space="preserve">ambos grupos la licenciatura </w:t>
      </w:r>
      <w:r>
        <w:rPr>
          <w:rFonts w:ascii="Times New Roman" w:hAnsi="Times New Roman" w:cs="Times New Roman"/>
          <w:sz w:val="24"/>
          <w:szCs w:val="24"/>
          <w:lang w:val="es-MX"/>
        </w:rPr>
        <w:t xml:space="preserve">fue </w:t>
      </w:r>
      <w:r w:rsidR="005B3BFE" w:rsidRPr="002F122C">
        <w:rPr>
          <w:rFonts w:ascii="Times New Roman" w:hAnsi="Times New Roman" w:cs="Times New Roman"/>
          <w:sz w:val="24"/>
          <w:szCs w:val="24"/>
          <w:lang w:val="es-MX"/>
        </w:rPr>
        <w:t>el grado con mayor frecuencia. El promedio de edad fue similar, cercano a los 31 años</w:t>
      </w:r>
      <w:r>
        <w:rPr>
          <w:rFonts w:ascii="Times New Roman" w:hAnsi="Times New Roman" w:cs="Times New Roman"/>
          <w:sz w:val="24"/>
          <w:szCs w:val="24"/>
          <w:lang w:val="es-MX"/>
        </w:rPr>
        <w:t>.</w:t>
      </w:r>
      <w:r w:rsidR="005B3BFE" w:rsidRPr="002F122C">
        <w:rPr>
          <w:rFonts w:ascii="Times New Roman" w:hAnsi="Times New Roman" w:cs="Times New Roman"/>
          <w:sz w:val="24"/>
          <w:szCs w:val="24"/>
          <w:lang w:val="es-MX"/>
        </w:rPr>
        <w:t xml:space="preserve"> </w:t>
      </w:r>
      <w:r>
        <w:rPr>
          <w:rFonts w:ascii="Times New Roman" w:hAnsi="Times New Roman" w:cs="Times New Roman"/>
          <w:sz w:val="24"/>
          <w:szCs w:val="24"/>
          <w:lang w:val="es-MX"/>
        </w:rPr>
        <w:t>Asimismo, a</w:t>
      </w:r>
      <w:r w:rsidR="005B3BFE" w:rsidRPr="002F122C">
        <w:rPr>
          <w:rFonts w:ascii="Times New Roman" w:hAnsi="Times New Roman" w:cs="Times New Roman"/>
          <w:sz w:val="24"/>
          <w:szCs w:val="24"/>
          <w:lang w:val="es-MX"/>
        </w:rPr>
        <w:t>mbos tardaron aproximadamente de 0 a 1 años para titularse, presentaron porcentajes de postulantes idóneos similares (aproximadamente 30</w:t>
      </w:r>
      <w:r>
        <w:rPr>
          <w:rFonts w:ascii="Times New Roman" w:hAnsi="Times New Roman" w:cs="Times New Roman"/>
          <w:sz w:val="24"/>
          <w:szCs w:val="24"/>
          <w:lang w:val="es-MX"/>
        </w:rPr>
        <w:t xml:space="preserve"> </w:t>
      </w:r>
      <w:r w:rsidR="005B3BFE" w:rsidRPr="002F122C">
        <w:rPr>
          <w:rFonts w:ascii="Times New Roman" w:hAnsi="Times New Roman" w:cs="Times New Roman"/>
          <w:sz w:val="24"/>
          <w:szCs w:val="24"/>
          <w:lang w:val="es-MX"/>
        </w:rPr>
        <w:t xml:space="preserve">%), y </w:t>
      </w:r>
      <w:r>
        <w:rPr>
          <w:rFonts w:ascii="Times New Roman" w:hAnsi="Times New Roman" w:cs="Times New Roman"/>
          <w:sz w:val="24"/>
          <w:szCs w:val="24"/>
          <w:lang w:val="es-MX"/>
        </w:rPr>
        <w:t>tuvieron</w:t>
      </w:r>
      <w:r w:rsidR="005B3BFE" w:rsidRPr="002F122C">
        <w:rPr>
          <w:rFonts w:ascii="Times New Roman" w:hAnsi="Times New Roman" w:cs="Times New Roman"/>
          <w:sz w:val="24"/>
          <w:szCs w:val="24"/>
          <w:lang w:val="es-MX"/>
        </w:rPr>
        <w:t xml:space="preserve"> un porcentaje de cursos similares (60</w:t>
      </w:r>
      <w:r>
        <w:rPr>
          <w:rFonts w:ascii="Times New Roman" w:hAnsi="Times New Roman" w:cs="Times New Roman"/>
          <w:sz w:val="24"/>
          <w:szCs w:val="24"/>
          <w:lang w:val="es-MX"/>
        </w:rPr>
        <w:t xml:space="preserve"> </w:t>
      </w:r>
      <w:r w:rsidR="005B3BFE" w:rsidRPr="002F122C">
        <w:rPr>
          <w:rFonts w:ascii="Times New Roman" w:hAnsi="Times New Roman" w:cs="Times New Roman"/>
          <w:sz w:val="24"/>
          <w:szCs w:val="24"/>
          <w:lang w:val="es-MX"/>
        </w:rPr>
        <w:t>% aproximadamente)</w:t>
      </w:r>
      <w:r>
        <w:rPr>
          <w:rFonts w:ascii="Times New Roman" w:hAnsi="Times New Roman" w:cs="Times New Roman"/>
          <w:sz w:val="24"/>
          <w:szCs w:val="24"/>
          <w:lang w:val="es-MX"/>
        </w:rPr>
        <w:t>,</w:t>
      </w:r>
      <w:r w:rsidR="005B3BFE" w:rsidRPr="002F122C">
        <w:rPr>
          <w:rFonts w:ascii="Times New Roman" w:hAnsi="Times New Roman" w:cs="Times New Roman"/>
          <w:sz w:val="24"/>
          <w:szCs w:val="24"/>
          <w:lang w:val="es-MX"/>
        </w:rPr>
        <w:t xml:space="preserve"> sin que ninguno </w:t>
      </w:r>
      <w:r>
        <w:rPr>
          <w:rFonts w:ascii="Times New Roman" w:hAnsi="Times New Roman" w:cs="Times New Roman"/>
          <w:sz w:val="24"/>
          <w:szCs w:val="24"/>
          <w:lang w:val="es-MX"/>
        </w:rPr>
        <w:t>hubiera</w:t>
      </w:r>
      <w:r w:rsidR="005B3BFE" w:rsidRPr="002F122C">
        <w:rPr>
          <w:rFonts w:ascii="Times New Roman" w:hAnsi="Times New Roman" w:cs="Times New Roman"/>
          <w:sz w:val="24"/>
          <w:szCs w:val="24"/>
          <w:lang w:val="es-MX"/>
        </w:rPr>
        <w:t xml:space="preserve"> tomado de forma más frecuente una temática de curso que otra.</w:t>
      </w:r>
    </w:p>
    <w:p w14:paraId="19563A39" w14:textId="13799DD0" w:rsidR="005B3BFE" w:rsidRPr="002F122C" w:rsidRDefault="008C4D42" w:rsidP="004007C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L</w:t>
      </w:r>
      <w:r w:rsidR="005B3BFE" w:rsidRPr="002F122C">
        <w:rPr>
          <w:rFonts w:ascii="Times New Roman" w:hAnsi="Times New Roman" w:cs="Times New Roman"/>
          <w:sz w:val="24"/>
          <w:szCs w:val="24"/>
          <w:lang w:val="es-MX"/>
        </w:rPr>
        <w:t xml:space="preserve">a variable </w:t>
      </w:r>
      <w:r w:rsidR="005B3BFE" w:rsidRPr="008C4D42">
        <w:rPr>
          <w:rFonts w:ascii="Times New Roman" w:hAnsi="Times New Roman" w:cs="Times New Roman"/>
          <w:i/>
          <w:sz w:val="24"/>
          <w:szCs w:val="24"/>
          <w:lang w:val="es-MX"/>
        </w:rPr>
        <w:t>especialización</w:t>
      </w:r>
      <w:r w:rsidR="005B3BFE" w:rsidRPr="002F122C">
        <w:rPr>
          <w:rFonts w:ascii="Times New Roman" w:hAnsi="Times New Roman" w:cs="Times New Roman"/>
          <w:sz w:val="24"/>
          <w:szCs w:val="24"/>
          <w:lang w:val="es-MX"/>
        </w:rPr>
        <w:t xml:space="preserve"> fue la única que presentó diferencias estadísticamente significativas. Aquellos que tuvieron una formación normalista tienen una mayor probabilidad de dedicarse a la educación básica comparados con aquellos que tienen otra formación. Según los resultados, reportan especializarse en temas de educación básica como preescolar, español</w:t>
      </w:r>
      <w:r w:rsidR="006E231C">
        <w:rPr>
          <w:rFonts w:ascii="Times New Roman" w:hAnsi="Times New Roman" w:cs="Times New Roman"/>
          <w:sz w:val="24"/>
          <w:szCs w:val="24"/>
          <w:lang w:val="es-MX"/>
        </w:rPr>
        <w:t>,</w:t>
      </w:r>
      <w:r w:rsidR="005B3BFE" w:rsidRPr="002F122C">
        <w:rPr>
          <w:rFonts w:ascii="Times New Roman" w:hAnsi="Times New Roman" w:cs="Times New Roman"/>
          <w:sz w:val="24"/>
          <w:szCs w:val="24"/>
          <w:lang w:val="es-MX"/>
        </w:rPr>
        <w:t xml:space="preserve"> matemáticas y otras asignaturas abordadas en los diversos niveles de educación básica. En contraparte, los participantes </w:t>
      </w:r>
      <w:r w:rsidR="006E231C">
        <w:rPr>
          <w:rFonts w:ascii="Times New Roman" w:hAnsi="Times New Roman" w:cs="Times New Roman"/>
          <w:sz w:val="24"/>
          <w:szCs w:val="24"/>
          <w:lang w:val="es-MX"/>
        </w:rPr>
        <w:t>con</w:t>
      </w:r>
      <w:r w:rsidR="005B3BFE" w:rsidRPr="002F122C">
        <w:rPr>
          <w:rFonts w:ascii="Times New Roman" w:hAnsi="Times New Roman" w:cs="Times New Roman"/>
          <w:sz w:val="24"/>
          <w:szCs w:val="24"/>
          <w:lang w:val="es-MX"/>
        </w:rPr>
        <w:t xml:space="preserve"> otra formación suelen dedicarse a </w:t>
      </w:r>
      <w:r w:rsidR="006E231C">
        <w:rPr>
          <w:rFonts w:ascii="Times New Roman" w:hAnsi="Times New Roman" w:cs="Times New Roman"/>
          <w:sz w:val="24"/>
          <w:szCs w:val="24"/>
          <w:lang w:val="es-MX"/>
        </w:rPr>
        <w:t>diversas especializaciones</w:t>
      </w:r>
      <w:r w:rsidR="005B3BFE" w:rsidRPr="002F122C">
        <w:rPr>
          <w:rFonts w:ascii="Times New Roman" w:hAnsi="Times New Roman" w:cs="Times New Roman"/>
          <w:sz w:val="24"/>
          <w:szCs w:val="24"/>
          <w:lang w:val="es-MX"/>
        </w:rPr>
        <w:t xml:space="preserve">, como ciencias de la educación o pedagogía, lo que les permite desenvolverse en la educación básica. </w:t>
      </w:r>
      <w:r w:rsidR="006E231C">
        <w:rPr>
          <w:rFonts w:ascii="Times New Roman" w:hAnsi="Times New Roman" w:cs="Times New Roman"/>
          <w:sz w:val="24"/>
          <w:szCs w:val="24"/>
          <w:lang w:val="es-MX"/>
        </w:rPr>
        <w:t>De hecho</w:t>
      </w:r>
      <w:r w:rsidR="005B3BFE" w:rsidRPr="002F122C">
        <w:rPr>
          <w:rFonts w:ascii="Times New Roman" w:hAnsi="Times New Roman" w:cs="Times New Roman"/>
          <w:sz w:val="24"/>
          <w:szCs w:val="24"/>
          <w:lang w:val="es-MX"/>
        </w:rPr>
        <w:t xml:space="preserve">, estos últimos </w:t>
      </w:r>
      <w:r w:rsidR="006E231C">
        <w:rPr>
          <w:rFonts w:ascii="Times New Roman" w:hAnsi="Times New Roman" w:cs="Times New Roman"/>
          <w:sz w:val="24"/>
          <w:szCs w:val="24"/>
          <w:lang w:val="es-MX"/>
        </w:rPr>
        <w:t xml:space="preserve">suelen </w:t>
      </w:r>
      <w:r w:rsidR="005B3BFE" w:rsidRPr="002F122C">
        <w:rPr>
          <w:rFonts w:ascii="Times New Roman" w:hAnsi="Times New Roman" w:cs="Times New Roman"/>
          <w:sz w:val="24"/>
          <w:szCs w:val="24"/>
          <w:lang w:val="es-MX"/>
        </w:rPr>
        <w:t xml:space="preserve">tener una formación en otra ciencia </w:t>
      </w:r>
      <w:r w:rsidR="006E231C">
        <w:rPr>
          <w:rFonts w:ascii="Times New Roman" w:hAnsi="Times New Roman" w:cs="Times New Roman"/>
          <w:sz w:val="24"/>
          <w:szCs w:val="24"/>
          <w:lang w:val="es-MX"/>
        </w:rPr>
        <w:t>(</w:t>
      </w:r>
      <w:r w:rsidR="005B3BFE" w:rsidRPr="002F122C">
        <w:rPr>
          <w:rFonts w:ascii="Times New Roman" w:hAnsi="Times New Roman" w:cs="Times New Roman"/>
          <w:sz w:val="24"/>
          <w:szCs w:val="24"/>
          <w:lang w:val="es-MX"/>
        </w:rPr>
        <w:t>co</w:t>
      </w:r>
      <w:r w:rsidR="006E231C">
        <w:rPr>
          <w:rFonts w:ascii="Times New Roman" w:hAnsi="Times New Roman" w:cs="Times New Roman"/>
          <w:sz w:val="24"/>
          <w:szCs w:val="24"/>
          <w:lang w:val="es-MX"/>
        </w:rPr>
        <w:t>mo</w:t>
      </w:r>
      <w:r w:rsidR="005B3BFE" w:rsidRPr="002F122C">
        <w:rPr>
          <w:rFonts w:ascii="Times New Roman" w:hAnsi="Times New Roman" w:cs="Times New Roman"/>
          <w:sz w:val="24"/>
          <w:szCs w:val="24"/>
          <w:lang w:val="es-MX"/>
        </w:rPr>
        <w:t xml:space="preserve"> ciencias sociales</w:t>
      </w:r>
      <w:r w:rsidR="006E231C">
        <w:rPr>
          <w:rFonts w:ascii="Times New Roman" w:hAnsi="Times New Roman" w:cs="Times New Roman"/>
          <w:sz w:val="24"/>
          <w:szCs w:val="24"/>
          <w:lang w:val="es-MX"/>
        </w:rPr>
        <w:t>)</w:t>
      </w:r>
      <w:r w:rsidR="005B3BFE" w:rsidRPr="002F122C">
        <w:rPr>
          <w:rFonts w:ascii="Times New Roman" w:hAnsi="Times New Roman" w:cs="Times New Roman"/>
          <w:sz w:val="24"/>
          <w:szCs w:val="24"/>
          <w:lang w:val="es-MX"/>
        </w:rPr>
        <w:t xml:space="preserve">, mientras que los normalistas no presentaron ninguna especialización diferente a la rama de la educación. Sin embargo, en </w:t>
      </w:r>
      <w:r w:rsidR="005B3BFE" w:rsidRPr="002F122C">
        <w:rPr>
          <w:rFonts w:ascii="Times New Roman" w:hAnsi="Times New Roman" w:cs="Times New Roman"/>
          <w:sz w:val="24"/>
          <w:szCs w:val="24"/>
          <w:lang w:val="es-MX"/>
        </w:rPr>
        <w:lastRenderedPageBreak/>
        <w:t>ambos casos hubo una proporción similar de especialización en tareas propias de la paradocencia, como la educación especial o la psicología.</w:t>
      </w:r>
    </w:p>
    <w:p w14:paraId="6F0E8F84" w14:textId="2B72345F"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Finalmente, cabe recalcar que los resultados anteriores fueron realizados de forma univariada, por lo que también se consideró pertinente analizar la relación multivariada entre todas las variables. Para ello</w:t>
      </w:r>
      <w:r w:rsidR="006E231C">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se realizó un análisis de correspondencias múltiples entre las variables de interés, considerando adicionalmente el sexo y la edad de los participantes. El resultado fue un modelo de dos dimensiones que explica 55.5</w:t>
      </w:r>
      <w:r w:rsidR="006E231C">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 de la varianza entre las variables. La primera dimensión engloba la relación entre los cursos, el sexo, </w:t>
      </w:r>
      <w:r w:rsidR="006E231C">
        <w:rPr>
          <w:rFonts w:ascii="Times New Roman" w:hAnsi="Times New Roman" w:cs="Times New Roman"/>
          <w:sz w:val="24"/>
          <w:szCs w:val="24"/>
          <w:lang w:val="es-MX"/>
        </w:rPr>
        <w:t xml:space="preserve">el </w:t>
      </w:r>
      <w:r w:rsidRPr="002F122C">
        <w:rPr>
          <w:rFonts w:ascii="Times New Roman" w:hAnsi="Times New Roman" w:cs="Times New Roman"/>
          <w:sz w:val="24"/>
          <w:szCs w:val="24"/>
          <w:lang w:val="es-MX"/>
        </w:rPr>
        <w:t>nivel académico y la edad</w:t>
      </w:r>
      <w:r w:rsidR="006E231C">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y explica 31.7</w:t>
      </w:r>
      <w:r w:rsidR="006E231C">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de la varianza. Por su parte, la segunda dimensión, que explica 23.8</w:t>
      </w:r>
      <w:r w:rsidR="006E231C">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de la varianza, engloba las variables de formación, especialidad y edad.</w:t>
      </w:r>
    </w:p>
    <w:p w14:paraId="5F87C172" w14:textId="76150EDF" w:rsidR="006C0407" w:rsidRPr="0026789B" w:rsidRDefault="006C0407" w:rsidP="004007C6">
      <w:pPr>
        <w:spacing w:after="0" w:line="360" w:lineRule="auto"/>
        <w:ind w:firstLine="708"/>
        <w:jc w:val="both"/>
        <w:rPr>
          <w:rFonts w:ascii="Times New Roman" w:hAnsi="Times New Roman" w:cs="Times New Roman"/>
          <w:sz w:val="12"/>
          <w:szCs w:val="12"/>
          <w:lang w:val="es-MX"/>
        </w:rPr>
      </w:pPr>
    </w:p>
    <w:p w14:paraId="624D7F1B" w14:textId="5212275E" w:rsidR="006C0407" w:rsidRPr="003A5E4A" w:rsidRDefault="006C0407" w:rsidP="006E231C">
      <w:pPr>
        <w:spacing w:after="0" w:line="360" w:lineRule="auto"/>
        <w:ind w:firstLine="708"/>
        <w:jc w:val="center"/>
        <w:rPr>
          <w:rFonts w:ascii="Times New Roman" w:hAnsi="Times New Roman" w:cs="Times New Roman"/>
          <w:sz w:val="24"/>
          <w:szCs w:val="24"/>
          <w:lang w:val="es-MX"/>
        </w:rPr>
      </w:pPr>
      <w:r w:rsidRPr="003A5E4A">
        <w:rPr>
          <w:rFonts w:ascii="Times New Roman" w:hAnsi="Times New Roman" w:cs="Times New Roman"/>
          <w:b/>
          <w:iCs/>
          <w:sz w:val="24"/>
          <w:szCs w:val="24"/>
          <w:lang w:val="es-MX"/>
        </w:rPr>
        <w:t>Figura 3.</w:t>
      </w:r>
      <w:r w:rsidRPr="003A5E4A">
        <w:rPr>
          <w:rFonts w:ascii="Times New Roman" w:hAnsi="Times New Roman" w:cs="Times New Roman"/>
          <w:sz w:val="24"/>
          <w:szCs w:val="24"/>
          <w:lang w:val="es-MX"/>
        </w:rPr>
        <w:t xml:space="preserve"> Relación multivariada entre las variables de interés</w:t>
      </w:r>
    </w:p>
    <w:p w14:paraId="1CA4B012" w14:textId="496A3DE5" w:rsidR="005B3BFE" w:rsidRPr="002F122C" w:rsidRDefault="00E97B8A" w:rsidP="00E6140F">
      <w:pPr>
        <w:spacing w:after="0" w:line="360" w:lineRule="auto"/>
        <w:jc w:val="center"/>
        <w:rPr>
          <w:rFonts w:ascii="Times New Roman" w:hAnsi="Times New Roman" w:cs="Times New Roman"/>
          <w:sz w:val="24"/>
          <w:szCs w:val="24"/>
          <w:lang w:val="es-MX"/>
        </w:rPr>
      </w:pPr>
      <w:r w:rsidRPr="002F122C">
        <w:rPr>
          <w:noProof/>
          <w:lang w:val="es-VE" w:eastAsia="es-VE"/>
        </w:rPr>
        <w:drawing>
          <wp:inline distT="0" distB="0" distL="0" distR="0" wp14:anchorId="0BD568B7" wp14:editId="53957759">
            <wp:extent cx="5287897" cy="3614420"/>
            <wp:effectExtent l="0" t="0" r="8255"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DITH.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97274" cy="3620830"/>
                    </a:xfrm>
                    <a:prstGeom prst="rect">
                      <a:avLst/>
                    </a:prstGeom>
                  </pic:spPr>
                </pic:pic>
              </a:graphicData>
            </a:graphic>
          </wp:inline>
        </w:drawing>
      </w:r>
    </w:p>
    <w:p w14:paraId="74EC7D01" w14:textId="77777777" w:rsidR="006E231C" w:rsidRPr="003A5E4A" w:rsidRDefault="006E231C" w:rsidP="006E231C">
      <w:pPr>
        <w:spacing w:after="0" w:line="360" w:lineRule="auto"/>
        <w:jc w:val="center"/>
        <w:rPr>
          <w:rFonts w:ascii="Times New Roman" w:hAnsi="Times New Roman" w:cs="Times New Roman"/>
          <w:sz w:val="24"/>
          <w:szCs w:val="24"/>
          <w:lang w:val="es-MX"/>
        </w:rPr>
      </w:pPr>
      <w:r w:rsidRPr="003A5E4A">
        <w:rPr>
          <w:rFonts w:ascii="Times New Roman" w:hAnsi="Times New Roman" w:cs="Times New Roman"/>
          <w:sz w:val="24"/>
          <w:szCs w:val="24"/>
          <w:lang w:val="es-MX"/>
        </w:rPr>
        <w:t>Fuente: Elaboración propia</w:t>
      </w:r>
    </w:p>
    <w:p w14:paraId="1B7DAF56" w14:textId="3DC9B91C" w:rsidR="005B3BFE" w:rsidRPr="002F122C" w:rsidRDefault="006E231C" w:rsidP="006E231C">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5B3BFE" w:rsidRPr="002F122C">
        <w:rPr>
          <w:rFonts w:ascii="Times New Roman" w:hAnsi="Times New Roman" w:cs="Times New Roman"/>
          <w:sz w:val="24"/>
          <w:szCs w:val="24"/>
          <w:lang w:val="es-MX"/>
        </w:rPr>
        <w:t xml:space="preserve">n la </w:t>
      </w:r>
      <w:r>
        <w:rPr>
          <w:rFonts w:ascii="Times New Roman" w:hAnsi="Times New Roman" w:cs="Times New Roman"/>
          <w:sz w:val="24"/>
          <w:szCs w:val="24"/>
          <w:lang w:val="es-MX"/>
        </w:rPr>
        <w:t>f</w:t>
      </w:r>
      <w:r w:rsidR="005B3BFE" w:rsidRPr="002F122C">
        <w:rPr>
          <w:rFonts w:ascii="Times New Roman" w:hAnsi="Times New Roman" w:cs="Times New Roman"/>
          <w:sz w:val="24"/>
          <w:szCs w:val="24"/>
          <w:lang w:val="es-MX"/>
        </w:rPr>
        <w:t>igura 3</w:t>
      </w:r>
      <w:r>
        <w:rPr>
          <w:rFonts w:ascii="Times New Roman" w:hAnsi="Times New Roman" w:cs="Times New Roman"/>
          <w:sz w:val="24"/>
          <w:szCs w:val="24"/>
          <w:lang w:val="es-MX"/>
        </w:rPr>
        <w:t xml:space="preserve"> se puede</w:t>
      </w:r>
      <w:r w:rsidR="0026789B">
        <w:rPr>
          <w:rFonts w:ascii="Times New Roman" w:hAnsi="Times New Roman" w:cs="Times New Roman"/>
          <w:sz w:val="24"/>
          <w:szCs w:val="24"/>
          <w:lang w:val="es-MX"/>
        </w:rPr>
        <w:t>n observar</w:t>
      </w:r>
      <w:r w:rsidR="005B3BFE" w:rsidRPr="002F122C">
        <w:rPr>
          <w:rFonts w:ascii="Times New Roman" w:hAnsi="Times New Roman" w:cs="Times New Roman"/>
          <w:sz w:val="24"/>
          <w:szCs w:val="24"/>
          <w:lang w:val="es-MX"/>
        </w:rPr>
        <w:t xml:space="preserve"> los siguientes patrones:</w:t>
      </w:r>
    </w:p>
    <w:p w14:paraId="3173BFB0" w14:textId="48F6BAF3" w:rsidR="005B3BFE" w:rsidRPr="002F122C" w:rsidRDefault="005B3BFE" w:rsidP="004007C6">
      <w:pPr>
        <w:pStyle w:val="Prrafodelista"/>
        <w:numPr>
          <w:ilvl w:val="0"/>
          <w:numId w:val="1"/>
        </w:numPr>
        <w:spacing w:after="0" w:line="360" w:lineRule="auto"/>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Los paradocentes se relacionan con</w:t>
      </w:r>
      <w:r w:rsidR="00011BD5" w:rsidRPr="002F122C">
        <w:rPr>
          <w:rFonts w:ascii="Times New Roman" w:hAnsi="Times New Roman" w:cs="Times New Roman"/>
          <w:sz w:val="24"/>
          <w:szCs w:val="24"/>
          <w:lang w:val="es-MX"/>
        </w:rPr>
        <w:t xml:space="preserve"> </w:t>
      </w:r>
      <w:r w:rsidR="00011BD5" w:rsidRPr="002D47E4">
        <w:rPr>
          <w:rFonts w:ascii="Times New Roman" w:hAnsi="Times New Roman" w:cs="Times New Roman"/>
          <w:sz w:val="24"/>
          <w:szCs w:val="24"/>
          <w:lang w:val="es-MX"/>
        </w:rPr>
        <w:t xml:space="preserve">el hecho de </w:t>
      </w:r>
      <w:r w:rsidRPr="002F122C">
        <w:rPr>
          <w:rFonts w:ascii="Times New Roman" w:hAnsi="Times New Roman" w:cs="Times New Roman"/>
          <w:sz w:val="24"/>
          <w:szCs w:val="24"/>
          <w:lang w:val="es-MX"/>
        </w:rPr>
        <w:t>no contar con cursos, y con edades jóvenes, que van de 24 a 27 años.</w:t>
      </w:r>
    </w:p>
    <w:p w14:paraId="408D9609" w14:textId="0D9A9945" w:rsidR="005B3BFE" w:rsidRPr="002F122C" w:rsidRDefault="006E231C" w:rsidP="004007C6">
      <w:pPr>
        <w:pStyle w:val="Prrafodelista"/>
        <w:numPr>
          <w:ilvl w:val="0"/>
          <w:numId w:val="1"/>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w:t>
      </w:r>
      <w:r w:rsidR="005B3BFE" w:rsidRPr="002F122C">
        <w:rPr>
          <w:rFonts w:ascii="Times New Roman" w:hAnsi="Times New Roman" w:cs="Times New Roman"/>
          <w:sz w:val="24"/>
          <w:szCs w:val="24"/>
          <w:lang w:val="es-MX"/>
        </w:rPr>
        <w:t>er mujer se relaciona con tener una licenciatura, ser normalista, especializarse en la educación básica, tener una edad de 28 a 35 años y contar con cursos. Por su parte, ser hombre se relacionó con contar con cursos, tener una mayor edad (36 a 47 años) y estudiar hasta maestría.</w:t>
      </w:r>
    </w:p>
    <w:p w14:paraId="12C19B9B" w14:textId="0DF5220F" w:rsidR="005B3BFE" w:rsidRPr="002F122C" w:rsidRDefault="005B3BFE" w:rsidP="004007C6">
      <w:pPr>
        <w:pStyle w:val="Prrafodelista"/>
        <w:numPr>
          <w:ilvl w:val="0"/>
          <w:numId w:val="1"/>
        </w:numPr>
        <w:spacing w:after="0" w:line="360" w:lineRule="auto"/>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lastRenderedPageBreak/>
        <w:t xml:space="preserve">Por </w:t>
      </w:r>
      <w:r w:rsidR="006E231C">
        <w:rPr>
          <w:rFonts w:ascii="Times New Roman" w:hAnsi="Times New Roman" w:cs="Times New Roman"/>
          <w:sz w:val="24"/>
          <w:szCs w:val="24"/>
          <w:lang w:val="es-MX"/>
        </w:rPr>
        <w:t>otro</w:t>
      </w:r>
      <w:r w:rsidRPr="002F122C">
        <w:rPr>
          <w:rFonts w:ascii="Times New Roman" w:hAnsi="Times New Roman" w:cs="Times New Roman"/>
          <w:sz w:val="24"/>
          <w:szCs w:val="24"/>
          <w:lang w:val="es-MX"/>
        </w:rPr>
        <w:t xml:space="preserve"> lado, especializarse en otra ciencia únicamente tuvo una relación relativamente cercana con tener otra </w:t>
      </w:r>
      <w:r w:rsidR="006E231C">
        <w:rPr>
          <w:rFonts w:ascii="Times New Roman" w:hAnsi="Times New Roman" w:cs="Times New Roman"/>
          <w:sz w:val="24"/>
          <w:szCs w:val="24"/>
          <w:lang w:val="es-MX"/>
        </w:rPr>
        <w:t>formación diferente a la normal,</w:t>
      </w:r>
      <w:r w:rsidRPr="002F122C">
        <w:rPr>
          <w:rFonts w:ascii="Times New Roman" w:hAnsi="Times New Roman" w:cs="Times New Roman"/>
          <w:sz w:val="24"/>
          <w:szCs w:val="24"/>
          <w:lang w:val="es-MX"/>
        </w:rPr>
        <w:t xml:space="preserve"> </w:t>
      </w:r>
      <w:r w:rsidR="006E231C">
        <w:rPr>
          <w:rFonts w:ascii="Times New Roman" w:hAnsi="Times New Roman" w:cs="Times New Roman"/>
          <w:sz w:val="24"/>
          <w:szCs w:val="24"/>
          <w:lang w:val="es-MX"/>
        </w:rPr>
        <w:t>l</w:t>
      </w:r>
      <w:r w:rsidRPr="002F122C">
        <w:rPr>
          <w:rFonts w:ascii="Times New Roman" w:hAnsi="Times New Roman" w:cs="Times New Roman"/>
          <w:sz w:val="24"/>
          <w:szCs w:val="24"/>
          <w:lang w:val="es-MX"/>
        </w:rPr>
        <w:t xml:space="preserve">o que no </w:t>
      </w:r>
      <w:r w:rsidR="006E231C">
        <w:rPr>
          <w:rFonts w:ascii="Times New Roman" w:hAnsi="Times New Roman" w:cs="Times New Roman"/>
          <w:sz w:val="24"/>
          <w:szCs w:val="24"/>
          <w:lang w:val="es-MX"/>
        </w:rPr>
        <w:t xml:space="preserve">debe extrañar </w:t>
      </w:r>
      <w:r w:rsidRPr="002F122C">
        <w:rPr>
          <w:rFonts w:ascii="Times New Roman" w:hAnsi="Times New Roman" w:cs="Times New Roman"/>
          <w:sz w:val="24"/>
          <w:szCs w:val="24"/>
          <w:lang w:val="es-MX"/>
        </w:rPr>
        <w:t>dado que la formación estuvo relacionada con la especialización.</w:t>
      </w:r>
    </w:p>
    <w:p w14:paraId="287B55F6" w14:textId="7ABB6118" w:rsidR="005B3BFE" w:rsidRDefault="005B3BFE" w:rsidP="004007C6">
      <w:pPr>
        <w:pStyle w:val="Prrafodelista"/>
        <w:numPr>
          <w:ilvl w:val="0"/>
          <w:numId w:val="1"/>
        </w:numPr>
        <w:spacing w:after="0" w:line="360" w:lineRule="auto"/>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Finalmente, según la secuencia de l</w:t>
      </w:r>
      <w:r w:rsidR="006E231C">
        <w:rPr>
          <w:rFonts w:ascii="Times New Roman" w:hAnsi="Times New Roman" w:cs="Times New Roman"/>
          <w:sz w:val="24"/>
          <w:szCs w:val="24"/>
          <w:lang w:val="es-MX"/>
        </w:rPr>
        <w:t>a</w:t>
      </w:r>
      <w:r w:rsidRPr="002F122C">
        <w:rPr>
          <w:rFonts w:ascii="Times New Roman" w:hAnsi="Times New Roman" w:cs="Times New Roman"/>
          <w:sz w:val="24"/>
          <w:szCs w:val="24"/>
          <w:lang w:val="es-MX"/>
        </w:rPr>
        <w:t xml:space="preserve">s variables en el plano, parece que el tener cursos de actualización y un posgrado se asocia más con la edad que con otras variables, ya que sus patrones de alejamiento con respecto a la dimensión 1 son similares. </w:t>
      </w:r>
      <w:r w:rsidR="006E231C">
        <w:rPr>
          <w:rFonts w:ascii="Times New Roman" w:hAnsi="Times New Roman" w:cs="Times New Roman"/>
          <w:sz w:val="24"/>
          <w:szCs w:val="24"/>
          <w:lang w:val="es-MX"/>
        </w:rPr>
        <w:t>Esto</w:t>
      </w:r>
      <w:r w:rsidRPr="002F122C">
        <w:rPr>
          <w:rFonts w:ascii="Times New Roman" w:hAnsi="Times New Roman" w:cs="Times New Roman"/>
          <w:sz w:val="24"/>
          <w:szCs w:val="24"/>
          <w:lang w:val="es-MX"/>
        </w:rPr>
        <w:t xml:space="preserve"> señala al tiempo o edad como la variable más relacionada con la trayectoria que cualquier otra variable estudiada.</w:t>
      </w:r>
    </w:p>
    <w:p w14:paraId="0188CD89" w14:textId="77777777" w:rsidR="006E231C" w:rsidRPr="006E231C" w:rsidRDefault="006E231C" w:rsidP="006E231C">
      <w:pPr>
        <w:spacing w:after="0" w:line="360" w:lineRule="auto"/>
        <w:jc w:val="both"/>
        <w:rPr>
          <w:rFonts w:ascii="Times New Roman" w:hAnsi="Times New Roman" w:cs="Times New Roman"/>
          <w:sz w:val="24"/>
          <w:szCs w:val="24"/>
          <w:lang w:val="es-MX"/>
        </w:rPr>
      </w:pPr>
    </w:p>
    <w:p w14:paraId="1DD9A6F5" w14:textId="761079EC" w:rsidR="005B3BFE" w:rsidRDefault="005B3BFE" w:rsidP="003A5E4A">
      <w:pPr>
        <w:pStyle w:val="APA2"/>
        <w:jc w:val="center"/>
        <w:rPr>
          <w:sz w:val="28"/>
          <w:szCs w:val="28"/>
        </w:rPr>
      </w:pPr>
      <w:r w:rsidRPr="002F122C">
        <w:rPr>
          <w:sz w:val="28"/>
          <w:szCs w:val="28"/>
        </w:rPr>
        <w:t xml:space="preserve">Resultados </w:t>
      </w:r>
      <w:r w:rsidR="006E231C">
        <w:rPr>
          <w:sz w:val="28"/>
          <w:szCs w:val="28"/>
        </w:rPr>
        <w:t xml:space="preserve">de la segunda </w:t>
      </w:r>
      <w:r w:rsidRPr="002F122C">
        <w:rPr>
          <w:sz w:val="28"/>
          <w:szCs w:val="28"/>
        </w:rPr>
        <w:t>etapa</w:t>
      </w:r>
    </w:p>
    <w:p w14:paraId="6CE48574" w14:textId="77777777" w:rsidR="0026789B" w:rsidRPr="0026789B" w:rsidRDefault="0026789B" w:rsidP="0026789B">
      <w:pPr>
        <w:pStyle w:val="APAnormal"/>
        <w:rPr>
          <w:sz w:val="8"/>
          <w:szCs w:val="8"/>
          <w:lang w:val="es-MX"/>
        </w:rPr>
      </w:pPr>
    </w:p>
    <w:p w14:paraId="51A432E7" w14:textId="0D3D7491"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Como se indicó anteriormente, en esta etapa se llevó a cabo un seguimiento de 30 de los 43 profesores que participaron en la primera etapa para examinar su trayectoria </w:t>
      </w:r>
      <w:r w:rsidR="006E231C">
        <w:rPr>
          <w:rFonts w:ascii="Times New Roman" w:hAnsi="Times New Roman" w:cs="Times New Roman"/>
          <w:sz w:val="24"/>
          <w:szCs w:val="24"/>
          <w:lang w:val="es-MX"/>
        </w:rPr>
        <w:t>luego de</w:t>
      </w:r>
      <w:r w:rsidRPr="002F122C">
        <w:rPr>
          <w:rFonts w:ascii="Times New Roman" w:hAnsi="Times New Roman" w:cs="Times New Roman"/>
          <w:sz w:val="24"/>
          <w:szCs w:val="24"/>
          <w:lang w:val="es-MX"/>
        </w:rPr>
        <w:t xml:space="preserve"> tres años de haber aprobado el sistema </w:t>
      </w:r>
      <w:r w:rsidRPr="00707725">
        <w:rPr>
          <w:rFonts w:ascii="Times New Roman" w:hAnsi="Times New Roman" w:cs="Times New Roman"/>
          <w:sz w:val="24"/>
          <w:szCs w:val="24"/>
          <w:lang w:val="es-MX"/>
        </w:rPr>
        <w:t>profesional docente</w:t>
      </w:r>
      <w:r w:rsidR="00707725">
        <w:rPr>
          <w:rFonts w:ascii="Times New Roman" w:hAnsi="Times New Roman" w:cs="Times New Roman"/>
          <w:sz w:val="24"/>
          <w:szCs w:val="24"/>
          <w:lang w:val="es-MX"/>
        </w:rPr>
        <w:t xml:space="preserve"> y continuar con su práctica educativa en sus contextos</w:t>
      </w:r>
      <w:r w:rsidRPr="002F122C">
        <w:rPr>
          <w:rFonts w:ascii="Times New Roman" w:hAnsi="Times New Roman" w:cs="Times New Roman"/>
          <w:sz w:val="24"/>
          <w:szCs w:val="24"/>
          <w:lang w:val="es-MX"/>
        </w:rPr>
        <w:t>. De acuerdo con los resultados, 69</w:t>
      </w:r>
      <w:r w:rsidR="006E231C">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de los participantes (n = 20) estudió su formación profesional en una escuela normal, mientras que 31</w:t>
      </w:r>
      <w:r w:rsidR="006E231C">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 (n = 9) </w:t>
      </w:r>
      <w:r w:rsidR="006E231C">
        <w:rPr>
          <w:rFonts w:ascii="Times New Roman" w:hAnsi="Times New Roman" w:cs="Times New Roman"/>
          <w:sz w:val="24"/>
          <w:szCs w:val="24"/>
          <w:lang w:val="es-MX"/>
        </w:rPr>
        <w:t xml:space="preserve">lo hizo </w:t>
      </w:r>
      <w:r w:rsidRPr="002F122C">
        <w:rPr>
          <w:rFonts w:ascii="Times New Roman" w:hAnsi="Times New Roman" w:cs="Times New Roman"/>
          <w:sz w:val="24"/>
          <w:szCs w:val="24"/>
          <w:lang w:val="es-MX"/>
        </w:rPr>
        <w:t>en otro tipo de institución</w:t>
      </w:r>
      <w:r w:rsidR="006E231C">
        <w:rPr>
          <w:rFonts w:ascii="Times New Roman" w:hAnsi="Times New Roman" w:cs="Times New Roman"/>
          <w:sz w:val="24"/>
          <w:szCs w:val="24"/>
          <w:lang w:val="es-MX"/>
        </w:rPr>
        <w:t xml:space="preserve"> (p. ej., </w:t>
      </w:r>
      <w:r w:rsidRPr="002F122C">
        <w:rPr>
          <w:rFonts w:ascii="Times New Roman" w:hAnsi="Times New Roman" w:cs="Times New Roman"/>
          <w:sz w:val="24"/>
          <w:szCs w:val="24"/>
          <w:lang w:val="es-MX"/>
        </w:rPr>
        <w:t>universidades, tecnológicos, etc</w:t>
      </w:r>
      <w:r w:rsidR="006E231C">
        <w:rPr>
          <w:rFonts w:ascii="Times New Roman" w:hAnsi="Times New Roman" w:cs="Times New Roman"/>
          <w:sz w:val="24"/>
          <w:szCs w:val="24"/>
          <w:lang w:val="es-MX"/>
        </w:rPr>
        <w:t>.)</w:t>
      </w:r>
      <w:r w:rsidR="00707725">
        <w:rPr>
          <w:rFonts w:ascii="Times New Roman" w:hAnsi="Times New Roman" w:cs="Times New Roman"/>
          <w:sz w:val="24"/>
          <w:szCs w:val="24"/>
          <w:lang w:val="es-MX"/>
        </w:rPr>
        <w:t xml:space="preserve">  como se puede observar en figura 4</w:t>
      </w:r>
      <w:r w:rsidRPr="002F122C">
        <w:rPr>
          <w:rFonts w:ascii="Times New Roman" w:hAnsi="Times New Roman" w:cs="Times New Roman"/>
          <w:sz w:val="24"/>
          <w:szCs w:val="24"/>
          <w:lang w:val="es-MX"/>
        </w:rPr>
        <w:t>. Cuando se analizó si existe una asociación entre la formación profesional y estudiar un posgrado, no se encontraron diferencias estadísticamente significativas entre aquellos que fueron formados en una normal en comparación de aquellos que tuvieron otra formación (χ</w:t>
      </w:r>
      <w:r w:rsidRPr="002F122C">
        <w:rPr>
          <w:rFonts w:ascii="Times New Roman" w:hAnsi="Times New Roman" w:cs="Times New Roman"/>
          <w:sz w:val="24"/>
          <w:szCs w:val="24"/>
          <w:vertAlign w:val="superscript"/>
          <w:lang w:val="es-MX"/>
        </w:rPr>
        <w:t>2</w:t>
      </w:r>
      <w:r w:rsidRPr="002F122C">
        <w:rPr>
          <w:rFonts w:ascii="Times New Roman" w:hAnsi="Times New Roman" w:cs="Times New Roman"/>
          <w:sz w:val="24"/>
          <w:szCs w:val="24"/>
          <w:lang w:val="es-MX"/>
        </w:rPr>
        <w:t xml:space="preserve">=.019; </w:t>
      </w:r>
      <w:r w:rsidR="0026789B">
        <w:rPr>
          <w:rFonts w:ascii="Times New Roman" w:hAnsi="Times New Roman" w:cs="Times New Roman"/>
          <w:sz w:val="24"/>
          <w:szCs w:val="24"/>
          <w:lang w:val="es-MX"/>
        </w:rPr>
        <w:t>g</w:t>
      </w:r>
      <w:r w:rsidRPr="002F122C">
        <w:rPr>
          <w:rFonts w:ascii="Times New Roman" w:hAnsi="Times New Roman" w:cs="Times New Roman"/>
          <w:sz w:val="24"/>
          <w:szCs w:val="24"/>
          <w:lang w:val="es-MX"/>
        </w:rPr>
        <w:t>l = 1; p = .625).</w:t>
      </w:r>
    </w:p>
    <w:p w14:paraId="381095D0" w14:textId="77777777" w:rsidR="0026789B" w:rsidRDefault="0026789B" w:rsidP="004007C6">
      <w:pPr>
        <w:spacing w:after="0" w:line="360" w:lineRule="auto"/>
        <w:ind w:firstLine="708"/>
        <w:jc w:val="both"/>
        <w:rPr>
          <w:rFonts w:ascii="Times New Roman" w:hAnsi="Times New Roman" w:cs="Times New Roman"/>
          <w:b/>
          <w:iCs/>
          <w:sz w:val="20"/>
          <w:szCs w:val="20"/>
          <w:lang w:val="es-MX"/>
        </w:rPr>
      </w:pPr>
    </w:p>
    <w:p w14:paraId="71165459" w14:textId="4FC79E4B" w:rsidR="006C0407" w:rsidRPr="003A5E4A" w:rsidRDefault="006C0407" w:rsidP="004007C6">
      <w:pPr>
        <w:spacing w:after="0" w:line="360" w:lineRule="auto"/>
        <w:ind w:firstLine="708"/>
        <w:jc w:val="both"/>
        <w:rPr>
          <w:rFonts w:ascii="Times New Roman" w:hAnsi="Times New Roman" w:cs="Times New Roman"/>
          <w:sz w:val="24"/>
          <w:szCs w:val="24"/>
          <w:lang w:val="es-MX"/>
        </w:rPr>
      </w:pPr>
      <w:r w:rsidRPr="003A5E4A">
        <w:rPr>
          <w:rFonts w:ascii="Times New Roman" w:hAnsi="Times New Roman" w:cs="Times New Roman"/>
          <w:b/>
          <w:iCs/>
          <w:sz w:val="24"/>
          <w:szCs w:val="24"/>
          <w:lang w:val="es-MX"/>
        </w:rPr>
        <w:t>Figura 4.</w:t>
      </w:r>
      <w:r w:rsidRPr="003A5E4A">
        <w:rPr>
          <w:rFonts w:ascii="Times New Roman" w:hAnsi="Times New Roman" w:cs="Times New Roman"/>
          <w:sz w:val="24"/>
          <w:szCs w:val="24"/>
          <w:lang w:val="es-MX"/>
        </w:rPr>
        <w:t xml:space="preserve"> Formación profesional y de posgrado según modalidad de estudios</w:t>
      </w:r>
    </w:p>
    <w:p w14:paraId="55AFBD8A" w14:textId="182DFB60" w:rsidR="005B3BFE" w:rsidRPr="002F122C" w:rsidRDefault="0073279A" w:rsidP="00DB36A7">
      <w:pPr>
        <w:spacing w:after="0" w:line="360" w:lineRule="auto"/>
        <w:jc w:val="center"/>
        <w:rPr>
          <w:rFonts w:ascii="Times New Roman" w:hAnsi="Times New Roman" w:cs="Times New Roman"/>
          <w:sz w:val="24"/>
          <w:szCs w:val="24"/>
          <w:lang w:val="es-MX"/>
        </w:rPr>
      </w:pPr>
      <w:r w:rsidRPr="002F122C">
        <w:rPr>
          <w:rFonts w:ascii="Times New Roman" w:hAnsi="Times New Roman" w:cs="Times New Roman"/>
          <w:noProof/>
          <w:sz w:val="24"/>
          <w:szCs w:val="24"/>
          <w:lang w:val="es-VE" w:eastAsia="es-VE"/>
        </w:rPr>
        <w:drawing>
          <wp:inline distT="0" distB="0" distL="0" distR="0" wp14:anchorId="3711413B" wp14:editId="68363E0F">
            <wp:extent cx="4942936" cy="2630805"/>
            <wp:effectExtent l="0" t="0" r="0" b="0"/>
            <wp:docPr id="5" name="Imagen 5"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en cascad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7451" cy="2638531"/>
                    </a:xfrm>
                    <a:prstGeom prst="rect">
                      <a:avLst/>
                    </a:prstGeom>
                  </pic:spPr>
                </pic:pic>
              </a:graphicData>
            </a:graphic>
          </wp:inline>
        </w:drawing>
      </w:r>
    </w:p>
    <w:p w14:paraId="10F7F869" w14:textId="77777777" w:rsidR="006E231C" w:rsidRPr="003A5E4A" w:rsidRDefault="006E231C" w:rsidP="006E231C">
      <w:pPr>
        <w:spacing w:after="0" w:line="360" w:lineRule="auto"/>
        <w:jc w:val="center"/>
        <w:rPr>
          <w:rFonts w:ascii="Times New Roman" w:hAnsi="Times New Roman" w:cs="Times New Roman"/>
          <w:sz w:val="24"/>
          <w:szCs w:val="24"/>
          <w:lang w:val="es-MX"/>
        </w:rPr>
      </w:pPr>
      <w:r w:rsidRPr="003A5E4A">
        <w:rPr>
          <w:rFonts w:ascii="Times New Roman" w:hAnsi="Times New Roman" w:cs="Times New Roman"/>
          <w:sz w:val="24"/>
          <w:szCs w:val="24"/>
          <w:lang w:val="es-MX"/>
        </w:rPr>
        <w:t>Fuente: Elaboración propia</w:t>
      </w:r>
    </w:p>
    <w:p w14:paraId="10E91B32" w14:textId="6F401C93"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lastRenderedPageBreak/>
        <w:t xml:space="preserve">También se exploraron los cursos que han </w:t>
      </w:r>
      <w:r w:rsidR="006E231C">
        <w:rPr>
          <w:rFonts w:ascii="Times New Roman" w:hAnsi="Times New Roman" w:cs="Times New Roman"/>
          <w:sz w:val="24"/>
          <w:szCs w:val="24"/>
          <w:lang w:val="es-MX"/>
        </w:rPr>
        <w:t>cursado</w:t>
      </w:r>
      <w:r w:rsidRPr="002F122C">
        <w:rPr>
          <w:rFonts w:ascii="Times New Roman" w:hAnsi="Times New Roman" w:cs="Times New Roman"/>
          <w:sz w:val="24"/>
          <w:szCs w:val="24"/>
          <w:lang w:val="es-MX"/>
        </w:rPr>
        <w:t xml:space="preserve"> los docentes según lo ofrecido por el Consejo Nacional del Servicio Profesional Docente. Al respecto, </w:t>
      </w:r>
      <w:r w:rsidR="006E231C">
        <w:rPr>
          <w:rFonts w:ascii="Times New Roman" w:hAnsi="Times New Roman" w:cs="Times New Roman"/>
          <w:sz w:val="24"/>
          <w:szCs w:val="24"/>
          <w:lang w:val="es-MX"/>
        </w:rPr>
        <w:t>la</w:t>
      </w:r>
      <w:r w:rsidRPr="002F122C">
        <w:rPr>
          <w:rFonts w:ascii="Times New Roman" w:hAnsi="Times New Roman" w:cs="Times New Roman"/>
          <w:sz w:val="24"/>
          <w:szCs w:val="24"/>
          <w:lang w:val="es-MX"/>
        </w:rPr>
        <w:t xml:space="preserve"> mayoría no ha llevado ningún curso (83.3</w:t>
      </w:r>
      <w:r w:rsidR="006E231C">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Sin embargo, existen algunos participantes que han llevado cursos en enseñanza de español (12.5</w:t>
      </w:r>
      <w:r w:rsidR="006E231C">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seguido de matemáticas (4.2</w:t>
      </w:r>
      <w:r w:rsidR="006E231C">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 </w:t>
      </w:r>
      <w:r w:rsidR="006E231C">
        <w:rPr>
          <w:rFonts w:ascii="Times New Roman" w:hAnsi="Times New Roman" w:cs="Times New Roman"/>
          <w:sz w:val="24"/>
          <w:szCs w:val="24"/>
          <w:lang w:val="es-MX"/>
        </w:rPr>
        <w:t xml:space="preserve">así como </w:t>
      </w:r>
      <w:r w:rsidRPr="002F122C">
        <w:rPr>
          <w:rFonts w:ascii="Times New Roman" w:hAnsi="Times New Roman" w:cs="Times New Roman"/>
          <w:sz w:val="24"/>
          <w:szCs w:val="24"/>
          <w:lang w:val="es-MX"/>
        </w:rPr>
        <w:t>el curso nacional de integración educativa (4.2</w:t>
      </w:r>
      <w:r w:rsidR="006E231C">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o el de didáctica de los medios (4.2</w:t>
      </w:r>
      <w:r w:rsidR="005967ED">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w:t>
      </w:r>
    </w:p>
    <w:p w14:paraId="751B2C3B" w14:textId="12C8B120"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Del mismo modo, se exploraron las principales razones por las que se actualizan los docentes. </w:t>
      </w:r>
      <w:r w:rsidR="005967ED">
        <w:rPr>
          <w:rFonts w:ascii="Times New Roman" w:hAnsi="Times New Roman" w:cs="Times New Roman"/>
          <w:sz w:val="24"/>
          <w:szCs w:val="24"/>
          <w:lang w:val="es-MX"/>
        </w:rPr>
        <w:t xml:space="preserve">Para </w:t>
      </w:r>
      <w:r w:rsidRPr="002F122C">
        <w:rPr>
          <w:rFonts w:ascii="Times New Roman" w:hAnsi="Times New Roman" w:cs="Times New Roman"/>
          <w:sz w:val="24"/>
          <w:szCs w:val="24"/>
          <w:lang w:val="es-MX"/>
        </w:rPr>
        <w:t>63.2</w:t>
      </w:r>
      <w:r w:rsidR="005967ED">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 la principal razón es mejorar la práctica docente, seguida muy de cerca </w:t>
      </w:r>
      <w:r w:rsidR="005967ED">
        <w:rPr>
          <w:rFonts w:ascii="Times New Roman" w:hAnsi="Times New Roman" w:cs="Times New Roman"/>
          <w:sz w:val="24"/>
          <w:szCs w:val="24"/>
          <w:lang w:val="es-MX"/>
        </w:rPr>
        <w:t>por</w:t>
      </w:r>
      <w:r w:rsidRPr="002F122C">
        <w:rPr>
          <w:rFonts w:ascii="Times New Roman" w:hAnsi="Times New Roman" w:cs="Times New Roman"/>
          <w:sz w:val="24"/>
          <w:szCs w:val="24"/>
          <w:lang w:val="es-MX"/>
        </w:rPr>
        <w:t xml:space="preserve"> mejorar el desarrollo académico</w:t>
      </w:r>
      <w:r w:rsidR="005967ED">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57.9</w:t>
      </w:r>
      <w:r w:rsidR="005967ED">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w:t>
      </w:r>
      <w:r w:rsidR="005967ED">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w:t>
      </w:r>
      <w:r w:rsidR="005967ED">
        <w:rPr>
          <w:rFonts w:ascii="Times New Roman" w:hAnsi="Times New Roman" w:cs="Times New Roman"/>
          <w:sz w:val="24"/>
          <w:szCs w:val="24"/>
          <w:lang w:val="es-MX"/>
        </w:rPr>
        <w:t>esto</w:t>
      </w:r>
      <w:r w:rsidRPr="002F122C">
        <w:rPr>
          <w:rFonts w:ascii="Times New Roman" w:hAnsi="Times New Roman" w:cs="Times New Roman"/>
          <w:sz w:val="24"/>
          <w:szCs w:val="24"/>
          <w:lang w:val="es-MX"/>
        </w:rPr>
        <w:t xml:space="preserve"> de alguna forma señala el interés docente para mejorar a nivel profesional). En tercer lugar</w:t>
      </w:r>
      <w:r w:rsidR="00E55EB5" w:rsidRPr="002F122C">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21.1</w:t>
      </w:r>
      <w:r w:rsidR="005967ED">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 </w:t>
      </w:r>
      <w:r w:rsidR="005967ED">
        <w:rPr>
          <w:rFonts w:ascii="Times New Roman" w:hAnsi="Times New Roman" w:cs="Times New Roman"/>
          <w:sz w:val="24"/>
          <w:szCs w:val="24"/>
          <w:lang w:val="es-MX"/>
        </w:rPr>
        <w:t xml:space="preserve">explicó </w:t>
      </w:r>
      <w:r w:rsidRPr="002F122C">
        <w:rPr>
          <w:rFonts w:ascii="Times New Roman" w:hAnsi="Times New Roman" w:cs="Times New Roman"/>
          <w:sz w:val="24"/>
          <w:szCs w:val="24"/>
          <w:lang w:val="es-MX"/>
        </w:rPr>
        <w:t>el dominio de asignaturas, 15.8</w:t>
      </w:r>
      <w:r w:rsidR="005967ED">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 </w:t>
      </w:r>
      <w:r w:rsidR="005967ED">
        <w:rPr>
          <w:rFonts w:ascii="Times New Roman" w:hAnsi="Times New Roman" w:cs="Times New Roman"/>
          <w:sz w:val="24"/>
          <w:szCs w:val="24"/>
          <w:lang w:val="es-MX"/>
        </w:rPr>
        <w:t xml:space="preserve">la </w:t>
      </w:r>
      <w:r w:rsidRPr="002F122C">
        <w:rPr>
          <w:rFonts w:ascii="Times New Roman" w:hAnsi="Times New Roman" w:cs="Times New Roman"/>
          <w:sz w:val="24"/>
          <w:szCs w:val="24"/>
          <w:lang w:val="es-MX"/>
        </w:rPr>
        <w:t>condición económica favorable, 10.5</w:t>
      </w:r>
      <w:r w:rsidR="005967ED">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 cumplir con la normatividad, </w:t>
      </w:r>
      <w:r w:rsidR="005967ED">
        <w:rPr>
          <w:rFonts w:ascii="Times New Roman" w:hAnsi="Times New Roman" w:cs="Times New Roman"/>
          <w:sz w:val="24"/>
          <w:szCs w:val="24"/>
          <w:lang w:val="es-MX"/>
        </w:rPr>
        <w:t xml:space="preserve">y </w:t>
      </w:r>
      <w:r w:rsidRPr="002F122C">
        <w:rPr>
          <w:rFonts w:ascii="Times New Roman" w:hAnsi="Times New Roman" w:cs="Times New Roman"/>
          <w:sz w:val="24"/>
          <w:szCs w:val="24"/>
          <w:lang w:val="es-MX"/>
        </w:rPr>
        <w:t>5.3</w:t>
      </w:r>
      <w:r w:rsidR="005967ED">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 </w:t>
      </w:r>
      <w:r w:rsidR="005967ED">
        <w:rPr>
          <w:rFonts w:ascii="Times New Roman" w:hAnsi="Times New Roman" w:cs="Times New Roman"/>
          <w:sz w:val="24"/>
          <w:szCs w:val="24"/>
          <w:lang w:val="es-MX"/>
        </w:rPr>
        <w:t xml:space="preserve">por </w:t>
      </w:r>
      <w:r w:rsidRPr="002F122C">
        <w:rPr>
          <w:rFonts w:ascii="Times New Roman" w:hAnsi="Times New Roman" w:cs="Times New Roman"/>
          <w:sz w:val="24"/>
          <w:szCs w:val="24"/>
          <w:lang w:val="es-MX"/>
        </w:rPr>
        <w:t>interés y gusto personal.</w:t>
      </w:r>
    </w:p>
    <w:p w14:paraId="049973EF" w14:textId="4EF4A4D9"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Igualmente</w:t>
      </w:r>
      <w:r w:rsidR="005967ED">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se consideró fundamental explorar quién ha</w:t>
      </w:r>
      <w:r w:rsidR="005967ED">
        <w:rPr>
          <w:rFonts w:ascii="Times New Roman" w:hAnsi="Times New Roman" w:cs="Times New Roman"/>
          <w:sz w:val="24"/>
          <w:szCs w:val="24"/>
          <w:lang w:val="es-MX"/>
        </w:rPr>
        <w:t>bía</w:t>
      </w:r>
      <w:r w:rsidRPr="002F122C">
        <w:rPr>
          <w:rFonts w:ascii="Times New Roman" w:hAnsi="Times New Roman" w:cs="Times New Roman"/>
          <w:sz w:val="24"/>
          <w:szCs w:val="24"/>
          <w:lang w:val="es-MX"/>
        </w:rPr>
        <w:t xml:space="preserve"> recibido mayor apoyo. La mayoría </w:t>
      </w:r>
      <w:r w:rsidR="005967ED">
        <w:rPr>
          <w:rFonts w:ascii="Times New Roman" w:hAnsi="Times New Roman" w:cs="Times New Roman"/>
          <w:sz w:val="24"/>
          <w:szCs w:val="24"/>
          <w:lang w:val="es-MX"/>
        </w:rPr>
        <w:t xml:space="preserve">opinó </w:t>
      </w:r>
      <w:r w:rsidRPr="002F122C">
        <w:rPr>
          <w:rFonts w:ascii="Times New Roman" w:hAnsi="Times New Roman" w:cs="Times New Roman"/>
          <w:sz w:val="24"/>
          <w:szCs w:val="24"/>
          <w:lang w:val="es-MX"/>
        </w:rPr>
        <w:t>que fue por iniciativa propia</w:t>
      </w:r>
      <w:r w:rsidR="005967ED">
        <w:rPr>
          <w:rFonts w:ascii="Times New Roman" w:hAnsi="Times New Roman" w:cs="Times New Roman"/>
          <w:sz w:val="24"/>
          <w:szCs w:val="24"/>
          <w:lang w:val="es-MX"/>
        </w:rPr>
        <w:t xml:space="preserve"> </w:t>
      </w:r>
      <w:r w:rsidR="005967ED" w:rsidRPr="002F122C">
        <w:rPr>
          <w:rFonts w:ascii="Times New Roman" w:hAnsi="Times New Roman" w:cs="Times New Roman"/>
          <w:sz w:val="24"/>
          <w:szCs w:val="24"/>
          <w:lang w:val="es-MX"/>
        </w:rPr>
        <w:t>(68.4</w:t>
      </w:r>
      <w:r w:rsidR="005967ED">
        <w:rPr>
          <w:rFonts w:ascii="Times New Roman" w:hAnsi="Times New Roman" w:cs="Times New Roman"/>
          <w:sz w:val="24"/>
          <w:szCs w:val="24"/>
          <w:lang w:val="es-MX"/>
        </w:rPr>
        <w:t xml:space="preserve"> </w:t>
      </w:r>
      <w:r w:rsidR="005967ED" w:rsidRPr="002F122C">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en segundo lugar, se encuentran los directivos </w:t>
      </w:r>
      <w:r w:rsidR="005967ED">
        <w:rPr>
          <w:rFonts w:ascii="Times New Roman" w:hAnsi="Times New Roman" w:cs="Times New Roman"/>
          <w:sz w:val="24"/>
          <w:szCs w:val="24"/>
          <w:lang w:val="es-MX"/>
        </w:rPr>
        <w:t>(</w:t>
      </w:r>
      <w:r w:rsidRPr="002F122C">
        <w:rPr>
          <w:rFonts w:ascii="Times New Roman" w:hAnsi="Times New Roman" w:cs="Times New Roman"/>
          <w:sz w:val="24"/>
          <w:szCs w:val="24"/>
          <w:lang w:val="es-MX"/>
        </w:rPr>
        <w:t>21.1</w:t>
      </w:r>
      <w:r w:rsidR="005967ED">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w:t>
      </w:r>
      <w:r w:rsidR="005967ED">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seguido de colegas </w:t>
      </w:r>
      <w:r w:rsidR="005967ED">
        <w:rPr>
          <w:rFonts w:ascii="Times New Roman" w:hAnsi="Times New Roman" w:cs="Times New Roman"/>
          <w:sz w:val="24"/>
          <w:szCs w:val="24"/>
          <w:lang w:val="es-MX"/>
        </w:rPr>
        <w:t>(</w:t>
      </w:r>
      <w:r w:rsidRPr="002F122C">
        <w:rPr>
          <w:rFonts w:ascii="Times New Roman" w:hAnsi="Times New Roman" w:cs="Times New Roman"/>
          <w:sz w:val="24"/>
          <w:szCs w:val="24"/>
          <w:lang w:val="es-MX"/>
        </w:rPr>
        <w:t>15.8</w:t>
      </w:r>
      <w:r w:rsidR="005967ED">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w:t>
      </w:r>
      <w:r w:rsidR="005967ED">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y en </w:t>
      </w:r>
      <w:r w:rsidR="005967ED">
        <w:rPr>
          <w:rFonts w:ascii="Times New Roman" w:hAnsi="Times New Roman" w:cs="Times New Roman"/>
          <w:sz w:val="24"/>
          <w:szCs w:val="24"/>
          <w:lang w:val="es-MX"/>
        </w:rPr>
        <w:t xml:space="preserve">los </w:t>
      </w:r>
      <w:r w:rsidRPr="002F122C">
        <w:rPr>
          <w:rFonts w:ascii="Times New Roman" w:hAnsi="Times New Roman" w:cs="Times New Roman"/>
          <w:sz w:val="24"/>
          <w:szCs w:val="24"/>
          <w:lang w:val="es-MX"/>
        </w:rPr>
        <w:t xml:space="preserve">últimos lugares se </w:t>
      </w:r>
      <w:r w:rsidR="005967ED">
        <w:rPr>
          <w:rFonts w:ascii="Times New Roman" w:hAnsi="Times New Roman" w:cs="Times New Roman"/>
          <w:sz w:val="24"/>
          <w:szCs w:val="24"/>
          <w:lang w:val="es-MX"/>
        </w:rPr>
        <w:t>hallan</w:t>
      </w:r>
      <w:r w:rsidRPr="002F122C">
        <w:rPr>
          <w:rFonts w:ascii="Times New Roman" w:hAnsi="Times New Roman" w:cs="Times New Roman"/>
          <w:sz w:val="24"/>
          <w:szCs w:val="24"/>
          <w:lang w:val="es-MX"/>
        </w:rPr>
        <w:t xml:space="preserve"> autoridades educativas, supervisión escolar y “otros”</w:t>
      </w:r>
      <w:r w:rsidR="005967ED">
        <w:rPr>
          <w:rFonts w:ascii="Times New Roman" w:hAnsi="Times New Roman" w:cs="Times New Roman"/>
          <w:sz w:val="24"/>
          <w:szCs w:val="24"/>
          <w:lang w:val="es-MX"/>
        </w:rPr>
        <w:t xml:space="preserve"> (</w:t>
      </w:r>
      <w:r w:rsidR="005967ED" w:rsidRPr="002F122C">
        <w:rPr>
          <w:rFonts w:ascii="Times New Roman" w:hAnsi="Times New Roman" w:cs="Times New Roman"/>
          <w:sz w:val="24"/>
          <w:szCs w:val="24"/>
          <w:lang w:val="es-MX"/>
        </w:rPr>
        <w:t>5.3</w:t>
      </w:r>
      <w:r w:rsidR="005967ED">
        <w:rPr>
          <w:rFonts w:ascii="Times New Roman" w:hAnsi="Times New Roman" w:cs="Times New Roman"/>
          <w:sz w:val="24"/>
          <w:szCs w:val="24"/>
          <w:lang w:val="es-MX"/>
        </w:rPr>
        <w:t xml:space="preserve"> </w:t>
      </w:r>
      <w:r w:rsidR="005967ED" w:rsidRPr="002F122C">
        <w:rPr>
          <w:rFonts w:ascii="Times New Roman" w:hAnsi="Times New Roman" w:cs="Times New Roman"/>
          <w:sz w:val="24"/>
          <w:szCs w:val="24"/>
          <w:lang w:val="es-MX"/>
        </w:rPr>
        <w:t>%</w:t>
      </w:r>
      <w:r w:rsidR="005967ED">
        <w:rPr>
          <w:rFonts w:ascii="Times New Roman" w:hAnsi="Times New Roman" w:cs="Times New Roman"/>
          <w:sz w:val="24"/>
          <w:szCs w:val="24"/>
          <w:lang w:val="es-MX"/>
        </w:rPr>
        <w:t>)</w:t>
      </w:r>
      <w:r w:rsidRPr="002F122C">
        <w:rPr>
          <w:rFonts w:ascii="Times New Roman" w:hAnsi="Times New Roman" w:cs="Times New Roman"/>
          <w:sz w:val="24"/>
          <w:szCs w:val="24"/>
          <w:lang w:val="es-MX"/>
        </w:rPr>
        <w:t>.</w:t>
      </w:r>
    </w:p>
    <w:p w14:paraId="0E014289" w14:textId="0A956D53"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Por su parte, cuando se exploraron las principales razones por las cuales no se actualizan los docentes, se obtuvo que en su mayoría se debe a la recién incorporación al sistema educativa (</w:t>
      </w:r>
      <w:r w:rsidR="005967ED">
        <w:rPr>
          <w:rFonts w:ascii="Times New Roman" w:hAnsi="Times New Roman" w:cs="Times New Roman"/>
          <w:sz w:val="24"/>
          <w:szCs w:val="24"/>
          <w:lang w:val="es-MX"/>
        </w:rPr>
        <w:t>f</w:t>
      </w:r>
      <w:r w:rsidRPr="002F122C">
        <w:rPr>
          <w:rFonts w:ascii="Times New Roman" w:hAnsi="Times New Roman" w:cs="Times New Roman"/>
          <w:sz w:val="24"/>
          <w:szCs w:val="24"/>
          <w:lang w:val="es-MX"/>
        </w:rPr>
        <w:t xml:space="preserve">igura 5). </w:t>
      </w:r>
    </w:p>
    <w:p w14:paraId="769AFD27" w14:textId="77777777" w:rsidR="003A5E4A" w:rsidRDefault="003A5E4A" w:rsidP="005967ED">
      <w:pPr>
        <w:spacing w:after="0" w:line="360" w:lineRule="auto"/>
        <w:jc w:val="center"/>
        <w:rPr>
          <w:rFonts w:ascii="Times New Roman" w:hAnsi="Times New Roman" w:cs="Times New Roman"/>
          <w:b/>
          <w:iCs/>
          <w:sz w:val="20"/>
          <w:szCs w:val="20"/>
          <w:lang w:val="es-MX"/>
        </w:rPr>
      </w:pPr>
    </w:p>
    <w:p w14:paraId="73646F4A" w14:textId="6CBBAAF9" w:rsidR="006C0407" w:rsidRPr="005967ED" w:rsidRDefault="006C0407" w:rsidP="005967ED">
      <w:pPr>
        <w:spacing w:after="0" w:line="360" w:lineRule="auto"/>
        <w:jc w:val="center"/>
        <w:rPr>
          <w:rFonts w:ascii="Times New Roman" w:hAnsi="Times New Roman" w:cs="Times New Roman"/>
          <w:sz w:val="20"/>
          <w:szCs w:val="20"/>
          <w:lang w:val="es-MX"/>
        </w:rPr>
      </w:pPr>
      <w:r w:rsidRPr="003A5E4A">
        <w:rPr>
          <w:rFonts w:ascii="Times New Roman" w:hAnsi="Times New Roman" w:cs="Times New Roman"/>
          <w:b/>
          <w:iCs/>
          <w:sz w:val="24"/>
          <w:szCs w:val="24"/>
          <w:lang w:val="es-MX"/>
        </w:rPr>
        <w:t>Figura 5.</w:t>
      </w:r>
      <w:r w:rsidRPr="003A5E4A">
        <w:rPr>
          <w:rFonts w:ascii="Times New Roman" w:hAnsi="Times New Roman" w:cs="Times New Roman"/>
          <w:sz w:val="24"/>
          <w:szCs w:val="24"/>
          <w:lang w:val="es-MX"/>
        </w:rPr>
        <w:t xml:space="preserve"> Razones para no actualizarse según los participantes</w:t>
      </w:r>
    </w:p>
    <w:p w14:paraId="621DC319" w14:textId="29637D2B" w:rsidR="005B3BFE" w:rsidRPr="002F122C" w:rsidRDefault="0073279A" w:rsidP="00DB36A7">
      <w:pPr>
        <w:spacing w:after="0" w:line="360" w:lineRule="auto"/>
        <w:jc w:val="center"/>
        <w:rPr>
          <w:rFonts w:ascii="Times New Roman" w:hAnsi="Times New Roman" w:cs="Times New Roman"/>
          <w:sz w:val="24"/>
          <w:szCs w:val="24"/>
          <w:lang w:val="es-MX"/>
        </w:rPr>
      </w:pPr>
      <w:r w:rsidRPr="002F122C">
        <w:rPr>
          <w:rFonts w:ascii="Times New Roman" w:hAnsi="Times New Roman" w:cs="Times New Roman"/>
          <w:noProof/>
          <w:sz w:val="24"/>
          <w:szCs w:val="24"/>
          <w:lang w:val="es-VE" w:eastAsia="es-VE"/>
        </w:rPr>
        <w:drawing>
          <wp:inline distT="0" distB="0" distL="0" distR="0" wp14:anchorId="68C5B2E2" wp14:editId="5F84DF51">
            <wp:extent cx="5253487" cy="2606040"/>
            <wp:effectExtent l="0" t="0" r="4445" b="381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61368" cy="2609950"/>
                    </a:xfrm>
                    <a:prstGeom prst="rect">
                      <a:avLst/>
                    </a:prstGeom>
                  </pic:spPr>
                </pic:pic>
              </a:graphicData>
            </a:graphic>
          </wp:inline>
        </w:drawing>
      </w:r>
    </w:p>
    <w:p w14:paraId="6A6F309D" w14:textId="6F1F93F0" w:rsidR="005B3BFE" w:rsidRPr="003A5E4A" w:rsidRDefault="005967ED" w:rsidP="005967ED">
      <w:pPr>
        <w:spacing w:after="0" w:line="360" w:lineRule="auto"/>
        <w:jc w:val="center"/>
        <w:rPr>
          <w:rFonts w:ascii="Times New Roman" w:hAnsi="Times New Roman" w:cs="Times New Roman"/>
          <w:sz w:val="24"/>
          <w:szCs w:val="24"/>
          <w:lang w:val="es-MX"/>
        </w:rPr>
      </w:pPr>
      <w:r w:rsidRPr="003A5E4A">
        <w:rPr>
          <w:rFonts w:ascii="Times New Roman" w:hAnsi="Times New Roman" w:cs="Times New Roman"/>
          <w:sz w:val="24"/>
          <w:szCs w:val="24"/>
          <w:lang w:val="es-MX"/>
        </w:rPr>
        <w:t>Fuente: Elaboración propia</w:t>
      </w:r>
    </w:p>
    <w:p w14:paraId="297B45D1" w14:textId="77777777" w:rsidR="005967ED" w:rsidRPr="002F122C" w:rsidRDefault="005967ED" w:rsidP="005967ED">
      <w:pPr>
        <w:spacing w:after="0" w:line="360" w:lineRule="auto"/>
        <w:jc w:val="center"/>
        <w:rPr>
          <w:rFonts w:ascii="Times New Roman" w:hAnsi="Times New Roman" w:cs="Times New Roman"/>
          <w:sz w:val="24"/>
          <w:szCs w:val="24"/>
          <w:lang w:val="es-MX"/>
        </w:rPr>
      </w:pPr>
    </w:p>
    <w:p w14:paraId="46A8E913" w14:textId="77777777" w:rsidR="005B3BFE" w:rsidRPr="003A5E4A" w:rsidRDefault="005B3BFE" w:rsidP="003A5E4A">
      <w:pPr>
        <w:pStyle w:val="APA3"/>
        <w:ind w:firstLine="0"/>
        <w:jc w:val="center"/>
        <w:rPr>
          <w:sz w:val="26"/>
          <w:szCs w:val="26"/>
          <w:lang w:val="es-MX"/>
        </w:rPr>
      </w:pPr>
      <w:r w:rsidRPr="003A5E4A">
        <w:rPr>
          <w:sz w:val="26"/>
          <w:szCs w:val="26"/>
          <w:lang w:val="es-MX"/>
        </w:rPr>
        <w:lastRenderedPageBreak/>
        <w:t>Análisis multivariado</w:t>
      </w:r>
    </w:p>
    <w:p w14:paraId="4C8D876F" w14:textId="6DB6CAAE"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Posteriormente, a partir de los descriptivos previos se decidió analizar relaciones multivariadas existentes por medio de un análisis de correspondencias múltiples </w:t>
      </w:r>
      <w:r w:rsidR="005967ED">
        <w:rPr>
          <w:rFonts w:ascii="Times New Roman" w:hAnsi="Times New Roman" w:cs="Times New Roman"/>
          <w:sz w:val="24"/>
          <w:szCs w:val="24"/>
          <w:lang w:val="es-MX"/>
        </w:rPr>
        <w:t xml:space="preserve">que consideró </w:t>
      </w:r>
      <w:r w:rsidRPr="002F122C">
        <w:rPr>
          <w:rFonts w:ascii="Times New Roman" w:hAnsi="Times New Roman" w:cs="Times New Roman"/>
          <w:sz w:val="24"/>
          <w:szCs w:val="24"/>
          <w:lang w:val="es-MX"/>
        </w:rPr>
        <w:t xml:space="preserve">las </w:t>
      </w:r>
      <w:r w:rsidR="005967ED">
        <w:rPr>
          <w:rFonts w:ascii="Times New Roman" w:hAnsi="Times New Roman" w:cs="Times New Roman"/>
          <w:sz w:val="24"/>
          <w:szCs w:val="24"/>
          <w:lang w:val="es-MX"/>
        </w:rPr>
        <w:t xml:space="preserve">siguientes </w:t>
      </w:r>
      <w:r w:rsidRPr="002F122C">
        <w:rPr>
          <w:rFonts w:ascii="Times New Roman" w:hAnsi="Times New Roman" w:cs="Times New Roman"/>
          <w:sz w:val="24"/>
          <w:szCs w:val="24"/>
          <w:lang w:val="es-MX"/>
        </w:rPr>
        <w:t>variables</w:t>
      </w:r>
      <w:r w:rsidR="005967ED">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w:t>
      </w:r>
      <w:r w:rsidRPr="005967ED">
        <w:rPr>
          <w:rFonts w:ascii="Times New Roman" w:hAnsi="Times New Roman" w:cs="Times New Roman"/>
          <w:sz w:val="24"/>
          <w:szCs w:val="24"/>
          <w:lang w:val="es-MX"/>
        </w:rPr>
        <w:t>formación</w:t>
      </w:r>
      <w:r w:rsidRPr="002F122C">
        <w:rPr>
          <w:rFonts w:ascii="Times New Roman" w:hAnsi="Times New Roman" w:cs="Times New Roman"/>
          <w:sz w:val="24"/>
          <w:szCs w:val="24"/>
          <w:lang w:val="es-MX"/>
        </w:rPr>
        <w:t xml:space="preserve"> (normal o no normal), si </w:t>
      </w:r>
      <w:r w:rsidR="005967ED">
        <w:rPr>
          <w:rFonts w:ascii="Times New Roman" w:hAnsi="Times New Roman" w:cs="Times New Roman"/>
          <w:sz w:val="24"/>
          <w:szCs w:val="24"/>
          <w:lang w:val="es-MX"/>
        </w:rPr>
        <w:t>cuenta</w:t>
      </w:r>
      <w:r w:rsidRPr="002F122C">
        <w:rPr>
          <w:rFonts w:ascii="Times New Roman" w:hAnsi="Times New Roman" w:cs="Times New Roman"/>
          <w:sz w:val="24"/>
          <w:szCs w:val="24"/>
          <w:lang w:val="es-MX"/>
        </w:rPr>
        <w:t xml:space="preserve"> o no con estudios de posgrado, si se actualiza por los dos medios alternativos más frecuentes (bibliografía o internet), si ha acreditado cursos del s</w:t>
      </w:r>
      <w:r w:rsidR="005967ED">
        <w:rPr>
          <w:rFonts w:ascii="Times New Roman" w:hAnsi="Times New Roman" w:cs="Times New Roman"/>
          <w:sz w:val="24"/>
          <w:szCs w:val="24"/>
          <w:lang w:val="es-MX"/>
        </w:rPr>
        <w:t>ervicio profesional docente, cuá</w:t>
      </w:r>
      <w:r w:rsidRPr="002F122C">
        <w:rPr>
          <w:rFonts w:ascii="Times New Roman" w:hAnsi="Times New Roman" w:cs="Times New Roman"/>
          <w:sz w:val="24"/>
          <w:szCs w:val="24"/>
          <w:lang w:val="es-MX"/>
        </w:rPr>
        <w:t>ntos cursos ha realizado relacionados a su formación (</w:t>
      </w:r>
      <w:r w:rsidR="00A55554" w:rsidRPr="002F122C">
        <w:rPr>
          <w:rFonts w:ascii="Times New Roman" w:hAnsi="Times New Roman" w:cs="Times New Roman"/>
          <w:sz w:val="24"/>
          <w:szCs w:val="24"/>
          <w:lang w:val="es-MX"/>
        </w:rPr>
        <w:t>cero</w:t>
      </w:r>
      <w:r w:rsidRPr="002F122C">
        <w:rPr>
          <w:rFonts w:ascii="Times New Roman" w:hAnsi="Times New Roman" w:cs="Times New Roman"/>
          <w:sz w:val="24"/>
          <w:szCs w:val="24"/>
          <w:lang w:val="es-MX"/>
        </w:rPr>
        <w:t xml:space="preserve">, </w:t>
      </w:r>
      <w:r w:rsidR="00A55554" w:rsidRPr="002F122C">
        <w:rPr>
          <w:rFonts w:ascii="Times New Roman" w:hAnsi="Times New Roman" w:cs="Times New Roman"/>
          <w:sz w:val="24"/>
          <w:szCs w:val="24"/>
          <w:lang w:val="es-MX"/>
        </w:rPr>
        <w:t xml:space="preserve">uno </w:t>
      </w:r>
      <w:r w:rsidRPr="002F122C">
        <w:rPr>
          <w:rFonts w:ascii="Times New Roman" w:hAnsi="Times New Roman" w:cs="Times New Roman"/>
          <w:sz w:val="24"/>
          <w:szCs w:val="24"/>
          <w:lang w:val="es-MX"/>
        </w:rPr>
        <w:t xml:space="preserve">a </w:t>
      </w:r>
      <w:r w:rsidR="00A55554" w:rsidRPr="002F122C">
        <w:rPr>
          <w:rFonts w:ascii="Times New Roman" w:hAnsi="Times New Roman" w:cs="Times New Roman"/>
          <w:sz w:val="24"/>
          <w:szCs w:val="24"/>
          <w:lang w:val="es-MX"/>
        </w:rPr>
        <w:t>dos</w:t>
      </w:r>
      <w:r w:rsidRPr="002F122C">
        <w:rPr>
          <w:rFonts w:ascii="Times New Roman" w:hAnsi="Times New Roman" w:cs="Times New Roman"/>
          <w:sz w:val="24"/>
          <w:szCs w:val="24"/>
          <w:lang w:val="es-MX"/>
        </w:rPr>
        <w:t xml:space="preserve">, o </w:t>
      </w:r>
      <w:r w:rsidR="00A55554" w:rsidRPr="002F122C">
        <w:rPr>
          <w:rFonts w:ascii="Times New Roman" w:hAnsi="Times New Roman" w:cs="Times New Roman"/>
          <w:sz w:val="24"/>
          <w:szCs w:val="24"/>
          <w:lang w:val="es-MX"/>
        </w:rPr>
        <w:t>tres</w:t>
      </w:r>
      <w:r w:rsidRPr="002F122C">
        <w:rPr>
          <w:rFonts w:ascii="Times New Roman" w:hAnsi="Times New Roman" w:cs="Times New Roman"/>
          <w:sz w:val="24"/>
          <w:szCs w:val="24"/>
          <w:lang w:val="es-MX"/>
        </w:rPr>
        <w:t xml:space="preserve"> a </w:t>
      </w:r>
      <w:r w:rsidR="00A55554" w:rsidRPr="002F122C">
        <w:rPr>
          <w:rFonts w:ascii="Times New Roman" w:hAnsi="Times New Roman" w:cs="Times New Roman"/>
          <w:sz w:val="24"/>
          <w:szCs w:val="24"/>
          <w:lang w:val="es-MX"/>
        </w:rPr>
        <w:t>seis</w:t>
      </w:r>
      <w:r w:rsidRPr="002F122C">
        <w:rPr>
          <w:rFonts w:ascii="Times New Roman" w:hAnsi="Times New Roman" w:cs="Times New Roman"/>
          <w:sz w:val="24"/>
          <w:szCs w:val="24"/>
          <w:lang w:val="es-MX"/>
        </w:rPr>
        <w:t>), si no se actualiza debido a que es de incorporación reciente, si tiene interés personal por actualizarse, si considera que debe actualizarse para mejorar su práctica docente, o si ha sido apoyado por los directivos para actualizarse.</w:t>
      </w:r>
    </w:p>
    <w:p w14:paraId="6C918177" w14:textId="44C3CCAC"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Los análisis </w:t>
      </w:r>
      <w:r w:rsidR="00DD0E96" w:rsidRPr="002F122C">
        <w:rPr>
          <w:rFonts w:ascii="Times New Roman" w:hAnsi="Times New Roman" w:cs="Times New Roman"/>
          <w:sz w:val="24"/>
          <w:szCs w:val="24"/>
          <w:lang w:val="es-MX"/>
        </w:rPr>
        <w:t>que consideraron</w:t>
      </w:r>
      <w:r w:rsidRPr="002F122C">
        <w:rPr>
          <w:rFonts w:ascii="Times New Roman" w:hAnsi="Times New Roman" w:cs="Times New Roman"/>
          <w:sz w:val="24"/>
          <w:szCs w:val="24"/>
          <w:lang w:val="es-MX"/>
        </w:rPr>
        <w:t xml:space="preserve"> estas diez variables brindaron un modelo de dos dimensiones. La primera explica 35.9</w:t>
      </w:r>
      <w:r w:rsidR="005967ED">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 de la varianza, </w:t>
      </w:r>
      <w:r w:rsidR="005967ED">
        <w:rPr>
          <w:rFonts w:ascii="Times New Roman" w:hAnsi="Times New Roman" w:cs="Times New Roman"/>
          <w:sz w:val="24"/>
          <w:szCs w:val="24"/>
          <w:lang w:val="es-MX"/>
        </w:rPr>
        <w:t>con</w:t>
      </w:r>
      <w:r w:rsidRPr="002F122C">
        <w:rPr>
          <w:rFonts w:ascii="Times New Roman" w:hAnsi="Times New Roman" w:cs="Times New Roman"/>
          <w:sz w:val="24"/>
          <w:szCs w:val="24"/>
          <w:lang w:val="es-MX"/>
        </w:rPr>
        <w:t xml:space="preserve"> una consistencia interna de α = .802; mientras que la segunda dimensión explica 25.8</w:t>
      </w:r>
      <w:r w:rsidR="005967ED">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 de la varianza, </w:t>
      </w:r>
      <w:r w:rsidR="005967ED">
        <w:rPr>
          <w:rFonts w:ascii="Times New Roman" w:hAnsi="Times New Roman" w:cs="Times New Roman"/>
          <w:sz w:val="24"/>
          <w:szCs w:val="24"/>
          <w:lang w:val="es-MX"/>
        </w:rPr>
        <w:t>con</w:t>
      </w:r>
      <w:r w:rsidRPr="002F122C">
        <w:rPr>
          <w:rFonts w:ascii="Times New Roman" w:hAnsi="Times New Roman" w:cs="Times New Roman"/>
          <w:sz w:val="24"/>
          <w:szCs w:val="24"/>
          <w:lang w:val="es-MX"/>
        </w:rPr>
        <w:t xml:space="preserve"> una consistencia interna de α = .680. En total, el modelo de dos dimensiones logra explicar 61.7</w:t>
      </w:r>
      <w:r w:rsidR="005967ED">
        <w:rPr>
          <w:rFonts w:ascii="Times New Roman" w:hAnsi="Times New Roman" w:cs="Times New Roman"/>
          <w:sz w:val="24"/>
          <w:szCs w:val="24"/>
          <w:lang w:val="es-MX"/>
        </w:rPr>
        <w:t> </w:t>
      </w:r>
      <w:r w:rsidRPr="002F122C">
        <w:rPr>
          <w:rFonts w:ascii="Times New Roman" w:hAnsi="Times New Roman" w:cs="Times New Roman"/>
          <w:sz w:val="24"/>
          <w:szCs w:val="24"/>
          <w:lang w:val="es-MX"/>
        </w:rPr>
        <w:t>% de la varianza de la información.</w:t>
      </w:r>
    </w:p>
    <w:p w14:paraId="242D25AB" w14:textId="77777777" w:rsidR="0026789B" w:rsidRDefault="005B3BFE" w:rsidP="00E55EB5">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De forma general, puede observase c</w:t>
      </w:r>
      <w:r w:rsidR="00B03F3B">
        <w:rPr>
          <w:rFonts w:ascii="Times New Roman" w:hAnsi="Times New Roman" w:cs="Times New Roman"/>
          <w:sz w:val="24"/>
          <w:szCs w:val="24"/>
          <w:lang w:val="es-MX"/>
        </w:rPr>
        <w:t>ó</w:t>
      </w:r>
      <w:r w:rsidRPr="002F122C">
        <w:rPr>
          <w:rFonts w:ascii="Times New Roman" w:hAnsi="Times New Roman" w:cs="Times New Roman"/>
          <w:sz w:val="24"/>
          <w:szCs w:val="24"/>
          <w:lang w:val="es-MX"/>
        </w:rPr>
        <w:t xml:space="preserve">mo se relacionan las variables en la </w:t>
      </w:r>
      <w:r w:rsidR="00B03F3B">
        <w:rPr>
          <w:rFonts w:ascii="Times New Roman" w:hAnsi="Times New Roman" w:cs="Times New Roman"/>
          <w:sz w:val="24"/>
          <w:szCs w:val="24"/>
          <w:lang w:val="es-MX"/>
        </w:rPr>
        <w:t>f</w:t>
      </w:r>
      <w:r w:rsidRPr="002F122C">
        <w:rPr>
          <w:rFonts w:ascii="Times New Roman" w:hAnsi="Times New Roman" w:cs="Times New Roman"/>
          <w:sz w:val="24"/>
          <w:szCs w:val="24"/>
          <w:lang w:val="es-MX"/>
        </w:rPr>
        <w:t xml:space="preserve">igura 6. </w:t>
      </w:r>
      <w:r w:rsidR="00B03F3B">
        <w:rPr>
          <w:rFonts w:ascii="Times New Roman" w:hAnsi="Times New Roman" w:cs="Times New Roman"/>
          <w:sz w:val="24"/>
          <w:szCs w:val="24"/>
          <w:lang w:val="es-MX"/>
        </w:rPr>
        <w:t>Véase</w:t>
      </w:r>
      <w:r w:rsidRPr="002F122C">
        <w:rPr>
          <w:rFonts w:ascii="Times New Roman" w:hAnsi="Times New Roman" w:cs="Times New Roman"/>
          <w:sz w:val="24"/>
          <w:szCs w:val="24"/>
          <w:lang w:val="es-MX"/>
        </w:rPr>
        <w:t xml:space="preserve"> que, en el cuadrante superior izquierdo, se agrupan los valores de aquellas variables que no buscan actualización de ninguna forma. Por ejemplo, aquellos que no consideran que </w:t>
      </w:r>
      <w:r w:rsidR="00B03F3B" w:rsidRPr="002F122C">
        <w:rPr>
          <w:rFonts w:ascii="Times New Roman" w:hAnsi="Times New Roman" w:cs="Times New Roman"/>
          <w:sz w:val="24"/>
          <w:szCs w:val="24"/>
          <w:lang w:val="es-MX"/>
        </w:rPr>
        <w:t>necesiten</w:t>
      </w:r>
      <w:r w:rsidRPr="002F122C">
        <w:rPr>
          <w:rFonts w:ascii="Times New Roman" w:hAnsi="Times New Roman" w:cs="Times New Roman"/>
          <w:sz w:val="24"/>
          <w:szCs w:val="24"/>
          <w:lang w:val="es-MX"/>
        </w:rPr>
        <w:t xml:space="preserve"> mejorar su práctica docente (PD), no usan bibliografía para actualizarse ni internet, y suelen tener poca iniciativa propia. </w:t>
      </w:r>
      <w:r w:rsidR="00B03F3B">
        <w:rPr>
          <w:rFonts w:ascii="Times New Roman" w:hAnsi="Times New Roman" w:cs="Times New Roman"/>
          <w:sz w:val="24"/>
          <w:szCs w:val="24"/>
          <w:lang w:val="es-MX"/>
        </w:rPr>
        <w:t>Asimismo</w:t>
      </w:r>
      <w:r w:rsidRPr="002F122C">
        <w:rPr>
          <w:rFonts w:ascii="Times New Roman" w:hAnsi="Times New Roman" w:cs="Times New Roman"/>
          <w:sz w:val="24"/>
          <w:szCs w:val="24"/>
          <w:lang w:val="es-MX"/>
        </w:rPr>
        <w:t xml:space="preserve">, en el cuadrante inferior derecho se </w:t>
      </w:r>
      <w:r w:rsidR="00B03F3B">
        <w:rPr>
          <w:rFonts w:ascii="Times New Roman" w:hAnsi="Times New Roman" w:cs="Times New Roman"/>
          <w:sz w:val="24"/>
          <w:szCs w:val="24"/>
          <w:lang w:val="es-MX"/>
        </w:rPr>
        <w:t>ven</w:t>
      </w:r>
      <w:r w:rsidRPr="002F122C">
        <w:rPr>
          <w:rFonts w:ascii="Times New Roman" w:hAnsi="Times New Roman" w:cs="Times New Roman"/>
          <w:sz w:val="24"/>
          <w:szCs w:val="24"/>
          <w:lang w:val="es-MX"/>
        </w:rPr>
        <w:t xml:space="preserve"> aquellos valores que busca</w:t>
      </w:r>
      <w:r w:rsidR="00B03F3B">
        <w:rPr>
          <w:rFonts w:ascii="Times New Roman" w:hAnsi="Times New Roman" w:cs="Times New Roman"/>
          <w:sz w:val="24"/>
          <w:szCs w:val="24"/>
          <w:lang w:val="es-MX"/>
        </w:rPr>
        <w:t>n</w:t>
      </w:r>
      <w:r w:rsidRPr="002F122C">
        <w:rPr>
          <w:rFonts w:ascii="Times New Roman" w:hAnsi="Times New Roman" w:cs="Times New Roman"/>
          <w:sz w:val="24"/>
          <w:szCs w:val="24"/>
          <w:lang w:val="es-MX"/>
        </w:rPr>
        <w:t xml:space="preserve"> actualización y tiene</w:t>
      </w:r>
      <w:r w:rsidR="00B03F3B">
        <w:rPr>
          <w:rFonts w:ascii="Times New Roman" w:hAnsi="Times New Roman" w:cs="Times New Roman"/>
          <w:sz w:val="24"/>
          <w:szCs w:val="24"/>
          <w:lang w:val="es-MX"/>
        </w:rPr>
        <w:t>n</w:t>
      </w:r>
      <w:r w:rsidRPr="002F122C">
        <w:rPr>
          <w:rFonts w:ascii="Times New Roman" w:hAnsi="Times New Roman" w:cs="Times New Roman"/>
          <w:sz w:val="24"/>
          <w:szCs w:val="24"/>
          <w:lang w:val="es-MX"/>
        </w:rPr>
        <w:t xml:space="preserve"> condiciones </w:t>
      </w:r>
    </w:p>
    <w:p w14:paraId="0B999FC1" w14:textId="32EEB42F" w:rsidR="005B3BFE" w:rsidRDefault="005B3BFE" w:rsidP="0026789B">
      <w:pPr>
        <w:spacing w:after="0" w:line="360" w:lineRule="auto"/>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que lo favorecen. Así, por ejemplo, aquellos que buscan mejorar su práctica docente (PD) usualmente cuentan con posgrado, apoyo de directivos y usan medios alternativos para </w:t>
      </w:r>
      <w:r w:rsidR="00B03F3B">
        <w:rPr>
          <w:rFonts w:ascii="Times New Roman" w:hAnsi="Times New Roman" w:cs="Times New Roman"/>
          <w:sz w:val="24"/>
          <w:szCs w:val="24"/>
          <w:lang w:val="es-MX"/>
        </w:rPr>
        <w:t xml:space="preserve">la </w:t>
      </w:r>
      <w:r w:rsidRPr="002F122C">
        <w:rPr>
          <w:rFonts w:ascii="Times New Roman" w:hAnsi="Times New Roman" w:cs="Times New Roman"/>
          <w:sz w:val="24"/>
          <w:szCs w:val="24"/>
          <w:lang w:val="es-MX"/>
        </w:rPr>
        <w:t>actualización.</w:t>
      </w:r>
    </w:p>
    <w:p w14:paraId="0A834206" w14:textId="68889693" w:rsidR="003A5E4A" w:rsidRDefault="003A5E4A" w:rsidP="0026789B">
      <w:pPr>
        <w:spacing w:after="0" w:line="360" w:lineRule="auto"/>
        <w:jc w:val="both"/>
        <w:rPr>
          <w:rFonts w:ascii="Times New Roman" w:hAnsi="Times New Roman" w:cs="Times New Roman"/>
          <w:sz w:val="24"/>
          <w:szCs w:val="24"/>
          <w:lang w:val="es-MX"/>
        </w:rPr>
      </w:pPr>
    </w:p>
    <w:p w14:paraId="5B0580A8" w14:textId="7D25A583" w:rsidR="003A5E4A" w:rsidRDefault="003A5E4A" w:rsidP="0026789B">
      <w:pPr>
        <w:spacing w:after="0" w:line="360" w:lineRule="auto"/>
        <w:jc w:val="both"/>
        <w:rPr>
          <w:rFonts w:ascii="Times New Roman" w:hAnsi="Times New Roman" w:cs="Times New Roman"/>
          <w:sz w:val="24"/>
          <w:szCs w:val="24"/>
          <w:lang w:val="es-MX"/>
        </w:rPr>
      </w:pPr>
    </w:p>
    <w:p w14:paraId="284B95CB" w14:textId="76BE4251" w:rsidR="003A5E4A" w:rsidRDefault="003A5E4A" w:rsidP="0026789B">
      <w:pPr>
        <w:spacing w:after="0" w:line="360" w:lineRule="auto"/>
        <w:jc w:val="both"/>
        <w:rPr>
          <w:rFonts w:ascii="Times New Roman" w:hAnsi="Times New Roman" w:cs="Times New Roman"/>
          <w:sz w:val="24"/>
          <w:szCs w:val="24"/>
          <w:lang w:val="es-MX"/>
        </w:rPr>
      </w:pPr>
    </w:p>
    <w:p w14:paraId="7C0318C1" w14:textId="1DD9A3B8" w:rsidR="003A5E4A" w:rsidRDefault="003A5E4A" w:rsidP="0026789B">
      <w:pPr>
        <w:spacing w:after="0" w:line="360" w:lineRule="auto"/>
        <w:jc w:val="both"/>
        <w:rPr>
          <w:rFonts w:ascii="Times New Roman" w:hAnsi="Times New Roman" w:cs="Times New Roman"/>
          <w:sz w:val="24"/>
          <w:szCs w:val="24"/>
          <w:lang w:val="es-MX"/>
        </w:rPr>
      </w:pPr>
    </w:p>
    <w:p w14:paraId="416A8A35" w14:textId="2F44EE38" w:rsidR="003A5E4A" w:rsidRDefault="003A5E4A" w:rsidP="0026789B">
      <w:pPr>
        <w:spacing w:after="0" w:line="360" w:lineRule="auto"/>
        <w:jc w:val="both"/>
        <w:rPr>
          <w:rFonts w:ascii="Times New Roman" w:hAnsi="Times New Roman" w:cs="Times New Roman"/>
          <w:sz w:val="24"/>
          <w:szCs w:val="24"/>
          <w:lang w:val="es-MX"/>
        </w:rPr>
      </w:pPr>
    </w:p>
    <w:p w14:paraId="0273A174" w14:textId="2905A114" w:rsidR="003A5E4A" w:rsidRDefault="003A5E4A" w:rsidP="0026789B">
      <w:pPr>
        <w:spacing w:after="0" w:line="360" w:lineRule="auto"/>
        <w:jc w:val="both"/>
        <w:rPr>
          <w:rFonts w:ascii="Times New Roman" w:hAnsi="Times New Roman" w:cs="Times New Roman"/>
          <w:sz w:val="24"/>
          <w:szCs w:val="24"/>
          <w:lang w:val="es-MX"/>
        </w:rPr>
      </w:pPr>
    </w:p>
    <w:p w14:paraId="5801501D" w14:textId="456B3CD4" w:rsidR="003A5E4A" w:rsidRDefault="003A5E4A" w:rsidP="0026789B">
      <w:pPr>
        <w:spacing w:after="0" w:line="360" w:lineRule="auto"/>
        <w:jc w:val="both"/>
        <w:rPr>
          <w:rFonts w:ascii="Times New Roman" w:hAnsi="Times New Roman" w:cs="Times New Roman"/>
          <w:sz w:val="24"/>
          <w:szCs w:val="24"/>
          <w:lang w:val="es-MX"/>
        </w:rPr>
      </w:pPr>
    </w:p>
    <w:p w14:paraId="3E09781E" w14:textId="0C51EE58" w:rsidR="003A5E4A" w:rsidRDefault="003A5E4A" w:rsidP="0026789B">
      <w:pPr>
        <w:spacing w:after="0" w:line="360" w:lineRule="auto"/>
        <w:jc w:val="both"/>
        <w:rPr>
          <w:rFonts w:ascii="Times New Roman" w:hAnsi="Times New Roman" w:cs="Times New Roman"/>
          <w:sz w:val="24"/>
          <w:szCs w:val="24"/>
          <w:lang w:val="es-MX"/>
        </w:rPr>
      </w:pPr>
    </w:p>
    <w:p w14:paraId="3E315879" w14:textId="061BDDC5" w:rsidR="003A5E4A" w:rsidRDefault="003A5E4A" w:rsidP="0026789B">
      <w:pPr>
        <w:spacing w:after="0" w:line="360" w:lineRule="auto"/>
        <w:jc w:val="both"/>
        <w:rPr>
          <w:rFonts w:ascii="Times New Roman" w:hAnsi="Times New Roman" w:cs="Times New Roman"/>
          <w:sz w:val="24"/>
          <w:szCs w:val="24"/>
          <w:lang w:val="es-MX"/>
        </w:rPr>
      </w:pPr>
    </w:p>
    <w:p w14:paraId="761790CD" w14:textId="011AF832" w:rsidR="003A5E4A" w:rsidRDefault="003A5E4A" w:rsidP="0026789B">
      <w:pPr>
        <w:spacing w:after="0" w:line="360" w:lineRule="auto"/>
        <w:jc w:val="both"/>
        <w:rPr>
          <w:rFonts w:ascii="Times New Roman" w:hAnsi="Times New Roman" w:cs="Times New Roman"/>
          <w:sz w:val="24"/>
          <w:szCs w:val="24"/>
          <w:lang w:val="es-MX"/>
        </w:rPr>
      </w:pPr>
    </w:p>
    <w:p w14:paraId="02B0430D" w14:textId="77777777" w:rsidR="003A5E4A" w:rsidRDefault="003A5E4A" w:rsidP="0026789B">
      <w:pPr>
        <w:spacing w:after="0" w:line="360" w:lineRule="auto"/>
        <w:jc w:val="both"/>
        <w:rPr>
          <w:rFonts w:ascii="Times New Roman" w:hAnsi="Times New Roman" w:cs="Times New Roman"/>
          <w:sz w:val="24"/>
          <w:szCs w:val="24"/>
          <w:lang w:val="es-MX"/>
        </w:rPr>
      </w:pPr>
    </w:p>
    <w:p w14:paraId="492DC5F0" w14:textId="7C0F659F" w:rsidR="006C0407" w:rsidRPr="003A5E4A" w:rsidRDefault="006C0407" w:rsidP="00B03F3B">
      <w:pPr>
        <w:spacing w:after="0" w:line="360" w:lineRule="auto"/>
        <w:jc w:val="center"/>
        <w:rPr>
          <w:rFonts w:ascii="Times New Roman" w:hAnsi="Times New Roman" w:cs="Times New Roman"/>
          <w:sz w:val="24"/>
          <w:szCs w:val="24"/>
          <w:lang w:val="es-MX"/>
        </w:rPr>
      </w:pPr>
      <w:r w:rsidRPr="003A5E4A">
        <w:rPr>
          <w:rFonts w:ascii="Times New Roman" w:hAnsi="Times New Roman" w:cs="Times New Roman"/>
          <w:b/>
          <w:iCs/>
          <w:sz w:val="24"/>
          <w:szCs w:val="24"/>
          <w:lang w:val="es-MX"/>
        </w:rPr>
        <w:lastRenderedPageBreak/>
        <w:t>Figura 6</w:t>
      </w:r>
      <w:r w:rsidRPr="003A5E4A">
        <w:rPr>
          <w:rFonts w:ascii="Times New Roman" w:hAnsi="Times New Roman" w:cs="Times New Roman"/>
          <w:b/>
          <w:sz w:val="24"/>
          <w:szCs w:val="24"/>
          <w:lang w:val="es-MX"/>
        </w:rPr>
        <w:t>.</w:t>
      </w:r>
      <w:r w:rsidRPr="003A5E4A">
        <w:rPr>
          <w:rFonts w:ascii="Times New Roman" w:hAnsi="Times New Roman" w:cs="Times New Roman"/>
          <w:sz w:val="24"/>
          <w:szCs w:val="24"/>
          <w:lang w:val="es-MX"/>
        </w:rPr>
        <w:t xml:space="preserve"> Relación multivariada de la actualización docente, formación y motivaciones</w:t>
      </w:r>
    </w:p>
    <w:p w14:paraId="1F9271E0" w14:textId="38F49EF1" w:rsidR="005B3BFE" w:rsidRPr="002F122C" w:rsidRDefault="00E55EB5" w:rsidP="00E55EB5">
      <w:pPr>
        <w:spacing w:after="0" w:line="360" w:lineRule="auto"/>
        <w:jc w:val="center"/>
        <w:rPr>
          <w:rFonts w:ascii="Times New Roman" w:hAnsi="Times New Roman" w:cs="Times New Roman"/>
          <w:sz w:val="24"/>
          <w:szCs w:val="24"/>
          <w:lang w:val="es-MX"/>
        </w:rPr>
      </w:pPr>
      <w:r w:rsidRPr="002F122C">
        <w:rPr>
          <w:noProof/>
          <w:lang w:val="es-VE" w:eastAsia="es-VE"/>
        </w:rPr>
        <w:drawing>
          <wp:inline distT="0" distB="0" distL="0" distR="0" wp14:anchorId="1B826230" wp14:editId="700E80D2">
            <wp:extent cx="5400040" cy="4500880"/>
            <wp:effectExtent l="0" t="0" r="0" b="0"/>
            <wp:docPr id="12" name="Imagen 12" descr="Imagen que contiene captura de pantalla&#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MEDITH-FINA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40" cy="4500880"/>
                    </a:xfrm>
                    <a:prstGeom prst="rect">
                      <a:avLst/>
                    </a:prstGeom>
                  </pic:spPr>
                </pic:pic>
              </a:graphicData>
            </a:graphic>
          </wp:inline>
        </w:drawing>
      </w:r>
    </w:p>
    <w:p w14:paraId="3DE3FA87" w14:textId="6E0EDFFC" w:rsidR="00B03F3B" w:rsidRPr="003A5E4A" w:rsidRDefault="00B03F3B" w:rsidP="00B03F3B">
      <w:pPr>
        <w:spacing w:after="0" w:line="360" w:lineRule="auto"/>
        <w:jc w:val="center"/>
        <w:rPr>
          <w:rFonts w:ascii="Times New Roman" w:hAnsi="Times New Roman" w:cs="Times New Roman"/>
          <w:sz w:val="24"/>
          <w:szCs w:val="24"/>
          <w:lang w:val="es-MX"/>
        </w:rPr>
      </w:pPr>
      <w:r w:rsidRPr="003A5E4A">
        <w:rPr>
          <w:rFonts w:ascii="Times New Roman" w:hAnsi="Times New Roman" w:cs="Times New Roman"/>
          <w:sz w:val="24"/>
          <w:szCs w:val="24"/>
          <w:lang w:val="es-MX"/>
        </w:rPr>
        <w:t xml:space="preserve">Fuente: Elaboración propia </w:t>
      </w:r>
    </w:p>
    <w:p w14:paraId="485409EA" w14:textId="5ED31F22"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Posteriormente, se corrieron estadísticos descriptivos de las diez variables de interés (tabla 1) para conocer las características de cada grupo. Los resultados que se presentan en la tabla 4 señalan que</w:t>
      </w:r>
      <w:r w:rsidR="005B1B8B">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en particular, el </w:t>
      </w:r>
      <w:r w:rsidR="00B03F3B">
        <w:rPr>
          <w:rFonts w:ascii="Times New Roman" w:hAnsi="Times New Roman" w:cs="Times New Roman"/>
          <w:sz w:val="24"/>
          <w:szCs w:val="24"/>
          <w:lang w:val="es-MX"/>
        </w:rPr>
        <w:t>g</w:t>
      </w:r>
      <w:r w:rsidRPr="002F122C">
        <w:rPr>
          <w:rFonts w:ascii="Times New Roman" w:hAnsi="Times New Roman" w:cs="Times New Roman"/>
          <w:sz w:val="24"/>
          <w:szCs w:val="24"/>
          <w:lang w:val="es-MX"/>
        </w:rPr>
        <w:t xml:space="preserve">rupo 1 se encuentra conformado por normalistas, con una gran proporción de participantes sin posgrado, que en su mayoría no suelen utilizar material bibliográfico para actualizarse, </w:t>
      </w:r>
      <w:r w:rsidR="00B03F3B">
        <w:rPr>
          <w:rFonts w:ascii="Times New Roman" w:hAnsi="Times New Roman" w:cs="Times New Roman"/>
          <w:sz w:val="24"/>
          <w:szCs w:val="24"/>
          <w:lang w:val="es-MX"/>
        </w:rPr>
        <w:t xml:space="preserve">y </w:t>
      </w:r>
      <w:r w:rsidRPr="002F122C">
        <w:rPr>
          <w:rFonts w:ascii="Times New Roman" w:hAnsi="Times New Roman" w:cs="Times New Roman"/>
          <w:sz w:val="24"/>
          <w:szCs w:val="24"/>
          <w:lang w:val="es-MX"/>
        </w:rPr>
        <w:t>cursan programas del servicio profesional docente (SPD), pero no cursos alternativos. Además, no consideran el recién ingreso como una limitante para realizar cursos, y aunque en su mayoría tiene</w:t>
      </w:r>
      <w:r w:rsidR="00B03F3B">
        <w:rPr>
          <w:rFonts w:ascii="Times New Roman" w:hAnsi="Times New Roman" w:cs="Times New Roman"/>
          <w:sz w:val="24"/>
          <w:szCs w:val="24"/>
          <w:lang w:val="es-MX"/>
        </w:rPr>
        <w:t>n</w:t>
      </w:r>
      <w:r w:rsidRPr="002F122C">
        <w:rPr>
          <w:rFonts w:ascii="Times New Roman" w:hAnsi="Times New Roman" w:cs="Times New Roman"/>
          <w:sz w:val="24"/>
          <w:szCs w:val="24"/>
          <w:lang w:val="es-MX"/>
        </w:rPr>
        <w:t xml:space="preserve"> iniciativa propia, no suelen tener apoyo de directivos.</w:t>
      </w:r>
    </w:p>
    <w:p w14:paraId="7FF3E9F0" w14:textId="77777777" w:rsidR="0026789B"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Por su parte, el </w:t>
      </w:r>
      <w:r w:rsidR="00B03F3B">
        <w:rPr>
          <w:rFonts w:ascii="Times New Roman" w:hAnsi="Times New Roman" w:cs="Times New Roman"/>
          <w:sz w:val="24"/>
          <w:szCs w:val="24"/>
          <w:lang w:val="es-MX"/>
        </w:rPr>
        <w:t>g</w:t>
      </w:r>
      <w:r w:rsidRPr="002F122C">
        <w:rPr>
          <w:rFonts w:ascii="Times New Roman" w:hAnsi="Times New Roman" w:cs="Times New Roman"/>
          <w:sz w:val="24"/>
          <w:szCs w:val="24"/>
          <w:lang w:val="es-MX"/>
        </w:rPr>
        <w:t xml:space="preserve">rupo 2 está compuesto por profesionales con formación diferente a la normal, con una considerada proporción de estudios de posgrado, suelen utilizar medios alternativos para formarse (tanto libros como internet), así como cursos del SPD, </w:t>
      </w:r>
    </w:p>
    <w:p w14:paraId="5B0D2C40" w14:textId="730AC9FD" w:rsidR="005B3BFE" w:rsidRPr="002F122C" w:rsidRDefault="005B3BFE" w:rsidP="0026789B">
      <w:pPr>
        <w:spacing w:after="0" w:line="360" w:lineRule="auto"/>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y otros cursos alternativos. Sin embargo, consideran que ser de nuevo ingreso no permite la actualización de forma inicial. A pesar de ello, muestran mucha mayor iniciativa propia, apoyo de directivos y consideran importante el mejoramiento de su práctica docente.</w:t>
      </w:r>
    </w:p>
    <w:p w14:paraId="45D04C25" w14:textId="77777777" w:rsidR="005B3BFE" w:rsidRPr="0026789B" w:rsidRDefault="005B3BFE" w:rsidP="004007C6">
      <w:pPr>
        <w:spacing w:after="0" w:line="360" w:lineRule="auto"/>
        <w:jc w:val="both"/>
        <w:rPr>
          <w:rFonts w:ascii="Times New Roman" w:hAnsi="Times New Roman" w:cs="Times New Roman"/>
          <w:sz w:val="12"/>
          <w:szCs w:val="12"/>
          <w:lang w:val="es-MX"/>
        </w:rPr>
      </w:pPr>
    </w:p>
    <w:p w14:paraId="7AD5FD05" w14:textId="687DF7FB" w:rsidR="005B3BFE" w:rsidRPr="003A5E4A" w:rsidRDefault="005B3BFE" w:rsidP="00B03F3B">
      <w:pPr>
        <w:spacing w:after="0" w:line="360" w:lineRule="auto"/>
        <w:jc w:val="center"/>
        <w:rPr>
          <w:rFonts w:ascii="Times New Roman" w:hAnsi="Times New Roman" w:cs="Times New Roman"/>
          <w:iCs/>
          <w:sz w:val="24"/>
          <w:szCs w:val="24"/>
          <w:lang w:val="es-MX"/>
        </w:rPr>
      </w:pPr>
      <w:r w:rsidRPr="003A5E4A">
        <w:rPr>
          <w:rFonts w:ascii="Times New Roman" w:hAnsi="Times New Roman" w:cs="Times New Roman"/>
          <w:b/>
          <w:sz w:val="24"/>
          <w:szCs w:val="24"/>
          <w:lang w:val="es-MX"/>
        </w:rPr>
        <w:lastRenderedPageBreak/>
        <w:t>Tabla 4.</w:t>
      </w:r>
      <w:r w:rsidR="00B03F3B" w:rsidRPr="003A5E4A">
        <w:rPr>
          <w:rFonts w:ascii="Times New Roman" w:hAnsi="Times New Roman" w:cs="Times New Roman"/>
          <w:sz w:val="24"/>
          <w:szCs w:val="24"/>
          <w:lang w:val="es-MX"/>
        </w:rPr>
        <w:t xml:space="preserve"> </w:t>
      </w:r>
      <w:r w:rsidRPr="003A5E4A">
        <w:rPr>
          <w:rFonts w:ascii="Times New Roman" w:hAnsi="Times New Roman" w:cs="Times New Roman"/>
          <w:iCs/>
          <w:sz w:val="24"/>
          <w:szCs w:val="24"/>
          <w:lang w:val="es-MX"/>
        </w:rPr>
        <w:t>Descriptivos de los grupos obtenidos en las variables de interés</w:t>
      </w:r>
    </w:p>
    <w:tbl>
      <w:tblPr>
        <w:tblStyle w:val="TableNormal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7"/>
        <w:gridCol w:w="1803"/>
        <w:gridCol w:w="437"/>
        <w:gridCol w:w="921"/>
        <w:gridCol w:w="313"/>
        <w:gridCol w:w="920"/>
        <w:gridCol w:w="313"/>
        <w:gridCol w:w="921"/>
      </w:tblGrid>
      <w:tr w:rsidR="002B0081" w:rsidRPr="003A5E4A" w14:paraId="0A012E76" w14:textId="77777777" w:rsidTr="003A5E4A">
        <w:trPr>
          <w:trHeight w:val="309"/>
        </w:trPr>
        <w:tc>
          <w:tcPr>
            <w:tcW w:w="2877" w:type="dxa"/>
            <w:vMerge w:val="restart"/>
          </w:tcPr>
          <w:p w14:paraId="7D4CEBB0" w14:textId="77777777" w:rsidR="002B0081" w:rsidRPr="003A5E4A" w:rsidRDefault="002B0081" w:rsidP="004007C6">
            <w:pPr>
              <w:pStyle w:val="TableParagraph"/>
              <w:ind w:left="69"/>
              <w:jc w:val="both"/>
              <w:rPr>
                <w:sz w:val="24"/>
                <w:szCs w:val="24"/>
              </w:rPr>
            </w:pPr>
            <w:r w:rsidRPr="003A5E4A">
              <w:rPr>
                <w:sz w:val="24"/>
                <w:szCs w:val="24"/>
              </w:rPr>
              <w:t>Variables</w:t>
            </w:r>
          </w:p>
        </w:tc>
        <w:tc>
          <w:tcPr>
            <w:tcW w:w="1803" w:type="dxa"/>
          </w:tcPr>
          <w:p w14:paraId="0AFAC12B" w14:textId="148488BD" w:rsidR="002B0081" w:rsidRPr="003A5E4A" w:rsidRDefault="003A5E4A" w:rsidP="004007C6">
            <w:pPr>
              <w:pStyle w:val="TableParagraph"/>
              <w:jc w:val="both"/>
              <w:rPr>
                <w:sz w:val="24"/>
                <w:szCs w:val="24"/>
              </w:rPr>
            </w:pPr>
            <w:r>
              <w:rPr>
                <w:sz w:val="24"/>
                <w:szCs w:val="24"/>
              </w:rPr>
              <w:t>Categorías</w:t>
            </w:r>
          </w:p>
        </w:tc>
        <w:tc>
          <w:tcPr>
            <w:tcW w:w="1358" w:type="dxa"/>
            <w:gridSpan w:val="2"/>
          </w:tcPr>
          <w:p w14:paraId="50D13668" w14:textId="3BF90891" w:rsidR="002B0081" w:rsidRPr="003A5E4A" w:rsidRDefault="00461691" w:rsidP="004007C6">
            <w:pPr>
              <w:pStyle w:val="TableParagraph"/>
              <w:tabs>
                <w:tab w:val="left" w:pos="1575"/>
              </w:tabs>
              <w:ind w:left="56" w:right="-231"/>
              <w:jc w:val="both"/>
              <w:rPr>
                <w:sz w:val="24"/>
                <w:szCs w:val="24"/>
              </w:rPr>
            </w:pPr>
            <w:r w:rsidRPr="003A5E4A">
              <w:rPr>
                <w:sz w:val="24"/>
                <w:szCs w:val="24"/>
                <w:u w:val="single"/>
              </w:rPr>
              <w:t xml:space="preserve"> </w:t>
            </w:r>
            <w:r w:rsidR="0026789B" w:rsidRPr="003A5E4A">
              <w:rPr>
                <w:sz w:val="24"/>
                <w:szCs w:val="24"/>
                <w:u w:val="single"/>
              </w:rPr>
              <w:t xml:space="preserve">     </w:t>
            </w:r>
            <w:r w:rsidR="002B0081" w:rsidRPr="003A5E4A">
              <w:rPr>
                <w:sz w:val="24"/>
                <w:szCs w:val="24"/>
                <w:u w:val="single"/>
              </w:rPr>
              <w:t>Grupo</w:t>
            </w:r>
            <w:r w:rsidR="002B0081" w:rsidRPr="003A5E4A">
              <w:rPr>
                <w:spacing w:val="-3"/>
                <w:sz w:val="24"/>
                <w:szCs w:val="24"/>
                <w:u w:val="single"/>
              </w:rPr>
              <w:t xml:space="preserve"> </w:t>
            </w:r>
            <w:r w:rsidR="002B0081" w:rsidRPr="003A5E4A">
              <w:rPr>
                <w:sz w:val="24"/>
                <w:szCs w:val="24"/>
                <w:u w:val="single"/>
              </w:rPr>
              <w:t>1</w:t>
            </w:r>
            <w:r w:rsidR="002B0081" w:rsidRPr="003A5E4A">
              <w:rPr>
                <w:sz w:val="24"/>
                <w:szCs w:val="24"/>
                <w:u w:val="single"/>
              </w:rPr>
              <w:tab/>
            </w:r>
          </w:p>
        </w:tc>
        <w:tc>
          <w:tcPr>
            <w:tcW w:w="1233" w:type="dxa"/>
            <w:gridSpan w:val="2"/>
          </w:tcPr>
          <w:p w14:paraId="05211EEF" w14:textId="2B8AE0B1" w:rsidR="002B0081" w:rsidRPr="003A5E4A" w:rsidRDefault="0026789B" w:rsidP="004007C6">
            <w:pPr>
              <w:pStyle w:val="TableParagraph"/>
              <w:tabs>
                <w:tab w:val="left" w:pos="1451"/>
              </w:tabs>
              <w:ind w:left="217" w:right="-231"/>
              <w:jc w:val="both"/>
              <w:rPr>
                <w:sz w:val="24"/>
                <w:szCs w:val="24"/>
              </w:rPr>
            </w:pPr>
            <w:r w:rsidRPr="003A5E4A">
              <w:rPr>
                <w:sz w:val="24"/>
                <w:szCs w:val="24"/>
                <w:u w:val="single"/>
              </w:rPr>
              <w:t xml:space="preserve">  </w:t>
            </w:r>
            <w:r w:rsidR="002B0081" w:rsidRPr="003A5E4A">
              <w:rPr>
                <w:sz w:val="24"/>
                <w:szCs w:val="24"/>
                <w:u w:val="single"/>
              </w:rPr>
              <w:t>Grupo</w:t>
            </w:r>
            <w:r w:rsidR="002B0081" w:rsidRPr="003A5E4A">
              <w:rPr>
                <w:spacing w:val="-3"/>
                <w:sz w:val="24"/>
                <w:szCs w:val="24"/>
                <w:u w:val="single"/>
              </w:rPr>
              <w:t xml:space="preserve"> </w:t>
            </w:r>
            <w:r w:rsidR="002B0081" w:rsidRPr="003A5E4A">
              <w:rPr>
                <w:sz w:val="24"/>
                <w:szCs w:val="24"/>
                <w:u w:val="single"/>
              </w:rPr>
              <w:t>2</w:t>
            </w:r>
            <w:r w:rsidR="002B0081" w:rsidRPr="003A5E4A">
              <w:rPr>
                <w:sz w:val="24"/>
                <w:szCs w:val="24"/>
                <w:u w:val="single"/>
              </w:rPr>
              <w:tab/>
            </w:r>
          </w:p>
        </w:tc>
        <w:tc>
          <w:tcPr>
            <w:tcW w:w="1234" w:type="dxa"/>
            <w:gridSpan w:val="2"/>
          </w:tcPr>
          <w:p w14:paraId="62AC608F" w14:textId="36D3B1E4" w:rsidR="002B0081" w:rsidRPr="003A5E4A" w:rsidRDefault="0026789B" w:rsidP="004007C6">
            <w:pPr>
              <w:pStyle w:val="TableParagraph"/>
              <w:tabs>
                <w:tab w:val="left" w:pos="1234"/>
              </w:tabs>
              <w:ind w:left="218" w:right="-15"/>
              <w:jc w:val="both"/>
              <w:rPr>
                <w:sz w:val="24"/>
                <w:szCs w:val="24"/>
              </w:rPr>
            </w:pPr>
            <w:r w:rsidRPr="003A5E4A">
              <w:rPr>
                <w:sz w:val="24"/>
                <w:szCs w:val="24"/>
                <w:u w:val="single"/>
              </w:rPr>
              <w:t xml:space="preserve">   </w:t>
            </w:r>
            <w:r w:rsidR="002B0081" w:rsidRPr="003A5E4A">
              <w:rPr>
                <w:sz w:val="24"/>
                <w:szCs w:val="24"/>
                <w:u w:val="single"/>
              </w:rPr>
              <w:t>Grupo</w:t>
            </w:r>
            <w:r w:rsidR="002B0081" w:rsidRPr="003A5E4A">
              <w:rPr>
                <w:spacing w:val="-3"/>
                <w:sz w:val="24"/>
                <w:szCs w:val="24"/>
                <w:u w:val="single"/>
              </w:rPr>
              <w:t xml:space="preserve"> </w:t>
            </w:r>
            <w:r w:rsidR="002B0081" w:rsidRPr="003A5E4A">
              <w:rPr>
                <w:sz w:val="24"/>
                <w:szCs w:val="24"/>
                <w:u w:val="single"/>
              </w:rPr>
              <w:t>3</w:t>
            </w:r>
            <w:r w:rsidR="002B0081" w:rsidRPr="003A5E4A">
              <w:rPr>
                <w:sz w:val="24"/>
                <w:szCs w:val="24"/>
                <w:u w:val="single"/>
              </w:rPr>
              <w:tab/>
            </w:r>
          </w:p>
        </w:tc>
      </w:tr>
      <w:tr w:rsidR="002B0081" w:rsidRPr="003A5E4A" w14:paraId="200F78CB" w14:textId="77777777" w:rsidTr="003A5E4A">
        <w:trPr>
          <w:trHeight w:val="291"/>
        </w:trPr>
        <w:tc>
          <w:tcPr>
            <w:tcW w:w="2877" w:type="dxa"/>
            <w:vMerge/>
          </w:tcPr>
          <w:p w14:paraId="6A60168B" w14:textId="77777777" w:rsidR="002B0081" w:rsidRPr="003A5E4A" w:rsidRDefault="002B0081" w:rsidP="004007C6">
            <w:pPr>
              <w:jc w:val="both"/>
              <w:rPr>
                <w:sz w:val="24"/>
                <w:szCs w:val="24"/>
              </w:rPr>
            </w:pPr>
          </w:p>
        </w:tc>
        <w:tc>
          <w:tcPr>
            <w:tcW w:w="1803" w:type="dxa"/>
          </w:tcPr>
          <w:p w14:paraId="034DBCC0" w14:textId="77777777" w:rsidR="002B0081" w:rsidRPr="003A5E4A" w:rsidRDefault="002B0081" w:rsidP="004007C6">
            <w:pPr>
              <w:pStyle w:val="TableParagraph"/>
              <w:jc w:val="both"/>
              <w:rPr>
                <w:sz w:val="24"/>
                <w:szCs w:val="24"/>
              </w:rPr>
            </w:pPr>
          </w:p>
        </w:tc>
        <w:tc>
          <w:tcPr>
            <w:tcW w:w="437" w:type="dxa"/>
          </w:tcPr>
          <w:p w14:paraId="584EB497" w14:textId="5692E54E" w:rsidR="002B0081" w:rsidRPr="003A5E4A" w:rsidRDefault="002B0081" w:rsidP="004007C6">
            <w:pPr>
              <w:pStyle w:val="TableParagraph"/>
              <w:ind w:right="102"/>
              <w:jc w:val="both"/>
              <w:rPr>
                <w:sz w:val="24"/>
                <w:szCs w:val="24"/>
              </w:rPr>
            </w:pPr>
            <w:r w:rsidRPr="003A5E4A">
              <w:rPr>
                <w:w w:val="99"/>
                <w:sz w:val="24"/>
                <w:szCs w:val="24"/>
              </w:rPr>
              <w:t>N</w:t>
            </w:r>
            <w:r w:rsidR="0026789B" w:rsidRPr="003A5E4A">
              <w:rPr>
                <w:w w:val="99"/>
                <w:sz w:val="24"/>
                <w:szCs w:val="24"/>
              </w:rPr>
              <w:t xml:space="preserve">  </w:t>
            </w:r>
          </w:p>
        </w:tc>
        <w:tc>
          <w:tcPr>
            <w:tcW w:w="921" w:type="dxa"/>
          </w:tcPr>
          <w:p w14:paraId="5E72F074" w14:textId="671E660E" w:rsidR="002B0081" w:rsidRPr="003A5E4A" w:rsidRDefault="00461691" w:rsidP="004007C6">
            <w:pPr>
              <w:pStyle w:val="TableParagraph"/>
              <w:jc w:val="both"/>
              <w:rPr>
                <w:sz w:val="24"/>
                <w:szCs w:val="24"/>
              </w:rPr>
            </w:pPr>
            <w:r w:rsidRPr="003A5E4A">
              <w:rPr>
                <w:w w:val="99"/>
                <w:sz w:val="24"/>
                <w:szCs w:val="24"/>
              </w:rPr>
              <w:t xml:space="preserve"> </w:t>
            </w:r>
            <w:r w:rsidR="0026789B" w:rsidRPr="003A5E4A">
              <w:rPr>
                <w:w w:val="99"/>
                <w:sz w:val="24"/>
                <w:szCs w:val="24"/>
              </w:rPr>
              <w:t xml:space="preserve">   </w:t>
            </w:r>
            <w:r w:rsidR="002B0081" w:rsidRPr="003A5E4A">
              <w:rPr>
                <w:w w:val="99"/>
                <w:sz w:val="24"/>
                <w:szCs w:val="24"/>
              </w:rPr>
              <w:t>%</w:t>
            </w:r>
          </w:p>
        </w:tc>
        <w:tc>
          <w:tcPr>
            <w:tcW w:w="313" w:type="dxa"/>
          </w:tcPr>
          <w:p w14:paraId="7A7F7CAF" w14:textId="77777777" w:rsidR="002B0081" w:rsidRPr="003A5E4A" w:rsidRDefault="002B0081" w:rsidP="004007C6">
            <w:pPr>
              <w:pStyle w:val="TableParagraph"/>
              <w:ind w:right="1"/>
              <w:jc w:val="both"/>
              <w:rPr>
                <w:sz w:val="24"/>
                <w:szCs w:val="24"/>
              </w:rPr>
            </w:pPr>
            <w:r w:rsidRPr="003A5E4A">
              <w:rPr>
                <w:w w:val="99"/>
                <w:sz w:val="24"/>
                <w:szCs w:val="24"/>
              </w:rPr>
              <w:t>N</w:t>
            </w:r>
          </w:p>
        </w:tc>
        <w:tc>
          <w:tcPr>
            <w:tcW w:w="920" w:type="dxa"/>
          </w:tcPr>
          <w:p w14:paraId="07DF5105" w14:textId="657D953F" w:rsidR="002B0081" w:rsidRPr="003A5E4A" w:rsidRDefault="0026789B" w:rsidP="004007C6">
            <w:pPr>
              <w:pStyle w:val="TableParagraph"/>
              <w:ind w:left="1"/>
              <w:jc w:val="both"/>
              <w:rPr>
                <w:sz w:val="24"/>
                <w:szCs w:val="24"/>
              </w:rPr>
            </w:pPr>
            <w:r w:rsidRPr="003A5E4A">
              <w:rPr>
                <w:w w:val="99"/>
                <w:sz w:val="24"/>
                <w:szCs w:val="24"/>
              </w:rPr>
              <w:t xml:space="preserve">  </w:t>
            </w:r>
            <w:r w:rsidR="00461691" w:rsidRPr="003A5E4A">
              <w:rPr>
                <w:w w:val="99"/>
                <w:sz w:val="24"/>
                <w:szCs w:val="24"/>
              </w:rPr>
              <w:t xml:space="preserve"> </w:t>
            </w:r>
            <w:r w:rsidR="002B0081" w:rsidRPr="003A5E4A">
              <w:rPr>
                <w:w w:val="99"/>
                <w:sz w:val="24"/>
                <w:szCs w:val="24"/>
              </w:rPr>
              <w:t>%</w:t>
            </w:r>
          </w:p>
        </w:tc>
        <w:tc>
          <w:tcPr>
            <w:tcW w:w="313" w:type="dxa"/>
          </w:tcPr>
          <w:p w14:paraId="1D33E1A5" w14:textId="19D41315" w:rsidR="002B0081" w:rsidRPr="003A5E4A" w:rsidRDefault="002B0081" w:rsidP="004007C6">
            <w:pPr>
              <w:pStyle w:val="TableParagraph"/>
              <w:jc w:val="both"/>
              <w:rPr>
                <w:sz w:val="24"/>
                <w:szCs w:val="24"/>
              </w:rPr>
            </w:pPr>
            <w:r w:rsidRPr="003A5E4A">
              <w:rPr>
                <w:w w:val="99"/>
                <w:sz w:val="24"/>
                <w:szCs w:val="24"/>
              </w:rPr>
              <w:t>N</w:t>
            </w:r>
            <w:r w:rsidR="00461691" w:rsidRPr="003A5E4A">
              <w:rPr>
                <w:w w:val="99"/>
                <w:sz w:val="24"/>
                <w:szCs w:val="24"/>
              </w:rPr>
              <w:t xml:space="preserve"> </w:t>
            </w:r>
          </w:p>
        </w:tc>
        <w:tc>
          <w:tcPr>
            <w:tcW w:w="921" w:type="dxa"/>
          </w:tcPr>
          <w:p w14:paraId="6A642C96" w14:textId="52A4A4D4" w:rsidR="002B0081" w:rsidRPr="003A5E4A" w:rsidRDefault="0026789B" w:rsidP="004007C6">
            <w:pPr>
              <w:pStyle w:val="TableParagraph"/>
              <w:ind w:left="1"/>
              <w:jc w:val="both"/>
              <w:rPr>
                <w:sz w:val="24"/>
                <w:szCs w:val="24"/>
              </w:rPr>
            </w:pPr>
            <w:r w:rsidRPr="003A5E4A">
              <w:rPr>
                <w:w w:val="99"/>
                <w:sz w:val="24"/>
                <w:szCs w:val="24"/>
              </w:rPr>
              <w:t xml:space="preserve">   </w:t>
            </w:r>
            <w:r w:rsidR="00461691" w:rsidRPr="003A5E4A">
              <w:rPr>
                <w:w w:val="99"/>
                <w:sz w:val="24"/>
                <w:szCs w:val="24"/>
              </w:rPr>
              <w:t xml:space="preserve"> </w:t>
            </w:r>
            <w:r w:rsidR="002B0081" w:rsidRPr="003A5E4A">
              <w:rPr>
                <w:w w:val="99"/>
                <w:sz w:val="24"/>
                <w:szCs w:val="24"/>
              </w:rPr>
              <w:t>%</w:t>
            </w:r>
          </w:p>
        </w:tc>
      </w:tr>
      <w:tr w:rsidR="0001590F" w:rsidRPr="003A5E4A" w14:paraId="315556E7" w14:textId="77777777" w:rsidTr="003A5E4A">
        <w:trPr>
          <w:trHeight w:val="287"/>
        </w:trPr>
        <w:tc>
          <w:tcPr>
            <w:tcW w:w="2877" w:type="dxa"/>
            <w:vMerge w:val="restart"/>
          </w:tcPr>
          <w:p w14:paraId="0C99D8B8" w14:textId="08644E19" w:rsidR="0001590F" w:rsidRPr="003A5E4A" w:rsidRDefault="00B03F3B" w:rsidP="004007C6">
            <w:pPr>
              <w:pStyle w:val="TableParagraph"/>
              <w:ind w:left="69"/>
              <w:rPr>
                <w:sz w:val="24"/>
                <w:szCs w:val="24"/>
              </w:rPr>
            </w:pPr>
            <w:r w:rsidRPr="003A5E4A">
              <w:rPr>
                <w:sz w:val="24"/>
                <w:szCs w:val="24"/>
              </w:rPr>
              <w:t>Formación p</w:t>
            </w:r>
            <w:r w:rsidR="0001590F" w:rsidRPr="003A5E4A">
              <w:rPr>
                <w:sz w:val="24"/>
                <w:szCs w:val="24"/>
              </w:rPr>
              <w:t>rofesional</w:t>
            </w:r>
          </w:p>
        </w:tc>
        <w:tc>
          <w:tcPr>
            <w:tcW w:w="1803" w:type="dxa"/>
          </w:tcPr>
          <w:p w14:paraId="051BBD93" w14:textId="77777777" w:rsidR="0001590F" w:rsidRPr="003A5E4A" w:rsidRDefault="0001590F" w:rsidP="004007C6">
            <w:pPr>
              <w:pStyle w:val="TableParagraph"/>
              <w:ind w:left="110"/>
              <w:jc w:val="both"/>
              <w:rPr>
                <w:sz w:val="24"/>
                <w:szCs w:val="24"/>
              </w:rPr>
            </w:pPr>
            <w:r w:rsidRPr="003A5E4A">
              <w:rPr>
                <w:sz w:val="24"/>
                <w:szCs w:val="24"/>
              </w:rPr>
              <w:t>Normal</w:t>
            </w:r>
          </w:p>
        </w:tc>
        <w:tc>
          <w:tcPr>
            <w:tcW w:w="437" w:type="dxa"/>
          </w:tcPr>
          <w:p w14:paraId="144462C2" w14:textId="77777777" w:rsidR="0001590F" w:rsidRPr="003A5E4A" w:rsidRDefault="0001590F" w:rsidP="004007C6">
            <w:pPr>
              <w:pStyle w:val="TableParagraph"/>
              <w:ind w:right="69"/>
              <w:jc w:val="both"/>
              <w:rPr>
                <w:sz w:val="24"/>
                <w:szCs w:val="24"/>
              </w:rPr>
            </w:pPr>
            <w:r w:rsidRPr="003A5E4A">
              <w:rPr>
                <w:sz w:val="24"/>
                <w:szCs w:val="24"/>
              </w:rPr>
              <w:t>15</w:t>
            </w:r>
          </w:p>
        </w:tc>
        <w:tc>
          <w:tcPr>
            <w:tcW w:w="921" w:type="dxa"/>
          </w:tcPr>
          <w:p w14:paraId="1E8D625A" w14:textId="07588022" w:rsidR="0001590F" w:rsidRPr="003A5E4A" w:rsidRDefault="0001590F" w:rsidP="004007C6">
            <w:pPr>
              <w:pStyle w:val="TableParagraph"/>
              <w:ind w:right="68"/>
              <w:jc w:val="both"/>
              <w:rPr>
                <w:b/>
                <w:sz w:val="24"/>
                <w:szCs w:val="24"/>
              </w:rPr>
            </w:pPr>
            <w:r w:rsidRPr="003A5E4A">
              <w:rPr>
                <w:b/>
                <w:sz w:val="24"/>
                <w:szCs w:val="24"/>
              </w:rPr>
              <w:t>100.0</w:t>
            </w:r>
            <w:r w:rsidR="00B03F3B" w:rsidRPr="003A5E4A">
              <w:rPr>
                <w:b/>
                <w:sz w:val="24"/>
                <w:szCs w:val="24"/>
              </w:rPr>
              <w:t xml:space="preserve"> </w:t>
            </w:r>
            <w:r w:rsidRPr="003A5E4A">
              <w:rPr>
                <w:b/>
                <w:sz w:val="24"/>
                <w:szCs w:val="24"/>
              </w:rPr>
              <w:t>%</w:t>
            </w:r>
          </w:p>
        </w:tc>
        <w:tc>
          <w:tcPr>
            <w:tcW w:w="313" w:type="dxa"/>
          </w:tcPr>
          <w:p w14:paraId="3102E12D" w14:textId="77777777" w:rsidR="0001590F" w:rsidRPr="003A5E4A" w:rsidRDefault="0001590F" w:rsidP="004007C6">
            <w:pPr>
              <w:pStyle w:val="TableParagraph"/>
              <w:ind w:left="50"/>
              <w:jc w:val="both"/>
              <w:rPr>
                <w:sz w:val="24"/>
                <w:szCs w:val="24"/>
              </w:rPr>
            </w:pPr>
            <w:r w:rsidRPr="003A5E4A">
              <w:rPr>
                <w:sz w:val="24"/>
                <w:szCs w:val="24"/>
              </w:rPr>
              <w:t>2</w:t>
            </w:r>
          </w:p>
        </w:tc>
        <w:tc>
          <w:tcPr>
            <w:tcW w:w="920" w:type="dxa"/>
          </w:tcPr>
          <w:p w14:paraId="568543F4" w14:textId="64A81B9C" w:rsidR="0001590F" w:rsidRPr="003A5E4A" w:rsidRDefault="0001590F" w:rsidP="004007C6">
            <w:pPr>
              <w:pStyle w:val="TableParagraph"/>
              <w:ind w:right="66"/>
              <w:jc w:val="both"/>
              <w:rPr>
                <w:sz w:val="24"/>
                <w:szCs w:val="24"/>
              </w:rPr>
            </w:pPr>
            <w:r w:rsidRPr="003A5E4A">
              <w:rPr>
                <w:sz w:val="24"/>
                <w:szCs w:val="24"/>
              </w:rPr>
              <w:t>33.3</w:t>
            </w:r>
            <w:r w:rsidR="00B03F3B" w:rsidRPr="003A5E4A">
              <w:rPr>
                <w:sz w:val="24"/>
                <w:szCs w:val="24"/>
              </w:rPr>
              <w:t xml:space="preserve"> </w:t>
            </w:r>
            <w:r w:rsidRPr="003A5E4A">
              <w:rPr>
                <w:sz w:val="24"/>
                <w:szCs w:val="24"/>
              </w:rPr>
              <w:t>%</w:t>
            </w:r>
          </w:p>
        </w:tc>
        <w:tc>
          <w:tcPr>
            <w:tcW w:w="313" w:type="dxa"/>
          </w:tcPr>
          <w:p w14:paraId="518CC1DB" w14:textId="77777777" w:rsidR="0001590F" w:rsidRPr="003A5E4A" w:rsidRDefault="0001590F" w:rsidP="004007C6">
            <w:pPr>
              <w:pStyle w:val="TableParagraph"/>
              <w:ind w:left="52"/>
              <w:jc w:val="both"/>
              <w:rPr>
                <w:sz w:val="24"/>
                <w:szCs w:val="24"/>
              </w:rPr>
            </w:pPr>
            <w:r w:rsidRPr="003A5E4A">
              <w:rPr>
                <w:sz w:val="24"/>
                <w:szCs w:val="24"/>
              </w:rPr>
              <w:t>3</w:t>
            </w:r>
          </w:p>
        </w:tc>
        <w:tc>
          <w:tcPr>
            <w:tcW w:w="921" w:type="dxa"/>
          </w:tcPr>
          <w:p w14:paraId="1FF5BCB6" w14:textId="20381700" w:rsidR="0001590F" w:rsidRPr="003A5E4A" w:rsidRDefault="0001590F" w:rsidP="004007C6">
            <w:pPr>
              <w:pStyle w:val="TableParagraph"/>
              <w:ind w:right="67"/>
              <w:jc w:val="both"/>
              <w:rPr>
                <w:sz w:val="24"/>
                <w:szCs w:val="24"/>
              </w:rPr>
            </w:pPr>
            <w:r w:rsidRPr="003A5E4A">
              <w:rPr>
                <w:sz w:val="24"/>
                <w:szCs w:val="24"/>
              </w:rPr>
              <w:t>37.5</w:t>
            </w:r>
            <w:r w:rsidR="00B03F3B" w:rsidRPr="003A5E4A">
              <w:rPr>
                <w:sz w:val="24"/>
                <w:szCs w:val="24"/>
              </w:rPr>
              <w:t xml:space="preserve"> </w:t>
            </w:r>
            <w:r w:rsidRPr="003A5E4A">
              <w:rPr>
                <w:sz w:val="24"/>
                <w:szCs w:val="24"/>
              </w:rPr>
              <w:t>%</w:t>
            </w:r>
          </w:p>
        </w:tc>
      </w:tr>
      <w:tr w:rsidR="0001590F" w:rsidRPr="003A5E4A" w14:paraId="17EFF507" w14:textId="77777777" w:rsidTr="003A5E4A">
        <w:trPr>
          <w:trHeight w:val="300"/>
        </w:trPr>
        <w:tc>
          <w:tcPr>
            <w:tcW w:w="2877" w:type="dxa"/>
            <w:vMerge/>
          </w:tcPr>
          <w:p w14:paraId="31F3AC04" w14:textId="77777777" w:rsidR="0001590F" w:rsidRPr="003A5E4A" w:rsidRDefault="0001590F" w:rsidP="004007C6">
            <w:pPr>
              <w:pStyle w:val="TableParagraph"/>
              <w:rPr>
                <w:sz w:val="24"/>
                <w:szCs w:val="24"/>
              </w:rPr>
            </w:pPr>
          </w:p>
        </w:tc>
        <w:tc>
          <w:tcPr>
            <w:tcW w:w="1803" w:type="dxa"/>
          </w:tcPr>
          <w:p w14:paraId="6C1AF5F5" w14:textId="77777777" w:rsidR="0001590F" w:rsidRPr="003A5E4A" w:rsidRDefault="0001590F" w:rsidP="004007C6">
            <w:pPr>
              <w:pStyle w:val="TableParagraph"/>
              <w:ind w:left="110"/>
              <w:jc w:val="both"/>
              <w:rPr>
                <w:sz w:val="24"/>
                <w:szCs w:val="24"/>
              </w:rPr>
            </w:pPr>
            <w:r w:rsidRPr="003A5E4A">
              <w:rPr>
                <w:sz w:val="24"/>
                <w:szCs w:val="24"/>
              </w:rPr>
              <w:t>No normal</w:t>
            </w:r>
          </w:p>
        </w:tc>
        <w:tc>
          <w:tcPr>
            <w:tcW w:w="437" w:type="dxa"/>
          </w:tcPr>
          <w:p w14:paraId="615AB668" w14:textId="77777777" w:rsidR="0001590F" w:rsidRPr="003A5E4A" w:rsidRDefault="0001590F" w:rsidP="004007C6">
            <w:pPr>
              <w:pStyle w:val="TableParagraph"/>
              <w:ind w:right="69"/>
              <w:jc w:val="both"/>
              <w:rPr>
                <w:sz w:val="24"/>
                <w:szCs w:val="24"/>
              </w:rPr>
            </w:pPr>
            <w:r w:rsidRPr="003A5E4A">
              <w:rPr>
                <w:sz w:val="24"/>
                <w:szCs w:val="24"/>
              </w:rPr>
              <w:t>0</w:t>
            </w:r>
          </w:p>
        </w:tc>
        <w:tc>
          <w:tcPr>
            <w:tcW w:w="921" w:type="dxa"/>
          </w:tcPr>
          <w:p w14:paraId="70149E1A" w14:textId="5744D97D" w:rsidR="0001590F" w:rsidRPr="003A5E4A" w:rsidRDefault="0001590F" w:rsidP="004007C6">
            <w:pPr>
              <w:pStyle w:val="TableParagraph"/>
              <w:ind w:right="67"/>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c>
          <w:tcPr>
            <w:tcW w:w="313" w:type="dxa"/>
          </w:tcPr>
          <w:p w14:paraId="620241FB" w14:textId="77777777" w:rsidR="0001590F" w:rsidRPr="003A5E4A" w:rsidRDefault="0001590F" w:rsidP="004007C6">
            <w:pPr>
              <w:pStyle w:val="TableParagraph"/>
              <w:ind w:left="50"/>
              <w:jc w:val="both"/>
              <w:rPr>
                <w:sz w:val="24"/>
                <w:szCs w:val="24"/>
              </w:rPr>
            </w:pPr>
            <w:r w:rsidRPr="003A5E4A">
              <w:rPr>
                <w:sz w:val="24"/>
                <w:szCs w:val="24"/>
              </w:rPr>
              <w:t>4</w:t>
            </w:r>
          </w:p>
        </w:tc>
        <w:tc>
          <w:tcPr>
            <w:tcW w:w="920" w:type="dxa"/>
          </w:tcPr>
          <w:p w14:paraId="0BAA21D0" w14:textId="58DB0051" w:rsidR="0001590F" w:rsidRPr="003A5E4A" w:rsidRDefault="0001590F" w:rsidP="004007C6">
            <w:pPr>
              <w:pStyle w:val="TableParagraph"/>
              <w:ind w:right="67"/>
              <w:jc w:val="both"/>
              <w:rPr>
                <w:b/>
                <w:sz w:val="24"/>
                <w:szCs w:val="24"/>
              </w:rPr>
            </w:pPr>
            <w:r w:rsidRPr="003A5E4A">
              <w:rPr>
                <w:b/>
                <w:sz w:val="24"/>
                <w:szCs w:val="24"/>
              </w:rPr>
              <w:t>66.7</w:t>
            </w:r>
            <w:r w:rsidR="00B03F3B" w:rsidRPr="003A5E4A">
              <w:rPr>
                <w:b/>
                <w:sz w:val="24"/>
                <w:szCs w:val="24"/>
              </w:rPr>
              <w:t xml:space="preserve"> </w:t>
            </w:r>
            <w:r w:rsidRPr="003A5E4A">
              <w:rPr>
                <w:b/>
                <w:sz w:val="24"/>
                <w:szCs w:val="24"/>
              </w:rPr>
              <w:t>%</w:t>
            </w:r>
          </w:p>
        </w:tc>
        <w:tc>
          <w:tcPr>
            <w:tcW w:w="313" w:type="dxa"/>
          </w:tcPr>
          <w:p w14:paraId="18DFE40F" w14:textId="77777777" w:rsidR="0001590F" w:rsidRPr="003A5E4A" w:rsidRDefault="0001590F" w:rsidP="004007C6">
            <w:pPr>
              <w:pStyle w:val="TableParagraph"/>
              <w:ind w:left="52"/>
              <w:jc w:val="both"/>
              <w:rPr>
                <w:sz w:val="24"/>
                <w:szCs w:val="24"/>
              </w:rPr>
            </w:pPr>
            <w:r w:rsidRPr="003A5E4A">
              <w:rPr>
                <w:sz w:val="24"/>
                <w:szCs w:val="24"/>
              </w:rPr>
              <w:t>5</w:t>
            </w:r>
          </w:p>
        </w:tc>
        <w:tc>
          <w:tcPr>
            <w:tcW w:w="921" w:type="dxa"/>
          </w:tcPr>
          <w:p w14:paraId="603CCF77" w14:textId="22D720FC" w:rsidR="0001590F" w:rsidRPr="003A5E4A" w:rsidRDefault="0001590F" w:rsidP="004007C6">
            <w:pPr>
              <w:pStyle w:val="TableParagraph"/>
              <w:ind w:right="67"/>
              <w:jc w:val="both"/>
              <w:rPr>
                <w:b/>
                <w:sz w:val="24"/>
                <w:szCs w:val="24"/>
              </w:rPr>
            </w:pPr>
            <w:r w:rsidRPr="003A5E4A">
              <w:rPr>
                <w:b/>
                <w:sz w:val="24"/>
                <w:szCs w:val="24"/>
              </w:rPr>
              <w:t>62.5</w:t>
            </w:r>
            <w:r w:rsidR="00B03F3B" w:rsidRPr="003A5E4A">
              <w:rPr>
                <w:b/>
                <w:sz w:val="24"/>
                <w:szCs w:val="24"/>
              </w:rPr>
              <w:t xml:space="preserve"> </w:t>
            </w:r>
            <w:r w:rsidRPr="003A5E4A">
              <w:rPr>
                <w:b/>
                <w:sz w:val="24"/>
                <w:szCs w:val="24"/>
              </w:rPr>
              <w:t>%</w:t>
            </w:r>
          </w:p>
        </w:tc>
      </w:tr>
      <w:tr w:rsidR="002B0081" w:rsidRPr="003A5E4A" w14:paraId="7922FC33" w14:textId="77777777" w:rsidTr="003A5E4A">
        <w:trPr>
          <w:trHeight w:val="325"/>
        </w:trPr>
        <w:tc>
          <w:tcPr>
            <w:tcW w:w="2877" w:type="dxa"/>
            <w:vMerge w:val="restart"/>
          </w:tcPr>
          <w:p w14:paraId="6B97DD7D" w14:textId="0B14D766" w:rsidR="002B0081" w:rsidRPr="003A5E4A" w:rsidRDefault="002B0081" w:rsidP="004007C6">
            <w:pPr>
              <w:pStyle w:val="TableParagraph"/>
              <w:ind w:left="69"/>
              <w:rPr>
                <w:sz w:val="24"/>
                <w:szCs w:val="24"/>
              </w:rPr>
            </w:pPr>
            <w:r w:rsidRPr="003A5E4A">
              <w:rPr>
                <w:sz w:val="24"/>
                <w:szCs w:val="24"/>
              </w:rPr>
              <w:t xml:space="preserve">Estudio </w:t>
            </w:r>
            <w:r w:rsidR="00B03F3B" w:rsidRPr="003A5E4A">
              <w:rPr>
                <w:sz w:val="24"/>
                <w:szCs w:val="24"/>
              </w:rPr>
              <w:t xml:space="preserve">de </w:t>
            </w:r>
            <w:r w:rsidRPr="003A5E4A">
              <w:rPr>
                <w:sz w:val="24"/>
                <w:szCs w:val="24"/>
              </w:rPr>
              <w:t>posgrado</w:t>
            </w:r>
          </w:p>
        </w:tc>
        <w:tc>
          <w:tcPr>
            <w:tcW w:w="1803" w:type="dxa"/>
          </w:tcPr>
          <w:p w14:paraId="3C18FD58" w14:textId="77777777" w:rsidR="002B0081" w:rsidRPr="003A5E4A" w:rsidRDefault="002B0081" w:rsidP="004007C6">
            <w:pPr>
              <w:pStyle w:val="TableParagraph"/>
              <w:ind w:left="110" w:right="259"/>
              <w:jc w:val="both"/>
              <w:rPr>
                <w:sz w:val="24"/>
                <w:szCs w:val="24"/>
              </w:rPr>
            </w:pPr>
            <w:r w:rsidRPr="003A5E4A">
              <w:rPr>
                <w:sz w:val="24"/>
                <w:szCs w:val="24"/>
              </w:rPr>
              <w:t>Sin posgrado</w:t>
            </w:r>
          </w:p>
        </w:tc>
        <w:tc>
          <w:tcPr>
            <w:tcW w:w="437" w:type="dxa"/>
          </w:tcPr>
          <w:p w14:paraId="25BBF967" w14:textId="77777777" w:rsidR="002B0081" w:rsidRPr="003A5E4A" w:rsidRDefault="002B0081" w:rsidP="004007C6">
            <w:pPr>
              <w:pStyle w:val="TableParagraph"/>
              <w:ind w:right="69"/>
              <w:jc w:val="both"/>
              <w:rPr>
                <w:sz w:val="24"/>
                <w:szCs w:val="24"/>
              </w:rPr>
            </w:pPr>
            <w:r w:rsidRPr="003A5E4A">
              <w:rPr>
                <w:sz w:val="24"/>
                <w:szCs w:val="24"/>
              </w:rPr>
              <w:t>13</w:t>
            </w:r>
          </w:p>
        </w:tc>
        <w:tc>
          <w:tcPr>
            <w:tcW w:w="921" w:type="dxa"/>
          </w:tcPr>
          <w:p w14:paraId="375BB57E" w14:textId="69384528" w:rsidR="002B0081" w:rsidRPr="003A5E4A" w:rsidRDefault="002B0081" w:rsidP="004007C6">
            <w:pPr>
              <w:pStyle w:val="TableParagraph"/>
              <w:ind w:right="68"/>
              <w:jc w:val="both"/>
              <w:rPr>
                <w:b/>
                <w:sz w:val="24"/>
                <w:szCs w:val="24"/>
              </w:rPr>
            </w:pPr>
            <w:r w:rsidRPr="003A5E4A">
              <w:rPr>
                <w:b/>
                <w:sz w:val="24"/>
                <w:szCs w:val="24"/>
              </w:rPr>
              <w:t>86.7</w:t>
            </w:r>
            <w:r w:rsidR="00B03F3B" w:rsidRPr="003A5E4A">
              <w:rPr>
                <w:b/>
                <w:sz w:val="24"/>
                <w:szCs w:val="24"/>
              </w:rPr>
              <w:t xml:space="preserve"> </w:t>
            </w:r>
            <w:r w:rsidRPr="003A5E4A">
              <w:rPr>
                <w:b/>
                <w:sz w:val="24"/>
                <w:szCs w:val="24"/>
              </w:rPr>
              <w:t>%</w:t>
            </w:r>
          </w:p>
        </w:tc>
        <w:tc>
          <w:tcPr>
            <w:tcW w:w="313" w:type="dxa"/>
          </w:tcPr>
          <w:p w14:paraId="544E6AC7" w14:textId="77777777" w:rsidR="002B0081" w:rsidRPr="003A5E4A" w:rsidRDefault="002B0081" w:rsidP="004007C6">
            <w:pPr>
              <w:pStyle w:val="TableParagraph"/>
              <w:ind w:left="50"/>
              <w:jc w:val="both"/>
              <w:rPr>
                <w:sz w:val="24"/>
                <w:szCs w:val="24"/>
              </w:rPr>
            </w:pPr>
            <w:r w:rsidRPr="003A5E4A">
              <w:rPr>
                <w:sz w:val="24"/>
                <w:szCs w:val="24"/>
              </w:rPr>
              <w:t>2</w:t>
            </w:r>
          </w:p>
        </w:tc>
        <w:tc>
          <w:tcPr>
            <w:tcW w:w="920" w:type="dxa"/>
          </w:tcPr>
          <w:p w14:paraId="5F63437C" w14:textId="16F1E496" w:rsidR="002B0081" w:rsidRPr="003A5E4A" w:rsidRDefault="002B0081" w:rsidP="004007C6">
            <w:pPr>
              <w:pStyle w:val="TableParagraph"/>
              <w:ind w:right="66"/>
              <w:jc w:val="both"/>
              <w:rPr>
                <w:sz w:val="24"/>
                <w:szCs w:val="24"/>
              </w:rPr>
            </w:pPr>
            <w:r w:rsidRPr="003A5E4A">
              <w:rPr>
                <w:sz w:val="24"/>
                <w:szCs w:val="24"/>
              </w:rPr>
              <w:t>33.3</w:t>
            </w:r>
            <w:r w:rsidR="00B03F3B" w:rsidRPr="003A5E4A">
              <w:rPr>
                <w:sz w:val="24"/>
                <w:szCs w:val="24"/>
              </w:rPr>
              <w:t xml:space="preserve"> </w:t>
            </w:r>
            <w:r w:rsidRPr="003A5E4A">
              <w:rPr>
                <w:sz w:val="24"/>
                <w:szCs w:val="24"/>
              </w:rPr>
              <w:t>%</w:t>
            </w:r>
          </w:p>
        </w:tc>
        <w:tc>
          <w:tcPr>
            <w:tcW w:w="313" w:type="dxa"/>
          </w:tcPr>
          <w:p w14:paraId="7E20DB29" w14:textId="77777777" w:rsidR="002B0081" w:rsidRPr="003A5E4A" w:rsidRDefault="002B0081" w:rsidP="004007C6">
            <w:pPr>
              <w:pStyle w:val="TableParagraph"/>
              <w:ind w:left="52"/>
              <w:jc w:val="both"/>
              <w:rPr>
                <w:sz w:val="24"/>
                <w:szCs w:val="24"/>
              </w:rPr>
            </w:pPr>
            <w:r w:rsidRPr="003A5E4A">
              <w:rPr>
                <w:sz w:val="24"/>
                <w:szCs w:val="24"/>
              </w:rPr>
              <w:t>8</w:t>
            </w:r>
          </w:p>
        </w:tc>
        <w:tc>
          <w:tcPr>
            <w:tcW w:w="921" w:type="dxa"/>
          </w:tcPr>
          <w:p w14:paraId="4D84C268" w14:textId="3219300D" w:rsidR="002B0081" w:rsidRPr="003A5E4A" w:rsidRDefault="002B0081" w:rsidP="004007C6">
            <w:pPr>
              <w:pStyle w:val="TableParagraph"/>
              <w:ind w:right="67"/>
              <w:jc w:val="both"/>
              <w:rPr>
                <w:b/>
                <w:sz w:val="24"/>
                <w:szCs w:val="24"/>
              </w:rPr>
            </w:pPr>
            <w:r w:rsidRPr="003A5E4A">
              <w:rPr>
                <w:b/>
                <w:sz w:val="24"/>
                <w:szCs w:val="24"/>
              </w:rPr>
              <w:t>100.0</w:t>
            </w:r>
            <w:r w:rsidR="00B03F3B" w:rsidRPr="003A5E4A">
              <w:rPr>
                <w:b/>
                <w:sz w:val="24"/>
                <w:szCs w:val="24"/>
              </w:rPr>
              <w:t xml:space="preserve"> </w:t>
            </w:r>
            <w:r w:rsidRPr="003A5E4A">
              <w:rPr>
                <w:b/>
                <w:sz w:val="24"/>
                <w:szCs w:val="24"/>
              </w:rPr>
              <w:t>%</w:t>
            </w:r>
          </w:p>
        </w:tc>
      </w:tr>
      <w:tr w:rsidR="002B0081" w:rsidRPr="003A5E4A" w14:paraId="09162EC5" w14:textId="77777777" w:rsidTr="003A5E4A">
        <w:trPr>
          <w:trHeight w:val="274"/>
        </w:trPr>
        <w:tc>
          <w:tcPr>
            <w:tcW w:w="2877" w:type="dxa"/>
            <w:vMerge/>
          </w:tcPr>
          <w:p w14:paraId="4E322A5C" w14:textId="77777777" w:rsidR="002B0081" w:rsidRPr="003A5E4A" w:rsidRDefault="002B0081" w:rsidP="004007C6">
            <w:pPr>
              <w:pStyle w:val="TableParagraph"/>
              <w:rPr>
                <w:sz w:val="24"/>
                <w:szCs w:val="24"/>
              </w:rPr>
            </w:pPr>
          </w:p>
        </w:tc>
        <w:tc>
          <w:tcPr>
            <w:tcW w:w="1803" w:type="dxa"/>
          </w:tcPr>
          <w:p w14:paraId="758FF2BF" w14:textId="77777777" w:rsidR="002B0081" w:rsidRPr="003A5E4A" w:rsidRDefault="002B0081" w:rsidP="004007C6">
            <w:pPr>
              <w:pStyle w:val="TableParagraph"/>
              <w:ind w:left="110"/>
              <w:jc w:val="both"/>
              <w:rPr>
                <w:sz w:val="24"/>
                <w:szCs w:val="24"/>
              </w:rPr>
            </w:pPr>
            <w:r w:rsidRPr="003A5E4A">
              <w:rPr>
                <w:sz w:val="24"/>
                <w:szCs w:val="24"/>
              </w:rPr>
              <w:t>Con posgrado</w:t>
            </w:r>
          </w:p>
        </w:tc>
        <w:tc>
          <w:tcPr>
            <w:tcW w:w="437" w:type="dxa"/>
          </w:tcPr>
          <w:p w14:paraId="2E6075BC" w14:textId="77777777" w:rsidR="002B0081" w:rsidRPr="003A5E4A" w:rsidRDefault="002B0081" w:rsidP="004007C6">
            <w:pPr>
              <w:pStyle w:val="TableParagraph"/>
              <w:ind w:right="69"/>
              <w:jc w:val="both"/>
              <w:rPr>
                <w:sz w:val="24"/>
                <w:szCs w:val="24"/>
              </w:rPr>
            </w:pPr>
            <w:r w:rsidRPr="003A5E4A">
              <w:rPr>
                <w:sz w:val="24"/>
                <w:szCs w:val="24"/>
              </w:rPr>
              <w:t>2</w:t>
            </w:r>
          </w:p>
        </w:tc>
        <w:tc>
          <w:tcPr>
            <w:tcW w:w="921" w:type="dxa"/>
          </w:tcPr>
          <w:p w14:paraId="459179F3" w14:textId="2EC20133" w:rsidR="002B0081" w:rsidRPr="003A5E4A" w:rsidRDefault="002B0081" w:rsidP="004007C6">
            <w:pPr>
              <w:pStyle w:val="TableParagraph"/>
              <w:ind w:right="67"/>
              <w:jc w:val="both"/>
              <w:rPr>
                <w:sz w:val="24"/>
                <w:szCs w:val="24"/>
              </w:rPr>
            </w:pPr>
            <w:r w:rsidRPr="003A5E4A">
              <w:rPr>
                <w:sz w:val="24"/>
                <w:szCs w:val="24"/>
              </w:rPr>
              <w:t>13.3</w:t>
            </w:r>
            <w:r w:rsidR="00B03F3B" w:rsidRPr="003A5E4A">
              <w:rPr>
                <w:sz w:val="24"/>
                <w:szCs w:val="24"/>
              </w:rPr>
              <w:t xml:space="preserve"> </w:t>
            </w:r>
            <w:r w:rsidRPr="003A5E4A">
              <w:rPr>
                <w:sz w:val="24"/>
                <w:szCs w:val="24"/>
              </w:rPr>
              <w:t>%</w:t>
            </w:r>
          </w:p>
        </w:tc>
        <w:tc>
          <w:tcPr>
            <w:tcW w:w="313" w:type="dxa"/>
          </w:tcPr>
          <w:p w14:paraId="79003225" w14:textId="77777777" w:rsidR="002B0081" w:rsidRPr="003A5E4A" w:rsidRDefault="002B0081" w:rsidP="004007C6">
            <w:pPr>
              <w:pStyle w:val="TableParagraph"/>
              <w:ind w:left="50"/>
              <w:jc w:val="both"/>
              <w:rPr>
                <w:sz w:val="24"/>
                <w:szCs w:val="24"/>
              </w:rPr>
            </w:pPr>
            <w:r w:rsidRPr="003A5E4A">
              <w:rPr>
                <w:sz w:val="24"/>
                <w:szCs w:val="24"/>
              </w:rPr>
              <w:t>4</w:t>
            </w:r>
          </w:p>
        </w:tc>
        <w:tc>
          <w:tcPr>
            <w:tcW w:w="920" w:type="dxa"/>
          </w:tcPr>
          <w:p w14:paraId="1790B19A" w14:textId="4AB82F0D" w:rsidR="002B0081" w:rsidRPr="003A5E4A" w:rsidRDefault="002B0081" w:rsidP="004007C6">
            <w:pPr>
              <w:pStyle w:val="TableParagraph"/>
              <w:ind w:right="67"/>
              <w:jc w:val="both"/>
              <w:rPr>
                <w:b/>
                <w:sz w:val="24"/>
                <w:szCs w:val="24"/>
              </w:rPr>
            </w:pPr>
            <w:r w:rsidRPr="003A5E4A">
              <w:rPr>
                <w:b/>
                <w:sz w:val="24"/>
                <w:szCs w:val="24"/>
              </w:rPr>
              <w:t>66.7</w:t>
            </w:r>
            <w:r w:rsidR="00B03F3B" w:rsidRPr="003A5E4A">
              <w:rPr>
                <w:b/>
                <w:sz w:val="24"/>
                <w:szCs w:val="24"/>
              </w:rPr>
              <w:t xml:space="preserve"> </w:t>
            </w:r>
            <w:r w:rsidRPr="003A5E4A">
              <w:rPr>
                <w:b/>
                <w:sz w:val="24"/>
                <w:szCs w:val="24"/>
              </w:rPr>
              <w:t>%</w:t>
            </w:r>
          </w:p>
        </w:tc>
        <w:tc>
          <w:tcPr>
            <w:tcW w:w="313" w:type="dxa"/>
          </w:tcPr>
          <w:p w14:paraId="24FA13AC" w14:textId="77777777" w:rsidR="002B0081" w:rsidRPr="003A5E4A" w:rsidRDefault="002B0081" w:rsidP="004007C6">
            <w:pPr>
              <w:pStyle w:val="TableParagraph"/>
              <w:ind w:left="52"/>
              <w:jc w:val="both"/>
              <w:rPr>
                <w:sz w:val="24"/>
                <w:szCs w:val="24"/>
              </w:rPr>
            </w:pPr>
            <w:r w:rsidRPr="003A5E4A">
              <w:rPr>
                <w:sz w:val="24"/>
                <w:szCs w:val="24"/>
              </w:rPr>
              <w:t>0</w:t>
            </w:r>
          </w:p>
        </w:tc>
        <w:tc>
          <w:tcPr>
            <w:tcW w:w="921" w:type="dxa"/>
          </w:tcPr>
          <w:p w14:paraId="28D18634" w14:textId="0B5527A9" w:rsidR="002B0081" w:rsidRPr="003A5E4A" w:rsidRDefault="002B0081" w:rsidP="004007C6">
            <w:pPr>
              <w:pStyle w:val="TableParagraph"/>
              <w:ind w:right="67"/>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r>
      <w:tr w:rsidR="002B0081" w:rsidRPr="003A5E4A" w14:paraId="604D5DC9" w14:textId="77777777" w:rsidTr="003A5E4A">
        <w:trPr>
          <w:trHeight w:val="290"/>
        </w:trPr>
        <w:tc>
          <w:tcPr>
            <w:tcW w:w="2877" w:type="dxa"/>
            <w:vMerge w:val="restart"/>
          </w:tcPr>
          <w:p w14:paraId="330CDFAF" w14:textId="7C266CCA" w:rsidR="002B0081" w:rsidRPr="003A5E4A" w:rsidRDefault="002B0081" w:rsidP="00B03F3B">
            <w:pPr>
              <w:pStyle w:val="TableParagraph"/>
              <w:ind w:left="69" w:right="776"/>
              <w:rPr>
                <w:sz w:val="24"/>
                <w:szCs w:val="24"/>
              </w:rPr>
            </w:pPr>
            <w:r w:rsidRPr="003A5E4A">
              <w:rPr>
                <w:sz w:val="24"/>
                <w:szCs w:val="24"/>
              </w:rPr>
              <w:t xml:space="preserve">Se </w:t>
            </w:r>
            <w:r w:rsidR="00B03F3B" w:rsidRPr="003A5E4A">
              <w:rPr>
                <w:sz w:val="24"/>
                <w:szCs w:val="24"/>
              </w:rPr>
              <w:t>a</w:t>
            </w:r>
            <w:r w:rsidRPr="003A5E4A">
              <w:rPr>
                <w:sz w:val="24"/>
                <w:szCs w:val="24"/>
              </w:rPr>
              <w:t xml:space="preserve">ctualiza por medio de </w:t>
            </w:r>
            <w:r w:rsidR="00B03F3B" w:rsidRPr="003A5E4A">
              <w:rPr>
                <w:sz w:val="24"/>
                <w:szCs w:val="24"/>
              </w:rPr>
              <w:t>material bibliográfico</w:t>
            </w:r>
          </w:p>
        </w:tc>
        <w:tc>
          <w:tcPr>
            <w:tcW w:w="1803" w:type="dxa"/>
          </w:tcPr>
          <w:p w14:paraId="0FEE052F" w14:textId="1660B14E" w:rsidR="002B0081" w:rsidRPr="003A5E4A" w:rsidRDefault="00B03F3B" w:rsidP="004007C6">
            <w:pPr>
              <w:pStyle w:val="TableParagraph"/>
              <w:ind w:left="110"/>
              <w:jc w:val="both"/>
              <w:rPr>
                <w:sz w:val="24"/>
                <w:szCs w:val="24"/>
              </w:rPr>
            </w:pPr>
            <w:r w:rsidRPr="003A5E4A">
              <w:rPr>
                <w:sz w:val="24"/>
                <w:szCs w:val="24"/>
              </w:rPr>
              <w:t>Sí</w:t>
            </w:r>
          </w:p>
        </w:tc>
        <w:tc>
          <w:tcPr>
            <w:tcW w:w="437" w:type="dxa"/>
          </w:tcPr>
          <w:p w14:paraId="39498FED" w14:textId="77777777" w:rsidR="002B0081" w:rsidRPr="003A5E4A" w:rsidRDefault="002B0081" w:rsidP="004007C6">
            <w:pPr>
              <w:pStyle w:val="TableParagraph"/>
              <w:ind w:right="69"/>
              <w:jc w:val="both"/>
              <w:rPr>
                <w:sz w:val="24"/>
                <w:szCs w:val="24"/>
              </w:rPr>
            </w:pPr>
            <w:r w:rsidRPr="003A5E4A">
              <w:rPr>
                <w:sz w:val="24"/>
                <w:szCs w:val="24"/>
              </w:rPr>
              <w:t>5</w:t>
            </w:r>
          </w:p>
        </w:tc>
        <w:tc>
          <w:tcPr>
            <w:tcW w:w="921" w:type="dxa"/>
          </w:tcPr>
          <w:p w14:paraId="5623453F" w14:textId="63B4CA0E" w:rsidR="002B0081" w:rsidRPr="003A5E4A" w:rsidRDefault="002B0081" w:rsidP="004007C6">
            <w:pPr>
              <w:pStyle w:val="TableParagraph"/>
              <w:ind w:right="67"/>
              <w:jc w:val="both"/>
              <w:rPr>
                <w:sz w:val="24"/>
                <w:szCs w:val="24"/>
              </w:rPr>
            </w:pPr>
            <w:r w:rsidRPr="003A5E4A">
              <w:rPr>
                <w:sz w:val="24"/>
                <w:szCs w:val="24"/>
              </w:rPr>
              <w:t>35.7</w:t>
            </w:r>
            <w:r w:rsidR="00B03F3B" w:rsidRPr="003A5E4A">
              <w:rPr>
                <w:sz w:val="24"/>
                <w:szCs w:val="24"/>
              </w:rPr>
              <w:t xml:space="preserve"> </w:t>
            </w:r>
            <w:r w:rsidRPr="003A5E4A">
              <w:rPr>
                <w:sz w:val="24"/>
                <w:szCs w:val="24"/>
              </w:rPr>
              <w:t>%</w:t>
            </w:r>
          </w:p>
        </w:tc>
        <w:tc>
          <w:tcPr>
            <w:tcW w:w="313" w:type="dxa"/>
          </w:tcPr>
          <w:p w14:paraId="22246D09" w14:textId="77777777" w:rsidR="002B0081" w:rsidRPr="003A5E4A" w:rsidRDefault="002B0081" w:rsidP="004007C6">
            <w:pPr>
              <w:pStyle w:val="TableParagraph"/>
              <w:ind w:left="50"/>
              <w:jc w:val="both"/>
              <w:rPr>
                <w:sz w:val="24"/>
                <w:szCs w:val="24"/>
              </w:rPr>
            </w:pPr>
            <w:r w:rsidRPr="003A5E4A">
              <w:rPr>
                <w:sz w:val="24"/>
                <w:szCs w:val="24"/>
              </w:rPr>
              <w:t>7</w:t>
            </w:r>
          </w:p>
        </w:tc>
        <w:tc>
          <w:tcPr>
            <w:tcW w:w="920" w:type="dxa"/>
          </w:tcPr>
          <w:p w14:paraId="6A77C25E" w14:textId="1AD3CEFB" w:rsidR="002B0081" w:rsidRPr="003A5E4A" w:rsidRDefault="002B0081" w:rsidP="004007C6">
            <w:pPr>
              <w:pStyle w:val="TableParagraph"/>
              <w:ind w:right="67"/>
              <w:jc w:val="both"/>
              <w:rPr>
                <w:b/>
                <w:sz w:val="24"/>
                <w:szCs w:val="24"/>
              </w:rPr>
            </w:pPr>
            <w:r w:rsidRPr="003A5E4A">
              <w:rPr>
                <w:b/>
                <w:sz w:val="24"/>
                <w:szCs w:val="24"/>
              </w:rPr>
              <w:t>100.0</w:t>
            </w:r>
            <w:r w:rsidR="00B03F3B" w:rsidRPr="003A5E4A">
              <w:rPr>
                <w:b/>
                <w:sz w:val="24"/>
                <w:szCs w:val="24"/>
              </w:rPr>
              <w:t xml:space="preserve"> </w:t>
            </w:r>
            <w:r w:rsidRPr="003A5E4A">
              <w:rPr>
                <w:b/>
                <w:sz w:val="24"/>
                <w:szCs w:val="24"/>
              </w:rPr>
              <w:t>%</w:t>
            </w:r>
          </w:p>
        </w:tc>
        <w:tc>
          <w:tcPr>
            <w:tcW w:w="313" w:type="dxa"/>
          </w:tcPr>
          <w:p w14:paraId="0F6870A9" w14:textId="77777777" w:rsidR="002B0081" w:rsidRPr="003A5E4A" w:rsidRDefault="002B0081" w:rsidP="004007C6">
            <w:pPr>
              <w:pStyle w:val="TableParagraph"/>
              <w:ind w:left="52"/>
              <w:jc w:val="both"/>
              <w:rPr>
                <w:sz w:val="24"/>
                <w:szCs w:val="24"/>
              </w:rPr>
            </w:pPr>
            <w:r w:rsidRPr="003A5E4A">
              <w:rPr>
                <w:sz w:val="24"/>
                <w:szCs w:val="24"/>
              </w:rPr>
              <w:t>0</w:t>
            </w:r>
          </w:p>
        </w:tc>
        <w:tc>
          <w:tcPr>
            <w:tcW w:w="921" w:type="dxa"/>
          </w:tcPr>
          <w:p w14:paraId="34B6B513" w14:textId="5CDF3611" w:rsidR="002B0081" w:rsidRPr="003A5E4A" w:rsidRDefault="002B0081" w:rsidP="004007C6">
            <w:pPr>
              <w:pStyle w:val="TableParagraph"/>
              <w:ind w:right="67"/>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r>
      <w:tr w:rsidR="002B0081" w:rsidRPr="003A5E4A" w14:paraId="7906EE5A" w14:textId="77777777" w:rsidTr="003A5E4A">
        <w:trPr>
          <w:trHeight w:val="300"/>
        </w:trPr>
        <w:tc>
          <w:tcPr>
            <w:tcW w:w="2877" w:type="dxa"/>
            <w:vMerge/>
          </w:tcPr>
          <w:p w14:paraId="1313D797" w14:textId="77777777" w:rsidR="002B0081" w:rsidRPr="003A5E4A" w:rsidRDefault="002B0081" w:rsidP="004007C6">
            <w:pPr>
              <w:rPr>
                <w:sz w:val="24"/>
                <w:szCs w:val="24"/>
              </w:rPr>
            </w:pPr>
          </w:p>
        </w:tc>
        <w:tc>
          <w:tcPr>
            <w:tcW w:w="1803" w:type="dxa"/>
          </w:tcPr>
          <w:p w14:paraId="7B428116" w14:textId="77777777" w:rsidR="002B0081" w:rsidRPr="003A5E4A" w:rsidRDefault="002B0081" w:rsidP="004007C6">
            <w:pPr>
              <w:pStyle w:val="TableParagraph"/>
              <w:ind w:left="110"/>
              <w:jc w:val="both"/>
              <w:rPr>
                <w:sz w:val="24"/>
                <w:szCs w:val="24"/>
              </w:rPr>
            </w:pPr>
            <w:r w:rsidRPr="003A5E4A">
              <w:rPr>
                <w:sz w:val="24"/>
                <w:szCs w:val="24"/>
              </w:rPr>
              <w:t>No</w:t>
            </w:r>
          </w:p>
        </w:tc>
        <w:tc>
          <w:tcPr>
            <w:tcW w:w="437" w:type="dxa"/>
          </w:tcPr>
          <w:p w14:paraId="415F22E7" w14:textId="77777777" w:rsidR="002B0081" w:rsidRPr="003A5E4A" w:rsidRDefault="002B0081" w:rsidP="004007C6">
            <w:pPr>
              <w:pStyle w:val="TableParagraph"/>
              <w:ind w:right="69"/>
              <w:jc w:val="both"/>
              <w:rPr>
                <w:sz w:val="24"/>
                <w:szCs w:val="24"/>
              </w:rPr>
            </w:pPr>
            <w:r w:rsidRPr="003A5E4A">
              <w:rPr>
                <w:sz w:val="24"/>
                <w:szCs w:val="24"/>
              </w:rPr>
              <w:t>9</w:t>
            </w:r>
          </w:p>
        </w:tc>
        <w:tc>
          <w:tcPr>
            <w:tcW w:w="921" w:type="dxa"/>
          </w:tcPr>
          <w:p w14:paraId="79CABFC5" w14:textId="29B874B2" w:rsidR="002B0081" w:rsidRPr="003A5E4A" w:rsidRDefault="002B0081" w:rsidP="004007C6">
            <w:pPr>
              <w:pStyle w:val="TableParagraph"/>
              <w:ind w:right="68"/>
              <w:jc w:val="both"/>
              <w:rPr>
                <w:b/>
                <w:sz w:val="24"/>
                <w:szCs w:val="24"/>
              </w:rPr>
            </w:pPr>
            <w:r w:rsidRPr="003A5E4A">
              <w:rPr>
                <w:b/>
                <w:sz w:val="24"/>
                <w:szCs w:val="24"/>
              </w:rPr>
              <w:t>64.3</w:t>
            </w:r>
            <w:r w:rsidR="00B03F3B" w:rsidRPr="003A5E4A">
              <w:rPr>
                <w:b/>
                <w:sz w:val="24"/>
                <w:szCs w:val="24"/>
              </w:rPr>
              <w:t xml:space="preserve"> </w:t>
            </w:r>
            <w:r w:rsidRPr="003A5E4A">
              <w:rPr>
                <w:b/>
                <w:sz w:val="24"/>
                <w:szCs w:val="24"/>
              </w:rPr>
              <w:t>%</w:t>
            </w:r>
          </w:p>
        </w:tc>
        <w:tc>
          <w:tcPr>
            <w:tcW w:w="313" w:type="dxa"/>
          </w:tcPr>
          <w:p w14:paraId="722BF02F" w14:textId="77777777" w:rsidR="002B0081" w:rsidRPr="003A5E4A" w:rsidRDefault="002B0081" w:rsidP="004007C6">
            <w:pPr>
              <w:pStyle w:val="TableParagraph"/>
              <w:ind w:left="50"/>
              <w:jc w:val="both"/>
              <w:rPr>
                <w:sz w:val="24"/>
                <w:szCs w:val="24"/>
              </w:rPr>
            </w:pPr>
            <w:r w:rsidRPr="003A5E4A">
              <w:rPr>
                <w:sz w:val="24"/>
                <w:szCs w:val="24"/>
              </w:rPr>
              <w:t>0</w:t>
            </w:r>
          </w:p>
        </w:tc>
        <w:tc>
          <w:tcPr>
            <w:tcW w:w="920" w:type="dxa"/>
          </w:tcPr>
          <w:p w14:paraId="1AAA3296" w14:textId="6CABEDEF" w:rsidR="002B0081" w:rsidRPr="003A5E4A" w:rsidRDefault="002B0081" w:rsidP="004007C6">
            <w:pPr>
              <w:pStyle w:val="TableParagraph"/>
              <w:ind w:right="66"/>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c>
          <w:tcPr>
            <w:tcW w:w="313" w:type="dxa"/>
          </w:tcPr>
          <w:p w14:paraId="0E63738B" w14:textId="77777777" w:rsidR="002B0081" w:rsidRPr="003A5E4A" w:rsidRDefault="002B0081" w:rsidP="004007C6">
            <w:pPr>
              <w:pStyle w:val="TableParagraph"/>
              <w:ind w:left="52"/>
              <w:jc w:val="both"/>
              <w:rPr>
                <w:sz w:val="24"/>
                <w:szCs w:val="24"/>
              </w:rPr>
            </w:pPr>
            <w:r w:rsidRPr="003A5E4A">
              <w:rPr>
                <w:sz w:val="24"/>
                <w:szCs w:val="24"/>
              </w:rPr>
              <w:t>2</w:t>
            </w:r>
          </w:p>
        </w:tc>
        <w:tc>
          <w:tcPr>
            <w:tcW w:w="921" w:type="dxa"/>
          </w:tcPr>
          <w:p w14:paraId="1854672D" w14:textId="7A2A0270" w:rsidR="002B0081" w:rsidRPr="003A5E4A" w:rsidRDefault="002B0081" w:rsidP="004007C6">
            <w:pPr>
              <w:pStyle w:val="TableParagraph"/>
              <w:ind w:right="67"/>
              <w:jc w:val="both"/>
              <w:rPr>
                <w:b/>
                <w:sz w:val="24"/>
                <w:szCs w:val="24"/>
              </w:rPr>
            </w:pPr>
            <w:r w:rsidRPr="003A5E4A">
              <w:rPr>
                <w:b/>
                <w:sz w:val="24"/>
                <w:szCs w:val="24"/>
              </w:rPr>
              <w:t>100.0</w:t>
            </w:r>
            <w:r w:rsidR="00B03F3B" w:rsidRPr="003A5E4A">
              <w:rPr>
                <w:b/>
                <w:sz w:val="24"/>
                <w:szCs w:val="24"/>
              </w:rPr>
              <w:t xml:space="preserve"> </w:t>
            </w:r>
            <w:r w:rsidRPr="003A5E4A">
              <w:rPr>
                <w:b/>
                <w:sz w:val="24"/>
                <w:szCs w:val="24"/>
              </w:rPr>
              <w:t>%</w:t>
            </w:r>
          </w:p>
        </w:tc>
      </w:tr>
      <w:tr w:rsidR="002B0081" w:rsidRPr="003A5E4A" w14:paraId="3D730E30" w14:textId="77777777" w:rsidTr="003A5E4A">
        <w:trPr>
          <w:trHeight w:val="297"/>
        </w:trPr>
        <w:tc>
          <w:tcPr>
            <w:tcW w:w="2877" w:type="dxa"/>
            <w:vMerge w:val="restart"/>
          </w:tcPr>
          <w:p w14:paraId="19F2FE11" w14:textId="51E66168" w:rsidR="002B0081" w:rsidRPr="003A5E4A" w:rsidRDefault="002B0081" w:rsidP="00B03F3B">
            <w:pPr>
              <w:pStyle w:val="TableParagraph"/>
              <w:ind w:left="69"/>
              <w:rPr>
                <w:sz w:val="24"/>
                <w:szCs w:val="24"/>
              </w:rPr>
            </w:pPr>
            <w:r w:rsidRPr="003A5E4A">
              <w:rPr>
                <w:sz w:val="24"/>
                <w:szCs w:val="24"/>
              </w:rPr>
              <w:t xml:space="preserve">Actualización por </w:t>
            </w:r>
            <w:r w:rsidR="00B03F3B" w:rsidRPr="003A5E4A">
              <w:rPr>
                <w:sz w:val="24"/>
                <w:szCs w:val="24"/>
              </w:rPr>
              <w:t>i</w:t>
            </w:r>
            <w:r w:rsidRPr="003A5E4A">
              <w:rPr>
                <w:sz w:val="24"/>
                <w:szCs w:val="24"/>
              </w:rPr>
              <w:t>nternet</w:t>
            </w:r>
          </w:p>
        </w:tc>
        <w:tc>
          <w:tcPr>
            <w:tcW w:w="1803" w:type="dxa"/>
          </w:tcPr>
          <w:p w14:paraId="1A097FF6" w14:textId="7372785A" w:rsidR="002B0081" w:rsidRPr="003A5E4A" w:rsidRDefault="00B03F3B" w:rsidP="004007C6">
            <w:pPr>
              <w:pStyle w:val="TableParagraph"/>
              <w:ind w:left="110"/>
              <w:jc w:val="both"/>
              <w:rPr>
                <w:sz w:val="24"/>
                <w:szCs w:val="24"/>
              </w:rPr>
            </w:pPr>
            <w:r w:rsidRPr="003A5E4A">
              <w:rPr>
                <w:sz w:val="24"/>
                <w:szCs w:val="24"/>
              </w:rPr>
              <w:t>Sí</w:t>
            </w:r>
          </w:p>
        </w:tc>
        <w:tc>
          <w:tcPr>
            <w:tcW w:w="437" w:type="dxa"/>
          </w:tcPr>
          <w:p w14:paraId="797EB32A" w14:textId="77777777" w:rsidR="002B0081" w:rsidRPr="003A5E4A" w:rsidRDefault="002B0081" w:rsidP="004007C6">
            <w:pPr>
              <w:pStyle w:val="TableParagraph"/>
              <w:ind w:right="69"/>
              <w:jc w:val="both"/>
              <w:rPr>
                <w:sz w:val="24"/>
                <w:szCs w:val="24"/>
              </w:rPr>
            </w:pPr>
            <w:r w:rsidRPr="003A5E4A">
              <w:rPr>
                <w:sz w:val="24"/>
                <w:szCs w:val="24"/>
              </w:rPr>
              <w:t>8</w:t>
            </w:r>
          </w:p>
        </w:tc>
        <w:tc>
          <w:tcPr>
            <w:tcW w:w="921" w:type="dxa"/>
          </w:tcPr>
          <w:p w14:paraId="0CAC584F" w14:textId="2461A2F0" w:rsidR="002B0081" w:rsidRPr="003A5E4A" w:rsidRDefault="002B0081" w:rsidP="004007C6">
            <w:pPr>
              <w:pStyle w:val="TableParagraph"/>
              <w:ind w:right="67"/>
              <w:jc w:val="both"/>
              <w:rPr>
                <w:sz w:val="24"/>
                <w:szCs w:val="24"/>
              </w:rPr>
            </w:pPr>
            <w:r w:rsidRPr="003A5E4A">
              <w:rPr>
                <w:sz w:val="24"/>
                <w:szCs w:val="24"/>
              </w:rPr>
              <w:t>57.1</w:t>
            </w:r>
            <w:r w:rsidR="00B03F3B" w:rsidRPr="003A5E4A">
              <w:rPr>
                <w:sz w:val="24"/>
                <w:szCs w:val="24"/>
              </w:rPr>
              <w:t xml:space="preserve"> </w:t>
            </w:r>
            <w:r w:rsidRPr="003A5E4A">
              <w:rPr>
                <w:sz w:val="24"/>
                <w:szCs w:val="24"/>
              </w:rPr>
              <w:t>%</w:t>
            </w:r>
          </w:p>
        </w:tc>
        <w:tc>
          <w:tcPr>
            <w:tcW w:w="313" w:type="dxa"/>
          </w:tcPr>
          <w:p w14:paraId="4AC48087" w14:textId="77777777" w:rsidR="002B0081" w:rsidRPr="003A5E4A" w:rsidRDefault="002B0081" w:rsidP="004007C6">
            <w:pPr>
              <w:pStyle w:val="TableParagraph"/>
              <w:ind w:left="50"/>
              <w:jc w:val="both"/>
              <w:rPr>
                <w:sz w:val="24"/>
                <w:szCs w:val="24"/>
              </w:rPr>
            </w:pPr>
            <w:r w:rsidRPr="003A5E4A">
              <w:rPr>
                <w:sz w:val="24"/>
                <w:szCs w:val="24"/>
              </w:rPr>
              <w:t>5</w:t>
            </w:r>
          </w:p>
        </w:tc>
        <w:tc>
          <w:tcPr>
            <w:tcW w:w="920" w:type="dxa"/>
          </w:tcPr>
          <w:p w14:paraId="6F838CDD" w14:textId="1947A5AF" w:rsidR="002B0081" w:rsidRPr="003A5E4A" w:rsidRDefault="002B0081" w:rsidP="004007C6">
            <w:pPr>
              <w:pStyle w:val="TableParagraph"/>
              <w:ind w:right="66"/>
              <w:jc w:val="both"/>
              <w:rPr>
                <w:sz w:val="24"/>
                <w:szCs w:val="24"/>
              </w:rPr>
            </w:pPr>
            <w:r w:rsidRPr="003A5E4A">
              <w:rPr>
                <w:sz w:val="24"/>
                <w:szCs w:val="24"/>
              </w:rPr>
              <w:t>71.4</w:t>
            </w:r>
            <w:r w:rsidR="00B03F3B" w:rsidRPr="003A5E4A">
              <w:rPr>
                <w:sz w:val="24"/>
                <w:szCs w:val="24"/>
              </w:rPr>
              <w:t xml:space="preserve"> </w:t>
            </w:r>
            <w:r w:rsidRPr="003A5E4A">
              <w:rPr>
                <w:sz w:val="24"/>
                <w:szCs w:val="24"/>
              </w:rPr>
              <w:t>%</w:t>
            </w:r>
          </w:p>
        </w:tc>
        <w:tc>
          <w:tcPr>
            <w:tcW w:w="313" w:type="dxa"/>
          </w:tcPr>
          <w:p w14:paraId="24BFE19D" w14:textId="77777777" w:rsidR="002B0081" w:rsidRPr="003A5E4A" w:rsidRDefault="002B0081" w:rsidP="004007C6">
            <w:pPr>
              <w:pStyle w:val="TableParagraph"/>
              <w:ind w:left="52"/>
              <w:jc w:val="both"/>
              <w:rPr>
                <w:sz w:val="24"/>
                <w:szCs w:val="24"/>
              </w:rPr>
            </w:pPr>
            <w:r w:rsidRPr="003A5E4A">
              <w:rPr>
                <w:sz w:val="24"/>
                <w:szCs w:val="24"/>
              </w:rPr>
              <w:t>0</w:t>
            </w:r>
          </w:p>
        </w:tc>
        <w:tc>
          <w:tcPr>
            <w:tcW w:w="921" w:type="dxa"/>
          </w:tcPr>
          <w:p w14:paraId="703F0A17" w14:textId="38AC81D7" w:rsidR="002B0081" w:rsidRPr="003A5E4A" w:rsidRDefault="002B0081" w:rsidP="004007C6">
            <w:pPr>
              <w:pStyle w:val="TableParagraph"/>
              <w:ind w:right="67"/>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r>
      <w:tr w:rsidR="002B0081" w:rsidRPr="003A5E4A" w14:paraId="434A69F7" w14:textId="77777777" w:rsidTr="003A5E4A">
        <w:trPr>
          <w:trHeight w:val="300"/>
        </w:trPr>
        <w:tc>
          <w:tcPr>
            <w:tcW w:w="2877" w:type="dxa"/>
            <w:vMerge/>
          </w:tcPr>
          <w:p w14:paraId="01F42EC5" w14:textId="77777777" w:rsidR="002B0081" w:rsidRPr="003A5E4A" w:rsidRDefault="002B0081" w:rsidP="004007C6">
            <w:pPr>
              <w:pStyle w:val="TableParagraph"/>
              <w:rPr>
                <w:sz w:val="24"/>
                <w:szCs w:val="24"/>
              </w:rPr>
            </w:pPr>
          </w:p>
        </w:tc>
        <w:tc>
          <w:tcPr>
            <w:tcW w:w="1803" w:type="dxa"/>
          </w:tcPr>
          <w:p w14:paraId="0FB2DB30" w14:textId="77777777" w:rsidR="002B0081" w:rsidRPr="003A5E4A" w:rsidRDefault="002B0081" w:rsidP="004007C6">
            <w:pPr>
              <w:pStyle w:val="TableParagraph"/>
              <w:ind w:left="110"/>
              <w:jc w:val="both"/>
              <w:rPr>
                <w:sz w:val="24"/>
                <w:szCs w:val="24"/>
              </w:rPr>
            </w:pPr>
            <w:r w:rsidRPr="003A5E4A">
              <w:rPr>
                <w:sz w:val="24"/>
                <w:szCs w:val="24"/>
              </w:rPr>
              <w:t>No</w:t>
            </w:r>
          </w:p>
        </w:tc>
        <w:tc>
          <w:tcPr>
            <w:tcW w:w="437" w:type="dxa"/>
          </w:tcPr>
          <w:p w14:paraId="5B8F8CF1" w14:textId="77777777" w:rsidR="002B0081" w:rsidRPr="003A5E4A" w:rsidRDefault="002B0081" w:rsidP="004007C6">
            <w:pPr>
              <w:pStyle w:val="TableParagraph"/>
              <w:ind w:right="69"/>
              <w:jc w:val="both"/>
              <w:rPr>
                <w:sz w:val="24"/>
                <w:szCs w:val="24"/>
              </w:rPr>
            </w:pPr>
            <w:r w:rsidRPr="003A5E4A">
              <w:rPr>
                <w:sz w:val="24"/>
                <w:szCs w:val="24"/>
              </w:rPr>
              <w:t>6</w:t>
            </w:r>
          </w:p>
        </w:tc>
        <w:tc>
          <w:tcPr>
            <w:tcW w:w="921" w:type="dxa"/>
          </w:tcPr>
          <w:p w14:paraId="2D1ED57D" w14:textId="50B49599" w:rsidR="002B0081" w:rsidRPr="003A5E4A" w:rsidRDefault="002B0081" w:rsidP="004007C6">
            <w:pPr>
              <w:pStyle w:val="TableParagraph"/>
              <w:ind w:right="67"/>
              <w:jc w:val="both"/>
              <w:rPr>
                <w:sz w:val="24"/>
                <w:szCs w:val="24"/>
              </w:rPr>
            </w:pPr>
            <w:r w:rsidRPr="003A5E4A">
              <w:rPr>
                <w:sz w:val="24"/>
                <w:szCs w:val="24"/>
              </w:rPr>
              <w:t>42.9</w:t>
            </w:r>
            <w:r w:rsidR="00B03F3B" w:rsidRPr="003A5E4A">
              <w:rPr>
                <w:sz w:val="24"/>
                <w:szCs w:val="24"/>
              </w:rPr>
              <w:t xml:space="preserve"> </w:t>
            </w:r>
            <w:r w:rsidRPr="003A5E4A">
              <w:rPr>
                <w:sz w:val="24"/>
                <w:szCs w:val="24"/>
              </w:rPr>
              <w:t>%</w:t>
            </w:r>
          </w:p>
        </w:tc>
        <w:tc>
          <w:tcPr>
            <w:tcW w:w="313" w:type="dxa"/>
          </w:tcPr>
          <w:p w14:paraId="12F0F162" w14:textId="77777777" w:rsidR="002B0081" w:rsidRPr="003A5E4A" w:rsidRDefault="002B0081" w:rsidP="004007C6">
            <w:pPr>
              <w:pStyle w:val="TableParagraph"/>
              <w:ind w:left="50"/>
              <w:jc w:val="both"/>
              <w:rPr>
                <w:sz w:val="24"/>
                <w:szCs w:val="24"/>
              </w:rPr>
            </w:pPr>
            <w:r w:rsidRPr="003A5E4A">
              <w:rPr>
                <w:sz w:val="24"/>
                <w:szCs w:val="24"/>
              </w:rPr>
              <w:t>2</w:t>
            </w:r>
          </w:p>
        </w:tc>
        <w:tc>
          <w:tcPr>
            <w:tcW w:w="920" w:type="dxa"/>
          </w:tcPr>
          <w:p w14:paraId="4068EF54" w14:textId="04CBCB6C" w:rsidR="002B0081" w:rsidRPr="003A5E4A" w:rsidRDefault="002B0081" w:rsidP="004007C6">
            <w:pPr>
              <w:pStyle w:val="TableParagraph"/>
              <w:ind w:right="66"/>
              <w:jc w:val="both"/>
              <w:rPr>
                <w:sz w:val="24"/>
                <w:szCs w:val="24"/>
              </w:rPr>
            </w:pPr>
            <w:r w:rsidRPr="003A5E4A">
              <w:rPr>
                <w:sz w:val="24"/>
                <w:szCs w:val="24"/>
              </w:rPr>
              <w:t>28.6</w:t>
            </w:r>
            <w:r w:rsidR="00B03F3B" w:rsidRPr="003A5E4A">
              <w:rPr>
                <w:sz w:val="24"/>
                <w:szCs w:val="24"/>
              </w:rPr>
              <w:t xml:space="preserve"> </w:t>
            </w:r>
            <w:r w:rsidRPr="003A5E4A">
              <w:rPr>
                <w:sz w:val="24"/>
                <w:szCs w:val="24"/>
              </w:rPr>
              <w:t>%</w:t>
            </w:r>
          </w:p>
        </w:tc>
        <w:tc>
          <w:tcPr>
            <w:tcW w:w="313" w:type="dxa"/>
          </w:tcPr>
          <w:p w14:paraId="14B2423C" w14:textId="77777777" w:rsidR="002B0081" w:rsidRPr="003A5E4A" w:rsidRDefault="002B0081" w:rsidP="004007C6">
            <w:pPr>
              <w:pStyle w:val="TableParagraph"/>
              <w:ind w:left="52"/>
              <w:jc w:val="both"/>
              <w:rPr>
                <w:sz w:val="24"/>
                <w:szCs w:val="24"/>
              </w:rPr>
            </w:pPr>
            <w:r w:rsidRPr="003A5E4A">
              <w:rPr>
                <w:sz w:val="24"/>
                <w:szCs w:val="24"/>
              </w:rPr>
              <w:t>2</w:t>
            </w:r>
          </w:p>
        </w:tc>
        <w:tc>
          <w:tcPr>
            <w:tcW w:w="921" w:type="dxa"/>
          </w:tcPr>
          <w:p w14:paraId="15A3ADAC" w14:textId="4CFDF863" w:rsidR="002B0081" w:rsidRPr="003A5E4A" w:rsidRDefault="002B0081" w:rsidP="004007C6">
            <w:pPr>
              <w:pStyle w:val="TableParagraph"/>
              <w:ind w:right="67"/>
              <w:jc w:val="both"/>
              <w:rPr>
                <w:sz w:val="24"/>
                <w:szCs w:val="24"/>
              </w:rPr>
            </w:pPr>
            <w:r w:rsidRPr="003A5E4A">
              <w:rPr>
                <w:sz w:val="24"/>
                <w:szCs w:val="24"/>
              </w:rPr>
              <w:t>100.0</w:t>
            </w:r>
            <w:r w:rsidR="00B03F3B" w:rsidRPr="003A5E4A">
              <w:rPr>
                <w:sz w:val="24"/>
                <w:szCs w:val="24"/>
              </w:rPr>
              <w:t xml:space="preserve"> </w:t>
            </w:r>
            <w:r w:rsidRPr="003A5E4A">
              <w:rPr>
                <w:sz w:val="24"/>
                <w:szCs w:val="24"/>
              </w:rPr>
              <w:t>%</w:t>
            </w:r>
          </w:p>
        </w:tc>
      </w:tr>
      <w:tr w:rsidR="002B0081" w:rsidRPr="003A5E4A" w14:paraId="02B95FA8" w14:textId="77777777" w:rsidTr="003A5E4A">
        <w:trPr>
          <w:trHeight w:val="300"/>
        </w:trPr>
        <w:tc>
          <w:tcPr>
            <w:tcW w:w="2877" w:type="dxa"/>
            <w:vMerge w:val="restart"/>
          </w:tcPr>
          <w:p w14:paraId="18CFF157" w14:textId="6EDF8807" w:rsidR="002B0081" w:rsidRPr="003A5E4A" w:rsidRDefault="002B0081" w:rsidP="00B03F3B">
            <w:pPr>
              <w:pStyle w:val="TableParagraph"/>
              <w:ind w:left="69"/>
              <w:rPr>
                <w:sz w:val="24"/>
                <w:szCs w:val="24"/>
              </w:rPr>
            </w:pPr>
            <w:proofErr w:type="gramStart"/>
            <w:r w:rsidRPr="003A5E4A">
              <w:rPr>
                <w:sz w:val="24"/>
                <w:szCs w:val="24"/>
              </w:rPr>
              <w:t xml:space="preserve">Cursos </w:t>
            </w:r>
            <w:r w:rsidR="00B03F3B" w:rsidRPr="003A5E4A">
              <w:rPr>
                <w:sz w:val="24"/>
                <w:szCs w:val="24"/>
              </w:rPr>
              <w:t>a</w:t>
            </w:r>
            <w:r w:rsidRPr="003A5E4A">
              <w:rPr>
                <w:sz w:val="24"/>
                <w:szCs w:val="24"/>
              </w:rPr>
              <w:t>creditado</w:t>
            </w:r>
            <w:proofErr w:type="gramEnd"/>
            <w:r w:rsidRPr="003A5E4A">
              <w:rPr>
                <w:sz w:val="24"/>
                <w:szCs w:val="24"/>
              </w:rPr>
              <w:t xml:space="preserve"> del SPD</w:t>
            </w:r>
          </w:p>
        </w:tc>
        <w:tc>
          <w:tcPr>
            <w:tcW w:w="1803" w:type="dxa"/>
          </w:tcPr>
          <w:p w14:paraId="7C6A4A74" w14:textId="77777777" w:rsidR="002B0081" w:rsidRPr="003A5E4A" w:rsidRDefault="002B0081" w:rsidP="004007C6">
            <w:pPr>
              <w:pStyle w:val="TableParagraph"/>
              <w:ind w:left="110"/>
              <w:jc w:val="both"/>
              <w:rPr>
                <w:sz w:val="24"/>
                <w:szCs w:val="24"/>
              </w:rPr>
            </w:pPr>
            <w:r w:rsidRPr="003A5E4A">
              <w:rPr>
                <w:sz w:val="24"/>
                <w:szCs w:val="24"/>
              </w:rPr>
              <w:t>No</w:t>
            </w:r>
          </w:p>
        </w:tc>
        <w:tc>
          <w:tcPr>
            <w:tcW w:w="437" w:type="dxa"/>
          </w:tcPr>
          <w:p w14:paraId="14B738A8" w14:textId="77777777" w:rsidR="002B0081" w:rsidRPr="003A5E4A" w:rsidRDefault="002B0081" w:rsidP="004007C6">
            <w:pPr>
              <w:pStyle w:val="TableParagraph"/>
              <w:ind w:right="69"/>
              <w:jc w:val="both"/>
              <w:rPr>
                <w:sz w:val="24"/>
                <w:szCs w:val="24"/>
              </w:rPr>
            </w:pPr>
            <w:r w:rsidRPr="003A5E4A">
              <w:rPr>
                <w:sz w:val="24"/>
                <w:szCs w:val="24"/>
              </w:rPr>
              <w:t>7</w:t>
            </w:r>
          </w:p>
        </w:tc>
        <w:tc>
          <w:tcPr>
            <w:tcW w:w="921" w:type="dxa"/>
          </w:tcPr>
          <w:p w14:paraId="540549E4" w14:textId="3ADBE234" w:rsidR="002B0081" w:rsidRPr="003A5E4A" w:rsidRDefault="002B0081" w:rsidP="004007C6">
            <w:pPr>
              <w:pStyle w:val="TableParagraph"/>
              <w:ind w:right="67"/>
              <w:jc w:val="both"/>
              <w:rPr>
                <w:sz w:val="24"/>
                <w:szCs w:val="24"/>
              </w:rPr>
            </w:pPr>
            <w:r w:rsidRPr="003A5E4A">
              <w:rPr>
                <w:sz w:val="24"/>
                <w:szCs w:val="24"/>
              </w:rPr>
              <w:t>77.8</w:t>
            </w:r>
            <w:r w:rsidR="00B03F3B" w:rsidRPr="003A5E4A">
              <w:rPr>
                <w:sz w:val="24"/>
                <w:szCs w:val="24"/>
              </w:rPr>
              <w:t xml:space="preserve"> </w:t>
            </w:r>
            <w:r w:rsidRPr="003A5E4A">
              <w:rPr>
                <w:sz w:val="24"/>
                <w:szCs w:val="24"/>
              </w:rPr>
              <w:t>%</w:t>
            </w:r>
          </w:p>
        </w:tc>
        <w:tc>
          <w:tcPr>
            <w:tcW w:w="313" w:type="dxa"/>
          </w:tcPr>
          <w:p w14:paraId="69F086E4" w14:textId="77777777" w:rsidR="002B0081" w:rsidRPr="003A5E4A" w:rsidRDefault="002B0081" w:rsidP="004007C6">
            <w:pPr>
              <w:pStyle w:val="TableParagraph"/>
              <w:ind w:left="50"/>
              <w:jc w:val="both"/>
              <w:rPr>
                <w:sz w:val="24"/>
                <w:szCs w:val="24"/>
              </w:rPr>
            </w:pPr>
            <w:r w:rsidRPr="003A5E4A">
              <w:rPr>
                <w:sz w:val="24"/>
                <w:szCs w:val="24"/>
              </w:rPr>
              <w:t>5</w:t>
            </w:r>
          </w:p>
        </w:tc>
        <w:tc>
          <w:tcPr>
            <w:tcW w:w="920" w:type="dxa"/>
          </w:tcPr>
          <w:p w14:paraId="4B73DB94" w14:textId="19E86DDF" w:rsidR="002B0081" w:rsidRPr="003A5E4A" w:rsidRDefault="002B0081" w:rsidP="004007C6">
            <w:pPr>
              <w:pStyle w:val="TableParagraph"/>
              <w:ind w:right="66"/>
              <w:jc w:val="both"/>
              <w:rPr>
                <w:sz w:val="24"/>
                <w:szCs w:val="24"/>
              </w:rPr>
            </w:pPr>
            <w:r w:rsidRPr="003A5E4A">
              <w:rPr>
                <w:sz w:val="24"/>
                <w:szCs w:val="24"/>
              </w:rPr>
              <w:t>71.4</w:t>
            </w:r>
            <w:r w:rsidR="00B03F3B" w:rsidRPr="003A5E4A">
              <w:rPr>
                <w:sz w:val="24"/>
                <w:szCs w:val="24"/>
              </w:rPr>
              <w:t xml:space="preserve"> </w:t>
            </w:r>
            <w:r w:rsidRPr="003A5E4A">
              <w:rPr>
                <w:sz w:val="24"/>
                <w:szCs w:val="24"/>
              </w:rPr>
              <w:t>%</w:t>
            </w:r>
          </w:p>
        </w:tc>
        <w:tc>
          <w:tcPr>
            <w:tcW w:w="313" w:type="dxa"/>
          </w:tcPr>
          <w:p w14:paraId="36BB952F" w14:textId="77777777" w:rsidR="002B0081" w:rsidRPr="003A5E4A" w:rsidRDefault="002B0081" w:rsidP="004007C6">
            <w:pPr>
              <w:pStyle w:val="TableParagraph"/>
              <w:ind w:left="52"/>
              <w:jc w:val="both"/>
              <w:rPr>
                <w:sz w:val="24"/>
                <w:szCs w:val="24"/>
              </w:rPr>
            </w:pPr>
            <w:r w:rsidRPr="003A5E4A">
              <w:rPr>
                <w:sz w:val="24"/>
                <w:szCs w:val="24"/>
              </w:rPr>
              <w:t>8</w:t>
            </w:r>
          </w:p>
        </w:tc>
        <w:tc>
          <w:tcPr>
            <w:tcW w:w="921" w:type="dxa"/>
          </w:tcPr>
          <w:p w14:paraId="5556EC70" w14:textId="462EBB4A" w:rsidR="002B0081" w:rsidRPr="003A5E4A" w:rsidRDefault="002B0081" w:rsidP="004007C6">
            <w:pPr>
              <w:pStyle w:val="TableParagraph"/>
              <w:ind w:right="67"/>
              <w:jc w:val="both"/>
              <w:rPr>
                <w:sz w:val="24"/>
                <w:szCs w:val="24"/>
              </w:rPr>
            </w:pPr>
            <w:r w:rsidRPr="003A5E4A">
              <w:rPr>
                <w:sz w:val="24"/>
                <w:szCs w:val="24"/>
              </w:rPr>
              <w:t>100.0</w:t>
            </w:r>
            <w:r w:rsidR="00B03F3B" w:rsidRPr="003A5E4A">
              <w:rPr>
                <w:sz w:val="24"/>
                <w:szCs w:val="24"/>
              </w:rPr>
              <w:t xml:space="preserve"> </w:t>
            </w:r>
            <w:r w:rsidRPr="003A5E4A">
              <w:rPr>
                <w:sz w:val="24"/>
                <w:szCs w:val="24"/>
              </w:rPr>
              <w:t>%</w:t>
            </w:r>
          </w:p>
        </w:tc>
      </w:tr>
      <w:tr w:rsidR="002B0081" w:rsidRPr="003A5E4A" w14:paraId="5B5E94F4" w14:textId="77777777" w:rsidTr="003A5E4A">
        <w:trPr>
          <w:trHeight w:val="302"/>
        </w:trPr>
        <w:tc>
          <w:tcPr>
            <w:tcW w:w="2877" w:type="dxa"/>
            <w:vMerge/>
          </w:tcPr>
          <w:p w14:paraId="1C9750C7" w14:textId="77777777" w:rsidR="002B0081" w:rsidRPr="003A5E4A" w:rsidRDefault="002B0081" w:rsidP="004007C6">
            <w:pPr>
              <w:pStyle w:val="TableParagraph"/>
              <w:rPr>
                <w:sz w:val="24"/>
                <w:szCs w:val="24"/>
              </w:rPr>
            </w:pPr>
          </w:p>
        </w:tc>
        <w:tc>
          <w:tcPr>
            <w:tcW w:w="1803" w:type="dxa"/>
          </w:tcPr>
          <w:p w14:paraId="7402A43B" w14:textId="6ABAF723" w:rsidR="002B0081" w:rsidRPr="003A5E4A" w:rsidRDefault="00B03F3B" w:rsidP="004007C6">
            <w:pPr>
              <w:pStyle w:val="TableParagraph"/>
              <w:ind w:left="110"/>
              <w:jc w:val="both"/>
              <w:rPr>
                <w:sz w:val="24"/>
                <w:szCs w:val="24"/>
              </w:rPr>
            </w:pPr>
            <w:r w:rsidRPr="003A5E4A">
              <w:rPr>
                <w:sz w:val="24"/>
                <w:szCs w:val="24"/>
              </w:rPr>
              <w:t>Sí</w:t>
            </w:r>
          </w:p>
        </w:tc>
        <w:tc>
          <w:tcPr>
            <w:tcW w:w="437" w:type="dxa"/>
          </w:tcPr>
          <w:p w14:paraId="24635649" w14:textId="77777777" w:rsidR="002B0081" w:rsidRPr="003A5E4A" w:rsidRDefault="002B0081" w:rsidP="004007C6">
            <w:pPr>
              <w:pStyle w:val="TableParagraph"/>
              <w:ind w:right="69"/>
              <w:jc w:val="both"/>
              <w:rPr>
                <w:sz w:val="24"/>
                <w:szCs w:val="24"/>
              </w:rPr>
            </w:pPr>
            <w:r w:rsidRPr="003A5E4A">
              <w:rPr>
                <w:sz w:val="24"/>
                <w:szCs w:val="24"/>
              </w:rPr>
              <w:t>2</w:t>
            </w:r>
          </w:p>
        </w:tc>
        <w:tc>
          <w:tcPr>
            <w:tcW w:w="921" w:type="dxa"/>
          </w:tcPr>
          <w:p w14:paraId="11F1E2E6" w14:textId="2081B3A4" w:rsidR="002B0081" w:rsidRPr="003A5E4A" w:rsidRDefault="002B0081" w:rsidP="004007C6">
            <w:pPr>
              <w:pStyle w:val="TableParagraph"/>
              <w:ind w:right="68"/>
              <w:jc w:val="both"/>
              <w:rPr>
                <w:b/>
                <w:sz w:val="24"/>
                <w:szCs w:val="24"/>
              </w:rPr>
            </w:pPr>
            <w:r w:rsidRPr="003A5E4A">
              <w:rPr>
                <w:b/>
                <w:sz w:val="24"/>
                <w:szCs w:val="24"/>
              </w:rPr>
              <w:t>22.2</w:t>
            </w:r>
            <w:r w:rsidR="00B03F3B" w:rsidRPr="003A5E4A">
              <w:rPr>
                <w:b/>
                <w:sz w:val="24"/>
                <w:szCs w:val="24"/>
              </w:rPr>
              <w:t xml:space="preserve"> </w:t>
            </w:r>
            <w:r w:rsidRPr="003A5E4A">
              <w:rPr>
                <w:b/>
                <w:sz w:val="24"/>
                <w:szCs w:val="24"/>
              </w:rPr>
              <w:t>%</w:t>
            </w:r>
          </w:p>
        </w:tc>
        <w:tc>
          <w:tcPr>
            <w:tcW w:w="313" w:type="dxa"/>
          </w:tcPr>
          <w:p w14:paraId="079A43C3" w14:textId="77777777" w:rsidR="002B0081" w:rsidRPr="003A5E4A" w:rsidRDefault="002B0081" w:rsidP="004007C6">
            <w:pPr>
              <w:pStyle w:val="TableParagraph"/>
              <w:ind w:left="50"/>
              <w:jc w:val="both"/>
              <w:rPr>
                <w:sz w:val="24"/>
                <w:szCs w:val="24"/>
              </w:rPr>
            </w:pPr>
            <w:r w:rsidRPr="003A5E4A">
              <w:rPr>
                <w:sz w:val="24"/>
                <w:szCs w:val="24"/>
              </w:rPr>
              <w:t>2</w:t>
            </w:r>
          </w:p>
        </w:tc>
        <w:tc>
          <w:tcPr>
            <w:tcW w:w="920" w:type="dxa"/>
          </w:tcPr>
          <w:p w14:paraId="442637C7" w14:textId="5885A3C4" w:rsidR="002B0081" w:rsidRPr="003A5E4A" w:rsidRDefault="002B0081" w:rsidP="004007C6">
            <w:pPr>
              <w:pStyle w:val="TableParagraph"/>
              <w:ind w:right="67"/>
              <w:jc w:val="both"/>
              <w:rPr>
                <w:b/>
                <w:sz w:val="24"/>
                <w:szCs w:val="24"/>
              </w:rPr>
            </w:pPr>
            <w:r w:rsidRPr="003A5E4A">
              <w:rPr>
                <w:b/>
                <w:sz w:val="24"/>
                <w:szCs w:val="24"/>
              </w:rPr>
              <w:t>28.6</w:t>
            </w:r>
            <w:r w:rsidR="00B03F3B" w:rsidRPr="003A5E4A">
              <w:rPr>
                <w:b/>
                <w:sz w:val="24"/>
                <w:szCs w:val="24"/>
              </w:rPr>
              <w:t xml:space="preserve"> </w:t>
            </w:r>
            <w:r w:rsidRPr="003A5E4A">
              <w:rPr>
                <w:b/>
                <w:sz w:val="24"/>
                <w:szCs w:val="24"/>
              </w:rPr>
              <w:t>%</w:t>
            </w:r>
          </w:p>
        </w:tc>
        <w:tc>
          <w:tcPr>
            <w:tcW w:w="313" w:type="dxa"/>
          </w:tcPr>
          <w:p w14:paraId="0936A004" w14:textId="77777777" w:rsidR="002B0081" w:rsidRPr="003A5E4A" w:rsidRDefault="002B0081" w:rsidP="004007C6">
            <w:pPr>
              <w:pStyle w:val="TableParagraph"/>
              <w:ind w:left="52"/>
              <w:jc w:val="both"/>
              <w:rPr>
                <w:sz w:val="24"/>
                <w:szCs w:val="24"/>
              </w:rPr>
            </w:pPr>
            <w:r w:rsidRPr="003A5E4A">
              <w:rPr>
                <w:sz w:val="24"/>
                <w:szCs w:val="24"/>
              </w:rPr>
              <w:t>0</w:t>
            </w:r>
          </w:p>
        </w:tc>
        <w:tc>
          <w:tcPr>
            <w:tcW w:w="921" w:type="dxa"/>
          </w:tcPr>
          <w:p w14:paraId="0FA58150" w14:textId="09D3F11C" w:rsidR="002B0081" w:rsidRPr="003A5E4A" w:rsidRDefault="002B0081" w:rsidP="004007C6">
            <w:pPr>
              <w:pStyle w:val="TableParagraph"/>
              <w:ind w:right="67"/>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r>
      <w:tr w:rsidR="002B0081" w:rsidRPr="003A5E4A" w14:paraId="43C17446" w14:textId="77777777" w:rsidTr="003A5E4A">
        <w:trPr>
          <w:trHeight w:val="300"/>
        </w:trPr>
        <w:tc>
          <w:tcPr>
            <w:tcW w:w="2877" w:type="dxa"/>
            <w:vMerge w:val="restart"/>
          </w:tcPr>
          <w:p w14:paraId="56854C00" w14:textId="77777777" w:rsidR="002B0081" w:rsidRPr="003A5E4A" w:rsidRDefault="002B0081" w:rsidP="004007C6">
            <w:pPr>
              <w:pStyle w:val="TableParagraph"/>
              <w:ind w:left="69"/>
              <w:rPr>
                <w:sz w:val="24"/>
                <w:szCs w:val="24"/>
              </w:rPr>
            </w:pPr>
            <w:r w:rsidRPr="003A5E4A">
              <w:rPr>
                <w:sz w:val="24"/>
                <w:szCs w:val="24"/>
              </w:rPr>
              <w:t>Cantidad de cursos alternativos</w:t>
            </w:r>
          </w:p>
        </w:tc>
        <w:tc>
          <w:tcPr>
            <w:tcW w:w="1803" w:type="dxa"/>
          </w:tcPr>
          <w:p w14:paraId="52C18366" w14:textId="77777777" w:rsidR="002B0081" w:rsidRPr="003A5E4A" w:rsidRDefault="002B0081" w:rsidP="004007C6">
            <w:pPr>
              <w:pStyle w:val="TableParagraph"/>
              <w:ind w:left="110"/>
              <w:jc w:val="both"/>
              <w:rPr>
                <w:sz w:val="24"/>
                <w:szCs w:val="24"/>
              </w:rPr>
            </w:pPr>
            <w:r w:rsidRPr="003A5E4A">
              <w:rPr>
                <w:sz w:val="24"/>
                <w:szCs w:val="24"/>
              </w:rPr>
              <w:t>Ninguno</w:t>
            </w:r>
          </w:p>
        </w:tc>
        <w:tc>
          <w:tcPr>
            <w:tcW w:w="437" w:type="dxa"/>
          </w:tcPr>
          <w:p w14:paraId="64DAD35E" w14:textId="77777777" w:rsidR="002B0081" w:rsidRPr="003A5E4A" w:rsidRDefault="002B0081" w:rsidP="004007C6">
            <w:pPr>
              <w:pStyle w:val="TableParagraph"/>
              <w:ind w:right="69"/>
              <w:jc w:val="both"/>
              <w:rPr>
                <w:sz w:val="24"/>
                <w:szCs w:val="24"/>
              </w:rPr>
            </w:pPr>
            <w:r w:rsidRPr="003A5E4A">
              <w:rPr>
                <w:sz w:val="24"/>
                <w:szCs w:val="24"/>
              </w:rPr>
              <w:t>6</w:t>
            </w:r>
          </w:p>
        </w:tc>
        <w:tc>
          <w:tcPr>
            <w:tcW w:w="921" w:type="dxa"/>
          </w:tcPr>
          <w:p w14:paraId="39EBABE5" w14:textId="2AD570BF" w:rsidR="002B0081" w:rsidRPr="003A5E4A" w:rsidRDefault="002B0081" w:rsidP="004007C6">
            <w:pPr>
              <w:pStyle w:val="TableParagraph"/>
              <w:ind w:right="68"/>
              <w:jc w:val="both"/>
              <w:rPr>
                <w:b/>
                <w:sz w:val="24"/>
                <w:szCs w:val="24"/>
              </w:rPr>
            </w:pPr>
            <w:r w:rsidRPr="003A5E4A">
              <w:rPr>
                <w:b/>
                <w:sz w:val="24"/>
                <w:szCs w:val="24"/>
              </w:rPr>
              <w:t>40.0</w:t>
            </w:r>
            <w:r w:rsidR="00B03F3B" w:rsidRPr="003A5E4A">
              <w:rPr>
                <w:b/>
                <w:sz w:val="24"/>
                <w:szCs w:val="24"/>
              </w:rPr>
              <w:t xml:space="preserve"> </w:t>
            </w:r>
            <w:r w:rsidRPr="003A5E4A">
              <w:rPr>
                <w:b/>
                <w:sz w:val="24"/>
                <w:szCs w:val="24"/>
              </w:rPr>
              <w:t>%</w:t>
            </w:r>
          </w:p>
        </w:tc>
        <w:tc>
          <w:tcPr>
            <w:tcW w:w="313" w:type="dxa"/>
          </w:tcPr>
          <w:p w14:paraId="212E3581" w14:textId="77777777" w:rsidR="002B0081" w:rsidRPr="003A5E4A" w:rsidRDefault="002B0081" w:rsidP="004007C6">
            <w:pPr>
              <w:pStyle w:val="TableParagraph"/>
              <w:ind w:left="50"/>
              <w:jc w:val="both"/>
              <w:rPr>
                <w:sz w:val="24"/>
                <w:szCs w:val="24"/>
              </w:rPr>
            </w:pPr>
            <w:r w:rsidRPr="003A5E4A">
              <w:rPr>
                <w:sz w:val="24"/>
                <w:szCs w:val="24"/>
              </w:rPr>
              <w:t>1</w:t>
            </w:r>
          </w:p>
        </w:tc>
        <w:tc>
          <w:tcPr>
            <w:tcW w:w="920" w:type="dxa"/>
          </w:tcPr>
          <w:p w14:paraId="04C74A04" w14:textId="6853237F" w:rsidR="002B0081" w:rsidRPr="003A5E4A" w:rsidRDefault="002B0081" w:rsidP="004007C6">
            <w:pPr>
              <w:pStyle w:val="TableParagraph"/>
              <w:ind w:right="66"/>
              <w:jc w:val="both"/>
              <w:rPr>
                <w:sz w:val="24"/>
                <w:szCs w:val="24"/>
              </w:rPr>
            </w:pPr>
            <w:r w:rsidRPr="003A5E4A">
              <w:rPr>
                <w:sz w:val="24"/>
                <w:szCs w:val="24"/>
              </w:rPr>
              <w:t>14.3</w:t>
            </w:r>
            <w:r w:rsidR="00B03F3B" w:rsidRPr="003A5E4A">
              <w:rPr>
                <w:sz w:val="24"/>
                <w:szCs w:val="24"/>
              </w:rPr>
              <w:t xml:space="preserve"> </w:t>
            </w:r>
            <w:r w:rsidRPr="003A5E4A">
              <w:rPr>
                <w:sz w:val="24"/>
                <w:szCs w:val="24"/>
              </w:rPr>
              <w:t>%</w:t>
            </w:r>
          </w:p>
        </w:tc>
        <w:tc>
          <w:tcPr>
            <w:tcW w:w="313" w:type="dxa"/>
          </w:tcPr>
          <w:p w14:paraId="6C6F3F1C" w14:textId="77777777" w:rsidR="002B0081" w:rsidRPr="003A5E4A" w:rsidRDefault="002B0081" w:rsidP="004007C6">
            <w:pPr>
              <w:pStyle w:val="TableParagraph"/>
              <w:ind w:left="52"/>
              <w:jc w:val="both"/>
              <w:rPr>
                <w:sz w:val="24"/>
                <w:szCs w:val="24"/>
              </w:rPr>
            </w:pPr>
            <w:r w:rsidRPr="003A5E4A">
              <w:rPr>
                <w:sz w:val="24"/>
                <w:szCs w:val="24"/>
              </w:rPr>
              <w:t>8</w:t>
            </w:r>
          </w:p>
        </w:tc>
        <w:tc>
          <w:tcPr>
            <w:tcW w:w="921" w:type="dxa"/>
          </w:tcPr>
          <w:p w14:paraId="02D51634" w14:textId="22D56FE1" w:rsidR="002B0081" w:rsidRPr="003A5E4A" w:rsidRDefault="002B0081" w:rsidP="004007C6">
            <w:pPr>
              <w:pStyle w:val="TableParagraph"/>
              <w:ind w:right="67"/>
              <w:jc w:val="both"/>
              <w:rPr>
                <w:b/>
                <w:sz w:val="24"/>
                <w:szCs w:val="24"/>
              </w:rPr>
            </w:pPr>
            <w:r w:rsidRPr="003A5E4A">
              <w:rPr>
                <w:b/>
                <w:sz w:val="24"/>
                <w:szCs w:val="24"/>
              </w:rPr>
              <w:t>100.0</w:t>
            </w:r>
            <w:r w:rsidR="00B03F3B" w:rsidRPr="003A5E4A">
              <w:rPr>
                <w:b/>
                <w:sz w:val="24"/>
                <w:szCs w:val="24"/>
              </w:rPr>
              <w:t xml:space="preserve"> </w:t>
            </w:r>
            <w:r w:rsidRPr="003A5E4A">
              <w:rPr>
                <w:b/>
                <w:sz w:val="24"/>
                <w:szCs w:val="24"/>
              </w:rPr>
              <w:t>%</w:t>
            </w:r>
          </w:p>
        </w:tc>
      </w:tr>
      <w:tr w:rsidR="002B0081" w:rsidRPr="003A5E4A" w14:paraId="4BBB874A" w14:textId="77777777" w:rsidTr="003A5E4A">
        <w:trPr>
          <w:trHeight w:val="300"/>
        </w:trPr>
        <w:tc>
          <w:tcPr>
            <w:tcW w:w="2877" w:type="dxa"/>
            <w:vMerge/>
          </w:tcPr>
          <w:p w14:paraId="6F9681CA" w14:textId="77777777" w:rsidR="002B0081" w:rsidRPr="003A5E4A" w:rsidRDefault="002B0081" w:rsidP="004007C6">
            <w:pPr>
              <w:pStyle w:val="TableParagraph"/>
              <w:rPr>
                <w:sz w:val="24"/>
                <w:szCs w:val="24"/>
              </w:rPr>
            </w:pPr>
          </w:p>
        </w:tc>
        <w:tc>
          <w:tcPr>
            <w:tcW w:w="1803" w:type="dxa"/>
          </w:tcPr>
          <w:p w14:paraId="7BFE037D" w14:textId="77777777" w:rsidR="002B0081" w:rsidRPr="003A5E4A" w:rsidRDefault="002B0081" w:rsidP="004007C6">
            <w:pPr>
              <w:pStyle w:val="TableParagraph"/>
              <w:ind w:left="110"/>
              <w:jc w:val="both"/>
              <w:rPr>
                <w:sz w:val="24"/>
                <w:szCs w:val="24"/>
              </w:rPr>
            </w:pPr>
            <w:r w:rsidRPr="003A5E4A">
              <w:rPr>
                <w:sz w:val="24"/>
                <w:szCs w:val="24"/>
              </w:rPr>
              <w:t>1 a 2</w:t>
            </w:r>
          </w:p>
        </w:tc>
        <w:tc>
          <w:tcPr>
            <w:tcW w:w="437" w:type="dxa"/>
          </w:tcPr>
          <w:p w14:paraId="5AD8BBD5" w14:textId="77777777" w:rsidR="002B0081" w:rsidRPr="003A5E4A" w:rsidRDefault="002B0081" w:rsidP="004007C6">
            <w:pPr>
              <w:pStyle w:val="TableParagraph"/>
              <w:ind w:right="69"/>
              <w:jc w:val="both"/>
              <w:rPr>
                <w:sz w:val="24"/>
                <w:szCs w:val="24"/>
              </w:rPr>
            </w:pPr>
            <w:r w:rsidRPr="003A5E4A">
              <w:rPr>
                <w:sz w:val="24"/>
                <w:szCs w:val="24"/>
              </w:rPr>
              <w:t>4</w:t>
            </w:r>
          </w:p>
        </w:tc>
        <w:tc>
          <w:tcPr>
            <w:tcW w:w="921" w:type="dxa"/>
          </w:tcPr>
          <w:p w14:paraId="47AACA19" w14:textId="595324E1" w:rsidR="002B0081" w:rsidRPr="003A5E4A" w:rsidRDefault="002B0081" w:rsidP="004007C6">
            <w:pPr>
              <w:pStyle w:val="TableParagraph"/>
              <w:ind w:right="67"/>
              <w:jc w:val="both"/>
              <w:rPr>
                <w:sz w:val="24"/>
                <w:szCs w:val="24"/>
              </w:rPr>
            </w:pPr>
            <w:r w:rsidRPr="003A5E4A">
              <w:rPr>
                <w:sz w:val="24"/>
                <w:szCs w:val="24"/>
              </w:rPr>
              <w:t>26.7</w:t>
            </w:r>
            <w:r w:rsidR="00B03F3B" w:rsidRPr="003A5E4A">
              <w:rPr>
                <w:sz w:val="24"/>
                <w:szCs w:val="24"/>
              </w:rPr>
              <w:t xml:space="preserve"> </w:t>
            </w:r>
            <w:r w:rsidRPr="003A5E4A">
              <w:rPr>
                <w:sz w:val="24"/>
                <w:szCs w:val="24"/>
              </w:rPr>
              <w:t>%</w:t>
            </w:r>
          </w:p>
        </w:tc>
        <w:tc>
          <w:tcPr>
            <w:tcW w:w="313" w:type="dxa"/>
          </w:tcPr>
          <w:p w14:paraId="7E17F440" w14:textId="77777777" w:rsidR="002B0081" w:rsidRPr="003A5E4A" w:rsidRDefault="002B0081" w:rsidP="004007C6">
            <w:pPr>
              <w:pStyle w:val="TableParagraph"/>
              <w:ind w:left="50"/>
              <w:jc w:val="both"/>
              <w:rPr>
                <w:sz w:val="24"/>
                <w:szCs w:val="24"/>
              </w:rPr>
            </w:pPr>
            <w:r w:rsidRPr="003A5E4A">
              <w:rPr>
                <w:sz w:val="24"/>
                <w:szCs w:val="24"/>
              </w:rPr>
              <w:t>3</w:t>
            </w:r>
          </w:p>
        </w:tc>
        <w:tc>
          <w:tcPr>
            <w:tcW w:w="920" w:type="dxa"/>
          </w:tcPr>
          <w:p w14:paraId="78022CEA" w14:textId="73CBB106" w:rsidR="002B0081" w:rsidRPr="003A5E4A" w:rsidRDefault="002B0081" w:rsidP="004007C6">
            <w:pPr>
              <w:pStyle w:val="TableParagraph"/>
              <w:ind w:right="67"/>
              <w:jc w:val="both"/>
              <w:rPr>
                <w:b/>
                <w:sz w:val="24"/>
                <w:szCs w:val="24"/>
              </w:rPr>
            </w:pPr>
            <w:r w:rsidRPr="003A5E4A">
              <w:rPr>
                <w:b/>
                <w:sz w:val="24"/>
                <w:szCs w:val="24"/>
              </w:rPr>
              <w:t>42.9</w:t>
            </w:r>
            <w:r w:rsidR="00B03F3B" w:rsidRPr="003A5E4A">
              <w:rPr>
                <w:b/>
                <w:sz w:val="24"/>
                <w:szCs w:val="24"/>
              </w:rPr>
              <w:t xml:space="preserve"> </w:t>
            </w:r>
            <w:r w:rsidRPr="003A5E4A">
              <w:rPr>
                <w:b/>
                <w:sz w:val="24"/>
                <w:szCs w:val="24"/>
              </w:rPr>
              <w:t>%</w:t>
            </w:r>
          </w:p>
        </w:tc>
        <w:tc>
          <w:tcPr>
            <w:tcW w:w="313" w:type="dxa"/>
          </w:tcPr>
          <w:p w14:paraId="0681FBFB" w14:textId="77777777" w:rsidR="002B0081" w:rsidRPr="003A5E4A" w:rsidRDefault="002B0081" w:rsidP="004007C6">
            <w:pPr>
              <w:pStyle w:val="TableParagraph"/>
              <w:ind w:left="52"/>
              <w:jc w:val="both"/>
              <w:rPr>
                <w:sz w:val="24"/>
                <w:szCs w:val="24"/>
              </w:rPr>
            </w:pPr>
            <w:r w:rsidRPr="003A5E4A">
              <w:rPr>
                <w:sz w:val="24"/>
                <w:szCs w:val="24"/>
              </w:rPr>
              <w:t>0</w:t>
            </w:r>
          </w:p>
        </w:tc>
        <w:tc>
          <w:tcPr>
            <w:tcW w:w="921" w:type="dxa"/>
          </w:tcPr>
          <w:p w14:paraId="43AC801C" w14:textId="7131C0C2" w:rsidR="002B0081" w:rsidRPr="003A5E4A" w:rsidRDefault="002B0081" w:rsidP="004007C6">
            <w:pPr>
              <w:pStyle w:val="TableParagraph"/>
              <w:ind w:right="67"/>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r>
      <w:tr w:rsidR="002B0081" w:rsidRPr="003A5E4A" w14:paraId="5846A880" w14:textId="77777777" w:rsidTr="003A5E4A">
        <w:trPr>
          <w:trHeight w:val="300"/>
        </w:trPr>
        <w:tc>
          <w:tcPr>
            <w:tcW w:w="2877" w:type="dxa"/>
            <w:vMerge/>
          </w:tcPr>
          <w:p w14:paraId="744208E8" w14:textId="77777777" w:rsidR="002B0081" w:rsidRPr="003A5E4A" w:rsidRDefault="002B0081" w:rsidP="004007C6">
            <w:pPr>
              <w:pStyle w:val="TableParagraph"/>
              <w:rPr>
                <w:sz w:val="24"/>
                <w:szCs w:val="24"/>
              </w:rPr>
            </w:pPr>
          </w:p>
        </w:tc>
        <w:tc>
          <w:tcPr>
            <w:tcW w:w="1803" w:type="dxa"/>
          </w:tcPr>
          <w:p w14:paraId="245CA31F" w14:textId="77777777" w:rsidR="002B0081" w:rsidRPr="003A5E4A" w:rsidRDefault="002B0081" w:rsidP="004007C6">
            <w:pPr>
              <w:pStyle w:val="TableParagraph"/>
              <w:ind w:left="110"/>
              <w:jc w:val="both"/>
              <w:rPr>
                <w:sz w:val="24"/>
                <w:szCs w:val="24"/>
              </w:rPr>
            </w:pPr>
            <w:r w:rsidRPr="003A5E4A">
              <w:rPr>
                <w:sz w:val="24"/>
                <w:szCs w:val="24"/>
              </w:rPr>
              <w:t>3 a 6</w:t>
            </w:r>
          </w:p>
        </w:tc>
        <w:tc>
          <w:tcPr>
            <w:tcW w:w="437" w:type="dxa"/>
          </w:tcPr>
          <w:p w14:paraId="10EA930A" w14:textId="77777777" w:rsidR="002B0081" w:rsidRPr="003A5E4A" w:rsidRDefault="002B0081" w:rsidP="004007C6">
            <w:pPr>
              <w:pStyle w:val="TableParagraph"/>
              <w:ind w:right="69"/>
              <w:jc w:val="both"/>
              <w:rPr>
                <w:sz w:val="24"/>
                <w:szCs w:val="24"/>
              </w:rPr>
            </w:pPr>
            <w:r w:rsidRPr="003A5E4A">
              <w:rPr>
                <w:sz w:val="24"/>
                <w:szCs w:val="24"/>
              </w:rPr>
              <w:t>5</w:t>
            </w:r>
          </w:p>
        </w:tc>
        <w:tc>
          <w:tcPr>
            <w:tcW w:w="921" w:type="dxa"/>
          </w:tcPr>
          <w:p w14:paraId="121791A5" w14:textId="65BAAF3E" w:rsidR="002B0081" w:rsidRPr="003A5E4A" w:rsidRDefault="002B0081" w:rsidP="004007C6">
            <w:pPr>
              <w:pStyle w:val="TableParagraph"/>
              <w:ind w:right="67"/>
              <w:jc w:val="both"/>
              <w:rPr>
                <w:sz w:val="24"/>
                <w:szCs w:val="24"/>
              </w:rPr>
            </w:pPr>
            <w:r w:rsidRPr="003A5E4A">
              <w:rPr>
                <w:sz w:val="24"/>
                <w:szCs w:val="24"/>
              </w:rPr>
              <w:t>33.3</w:t>
            </w:r>
            <w:r w:rsidR="00B03F3B" w:rsidRPr="003A5E4A">
              <w:rPr>
                <w:sz w:val="24"/>
                <w:szCs w:val="24"/>
              </w:rPr>
              <w:t xml:space="preserve"> </w:t>
            </w:r>
            <w:r w:rsidRPr="003A5E4A">
              <w:rPr>
                <w:sz w:val="24"/>
                <w:szCs w:val="24"/>
              </w:rPr>
              <w:t>%</w:t>
            </w:r>
          </w:p>
        </w:tc>
        <w:tc>
          <w:tcPr>
            <w:tcW w:w="313" w:type="dxa"/>
          </w:tcPr>
          <w:p w14:paraId="2D3B2476" w14:textId="77777777" w:rsidR="002B0081" w:rsidRPr="003A5E4A" w:rsidRDefault="002B0081" w:rsidP="004007C6">
            <w:pPr>
              <w:pStyle w:val="TableParagraph"/>
              <w:ind w:left="50"/>
              <w:jc w:val="both"/>
              <w:rPr>
                <w:sz w:val="24"/>
                <w:szCs w:val="24"/>
              </w:rPr>
            </w:pPr>
            <w:r w:rsidRPr="003A5E4A">
              <w:rPr>
                <w:sz w:val="24"/>
                <w:szCs w:val="24"/>
              </w:rPr>
              <w:t>3</w:t>
            </w:r>
          </w:p>
        </w:tc>
        <w:tc>
          <w:tcPr>
            <w:tcW w:w="920" w:type="dxa"/>
          </w:tcPr>
          <w:p w14:paraId="50F27B36" w14:textId="39B870C9" w:rsidR="002B0081" w:rsidRPr="003A5E4A" w:rsidRDefault="002B0081" w:rsidP="004007C6">
            <w:pPr>
              <w:pStyle w:val="TableParagraph"/>
              <w:ind w:right="67"/>
              <w:jc w:val="both"/>
              <w:rPr>
                <w:b/>
                <w:sz w:val="24"/>
                <w:szCs w:val="24"/>
              </w:rPr>
            </w:pPr>
            <w:r w:rsidRPr="003A5E4A">
              <w:rPr>
                <w:b/>
                <w:sz w:val="24"/>
                <w:szCs w:val="24"/>
              </w:rPr>
              <w:t>42.9</w:t>
            </w:r>
            <w:r w:rsidR="00B03F3B" w:rsidRPr="003A5E4A">
              <w:rPr>
                <w:b/>
                <w:sz w:val="24"/>
                <w:szCs w:val="24"/>
              </w:rPr>
              <w:t xml:space="preserve"> </w:t>
            </w:r>
            <w:r w:rsidRPr="003A5E4A">
              <w:rPr>
                <w:b/>
                <w:sz w:val="24"/>
                <w:szCs w:val="24"/>
              </w:rPr>
              <w:t>%</w:t>
            </w:r>
          </w:p>
        </w:tc>
        <w:tc>
          <w:tcPr>
            <w:tcW w:w="313" w:type="dxa"/>
          </w:tcPr>
          <w:p w14:paraId="016DB73D" w14:textId="77777777" w:rsidR="002B0081" w:rsidRPr="003A5E4A" w:rsidRDefault="002B0081" w:rsidP="004007C6">
            <w:pPr>
              <w:pStyle w:val="TableParagraph"/>
              <w:ind w:left="52"/>
              <w:jc w:val="both"/>
              <w:rPr>
                <w:sz w:val="24"/>
                <w:szCs w:val="24"/>
              </w:rPr>
            </w:pPr>
            <w:r w:rsidRPr="003A5E4A">
              <w:rPr>
                <w:sz w:val="24"/>
                <w:szCs w:val="24"/>
              </w:rPr>
              <w:t>0</w:t>
            </w:r>
          </w:p>
        </w:tc>
        <w:tc>
          <w:tcPr>
            <w:tcW w:w="921" w:type="dxa"/>
          </w:tcPr>
          <w:p w14:paraId="691B52DC" w14:textId="1CBCD142" w:rsidR="002B0081" w:rsidRPr="003A5E4A" w:rsidRDefault="002B0081" w:rsidP="004007C6">
            <w:pPr>
              <w:pStyle w:val="TableParagraph"/>
              <w:ind w:right="67"/>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r>
      <w:tr w:rsidR="002B0081" w:rsidRPr="003A5E4A" w14:paraId="03332AA7" w14:textId="77777777" w:rsidTr="003A5E4A">
        <w:trPr>
          <w:trHeight w:val="300"/>
        </w:trPr>
        <w:tc>
          <w:tcPr>
            <w:tcW w:w="2877" w:type="dxa"/>
            <w:vMerge w:val="restart"/>
          </w:tcPr>
          <w:p w14:paraId="29BB0EFE" w14:textId="561782FA" w:rsidR="002B0081" w:rsidRPr="003A5E4A" w:rsidRDefault="002B0081" w:rsidP="00B03F3B">
            <w:pPr>
              <w:pStyle w:val="TableParagraph"/>
              <w:ind w:left="69" w:right="1076"/>
              <w:rPr>
                <w:sz w:val="24"/>
                <w:szCs w:val="24"/>
              </w:rPr>
            </w:pPr>
            <w:r w:rsidRPr="003A5E4A">
              <w:rPr>
                <w:sz w:val="24"/>
                <w:szCs w:val="24"/>
              </w:rPr>
              <w:t xml:space="preserve">No </w:t>
            </w:r>
            <w:r w:rsidR="00B03F3B" w:rsidRPr="003A5E4A">
              <w:rPr>
                <w:sz w:val="24"/>
                <w:szCs w:val="24"/>
              </w:rPr>
              <w:t>a</w:t>
            </w:r>
            <w:r w:rsidRPr="003A5E4A">
              <w:rPr>
                <w:sz w:val="24"/>
                <w:szCs w:val="24"/>
              </w:rPr>
              <w:t xml:space="preserve">ctualización por </w:t>
            </w:r>
            <w:r w:rsidR="00B03F3B" w:rsidRPr="003A5E4A">
              <w:rPr>
                <w:sz w:val="24"/>
                <w:szCs w:val="24"/>
              </w:rPr>
              <w:t>incorporación reciente</w:t>
            </w:r>
          </w:p>
        </w:tc>
        <w:tc>
          <w:tcPr>
            <w:tcW w:w="1803" w:type="dxa"/>
          </w:tcPr>
          <w:p w14:paraId="083AED9C" w14:textId="4E18D368" w:rsidR="002B0081" w:rsidRPr="003A5E4A" w:rsidRDefault="00B03F3B" w:rsidP="004007C6">
            <w:pPr>
              <w:pStyle w:val="TableParagraph"/>
              <w:ind w:left="110"/>
              <w:jc w:val="both"/>
              <w:rPr>
                <w:sz w:val="24"/>
                <w:szCs w:val="24"/>
              </w:rPr>
            </w:pPr>
            <w:r w:rsidRPr="003A5E4A">
              <w:rPr>
                <w:sz w:val="24"/>
                <w:szCs w:val="24"/>
              </w:rPr>
              <w:t>Sí</w:t>
            </w:r>
          </w:p>
        </w:tc>
        <w:tc>
          <w:tcPr>
            <w:tcW w:w="437" w:type="dxa"/>
          </w:tcPr>
          <w:p w14:paraId="57BA2A26" w14:textId="77777777" w:rsidR="002B0081" w:rsidRPr="003A5E4A" w:rsidRDefault="002B0081" w:rsidP="004007C6">
            <w:pPr>
              <w:pStyle w:val="TableParagraph"/>
              <w:ind w:right="69"/>
              <w:jc w:val="both"/>
              <w:rPr>
                <w:sz w:val="24"/>
                <w:szCs w:val="24"/>
              </w:rPr>
            </w:pPr>
            <w:r w:rsidRPr="003A5E4A">
              <w:rPr>
                <w:sz w:val="24"/>
                <w:szCs w:val="24"/>
              </w:rPr>
              <w:t>2</w:t>
            </w:r>
          </w:p>
        </w:tc>
        <w:tc>
          <w:tcPr>
            <w:tcW w:w="921" w:type="dxa"/>
          </w:tcPr>
          <w:p w14:paraId="1BEFE1A7" w14:textId="45E1BFC1" w:rsidR="002B0081" w:rsidRPr="003A5E4A" w:rsidRDefault="002B0081" w:rsidP="004007C6">
            <w:pPr>
              <w:pStyle w:val="TableParagraph"/>
              <w:ind w:right="67"/>
              <w:jc w:val="both"/>
              <w:rPr>
                <w:sz w:val="24"/>
                <w:szCs w:val="24"/>
              </w:rPr>
            </w:pPr>
            <w:r w:rsidRPr="003A5E4A">
              <w:rPr>
                <w:sz w:val="24"/>
                <w:szCs w:val="24"/>
              </w:rPr>
              <w:t>33.3</w:t>
            </w:r>
            <w:r w:rsidR="00B03F3B" w:rsidRPr="003A5E4A">
              <w:rPr>
                <w:sz w:val="24"/>
                <w:szCs w:val="24"/>
              </w:rPr>
              <w:t xml:space="preserve"> </w:t>
            </w:r>
            <w:r w:rsidRPr="003A5E4A">
              <w:rPr>
                <w:sz w:val="24"/>
                <w:szCs w:val="24"/>
              </w:rPr>
              <w:t>%</w:t>
            </w:r>
          </w:p>
        </w:tc>
        <w:tc>
          <w:tcPr>
            <w:tcW w:w="313" w:type="dxa"/>
          </w:tcPr>
          <w:p w14:paraId="5CB08215" w14:textId="77777777" w:rsidR="002B0081" w:rsidRPr="003A5E4A" w:rsidRDefault="002B0081" w:rsidP="004007C6">
            <w:pPr>
              <w:pStyle w:val="TableParagraph"/>
              <w:ind w:left="50"/>
              <w:jc w:val="both"/>
              <w:rPr>
                <w:sz w:val="24"/>
                <w:szCs w:val="24"/>
              </w:rPr>
            </w:pPr>
            <w:r w:rsidRPr="003A5E4A">
              <w:rPr>
                <w:sz w:val="24"/>
                <w:szCs w:val="24"/>
              </w:rPr>
              <w:t>3</w:t>
            </w:r>
          </w:p>
        </w:tc>
        <w:tc>
          <w:tcPr>
            <w:tcW w:w="920" w:type="dxa"/>
          </w:tcPr>
          <w:p w14:paraId="7A7B453A" w14:textId="0DEF8B1C" w:rsidR="002B0081" w:rsidRPr="003A5E4A" w:rsidRDefault="002B0081" w:rsidP="004007C6">
            <w:pPr>
              <w:pStyle w:val="TableParagraph"/>
              <w:ind w:right="67"/>
              <w:jc w:val="both"/>
              <w:rPr>
                <w:b/>
                <w:sz w:val="24"/>
                <w:szCs w:val="24"/>
              </w:rPr>
            </w:pPr>
            <w:r w:rsidRPr="003A5E4A">
              <w:rPr>
                <w:b/>
                <w:sz w:val="24"/>
                <w:szCs w:val="24"/>
              </w:rPr>
              <w:t>100.0</w:t>
            </w:r>
            <w:r w:rsidR="00B03F3B" w:rsidRPr="003A5E4A">
              <w:rPr>
                <w:b/>
                <w:sz w:val="24"/>
                <w:szCs w:val="24"/>
              </w:rPr>
              <w:t xml:space="preserve"> </w:t>
            </w:r>
            <w:r w:rsidRPr="003A5E4A">
              <w:rPr>
                <w:b/>
                <w:sz w:val="24"/>
                <w:szCs w:val="24"/>
              </w:rPr>
              <w:t>%</w:t>
            </w:r>
          </w:p>
        </w:tc>
        <w:tc>
          <w:tcPr>
            <w:tcW w:w="313" w:type="dxa"/>
          </w:tcPr>
          <w:p w14:paraId="661BCDF6" w14:textId="77777777" w:rsidR="002B0081" w:rsidRPr="003A5E4A" w:rsidRDefault="002B0081" w:rsidP="004007C6">
            <w:pPr>
              <w:pStyle w:val="TableParagraph"/>
              <w:ind w:left="52"/>
              <w:jc w:val="both"/>
              <w:rPr>
                <w:sz w:val="24"/>
                <w:szCs w:val="24"/>
              </w:rPr>
            </w:pPr>
            <w:r w:rsidRPr="003A5E4A">
              <w:rPr>
                <w:sz w:val="24"/>
                <w:szCs w:val="24"/>
              </w:rPr>
              <w:t>6</w:t>
            </w:r>
          </w:p>
        </w:tc>
        <w:tc>
          <w:tcPr>
            <w:tcW w:w="921" w:type="dxa"/>
          </w:tcPr>
          <w:p w14:paraId="53B93500" w14:textId="5F4CB84D" w:rsidR="002B0081" w:rsidRPr="003A5E4A" w:rsidRDefault="002B0081" w:rsidP="004007C6">
            <w:pPr>
              <w:pStyle w:val="TableParagraph"/>
              <w:ind w:right="67"/>
              <w:jc w:val="both"/>
              <w:rPr>
                <w:b/>
                <w:sz w:val="24"/>
                <w:szCs w:val="24"/>
              </w:rPr>
            </w:pPr>
            <w:r w:rsidRPr="003A5E4A">
              <w:rPr>
                <w:b/>
                <w:sz w:val="24"/>
                <w:szCs w:val="24"/>
              </w:rPr>
              <w:t>100.0</w:t>
            </w:r>
            <w:r w:rsidR="00B03F3B" w:rsidRPr="003A5E4A">
              <w:rPr>
                <w:b/>
                <w:sz w:val="24"/>
                <w:szCs w:val="24"/>
              </w:rPr>
              <w:t xml:space="preserve"> </w:t>
            </w:r>
            <w:r w:rsidRPr="003A5E4A">
              <w:rPr>
                <w:b/>
                <w:sz w:val="24"/>
                <w:szCs w:val="24"/>
              </w:rPr>
              <w:t>%</w:t>
            </w:r>
          </w:p>
        </w:tc>
      </w:tr>
      <w:tr w:rsidR="002B0081" w:rsidRPr="003A5E4A" w14:paraId="658B0F62" w14:textId="77777777" w:rsidTr="003A5E4A">
        <w:trPr>
          <w:trHeight w:val="300"/>
        </w:trPr>
        <w:tc>
          <w:tcPr>
            <w:tcW w:w="2877" w:type="dxa"/>
            <w:vMerge/>
          </w:tcPr>
          <w:p w14:paraId="5CF8007D" w14:textId="77777777" w:rsidR="002B0081" w:rsidRPr="003A5E4A" w:rsidRDefault="002B0081" w:rsidP="004007C6">
            <w:pPr>
              <w:rPr>
                <w:sz w:val="24"/>
                <w:szCs w:val="24"/>
              </w:rPr>
            </w:pPr>
          </w:p>
        </w:tc>
        <w:tc>
          <w:tcPr>
            <w:tcW w:w="1803" w:type="dxa"/>
          </w:tcPr>
          <w:p w14:paraId="3137A19E" w14:textId="77777777" w:rsidR="002B0081" w:rsidRPr="003A5E4A" w:rsidRDefault="002B0081" w:rsidP="004007C6">
            <w:pPr>
              <w:pStyle w:val="TableParagraph"/>
              <w:ind w:left="110"/>
              <w:jc w:val="both"/>
              <w:rPr>
                <w:sz w:val="24"/>
                <w:szCs w:val="24"/>
              </w:rPr>
            </w:pPr>
            <w:r w:rsidRPr="003A5E4A">
              <w:rPr>
                <w:sz w:val="24"/>
                <w:szCs w:val="24"/>
              </w:rPr>
              <w:t>No</w:t>
            </w:r>
          </w:p>
        </w:tc>
        <w:tc>
          <w:tcPr>
            <w:tcW w:w="437" w:type="dxa"/>
          </w:tcPr>
          <w:p w14:paraId="3E3FEB96" w14:textId="77777777" w:rsidR="002B0081" w:rsidRPr="003A5E4A" w:rsidRDefault="002B0081" w:rsidP="004007C6">
            <w:pPr>
              <w:pStyle w:val="TableParagraph"/>
              <w:ind w:right="69"/>
              <w:jc w:val="both"/>
              <w:rPr>
                <w:sz w:val="24"/>
                <w:szCs w:val="24"/>
              </w:rPr>
            </w:pPr>
            <w:r w:rsidRPr="003A5E4A">
              <w:rPr>
                <w:sz w:val="24"/>
                <w:szCs w:val="24"/>
              </w:rPr>
              <w:t>4</w:t>
            </w:r>
          </w:p>
        </w:tc>
        <w:tc>
          <w:tcPr>
            <w:tcW w:w="921" w:type="dxa"/>
          </w:tcPr>
          <w:p w14:paraId="353DB462" w14:textId="00862DFA" w:rsidR="002B0081" w:rsidRPr="003A5E4A" w:rsidRDefault="002B0081" w:rsidP="004007C6">
            <w:pPr>
              <w:pStyle w:val="TableParagraph"/>
              <w:ind w:right="68"/>
              <w:jc w:val="both"/>
              <w:rPr>
                <w:b/>
                <w:sz w:val="24"/>
                <w:szCs w:val="24"/>
              </w:rPr>
            </w:pPr>
            <w:r w:rsidRPr="003A5E4A">
              <w:rPr>
                <w:b/>
                <w:sz w:val="24"/>
                <w:szCs w:val="24"/>
              </w:rPr>
              <w:t>66.7</w:t>
            </w:r>
            <w:r w:rsidR="00B03F3B" w:rsidRPr="003A5E4A">
              <w:rPr>
                <w:b/>
                <w:sz w:val="24"/>
                <w:szCs w:val="24"/>
              </w:rPr>
              <w:t xml:space="preserve"> </w:t>
            </w:r>
            <w:r w:rsidRPr="003A5E4A">
              <w:rPr>
                <w:b/>
                <w:sz w:val="24"/>
                <w:szCs w:val="24"/>
              </w:rPr>
              <w:t>%</w:t>
            </w:r>
          </w:p>
        </w:tc>
        <w:tc>
          <w:tcPr>
            <w:tcW w:w="313" w:type="dxa"/>
          </w:tcPr>
          <w:p w14:paraId="1B3DD3BE" w14:textId="77777777" w:rsidR="002B0081" w:rsidRPr="003A5E4A" w:rsidRDefault="002B0081" w:rsidP="004007C6">
            <w:pPr>
              <w:pStyle w:val="TableParagraph"/>
              <w:ind w:left="50"/>
              <w:jc w:val="both"/>
              <w:rPr>
                <w:sz w:val="24"/>
                <w:szCs w:val="24"/>
              </w:rPr>
            </w:pPr>
            <w:r w:rsidRPr="003A5E4A">
              <w:rPr>
                <w:sz w:val="24"/>
                <w:szCs w:val="24"/>
              </w:rPr>
              <w:t>0</w:t>
            </w:r>
          </w:p>
        </w:tc>
        <w:tc>
          <w:tcPr>
            <w:tcW w:w="920" w:type="dxa"/>
          </w:tcPr>
          <w:p w14:paraId="2DF0E615" w14:textId="3825670F" w:rsidR="002B0081" w:rsidRPr="003A5E4A" w:rsidRDefault="002B0081" w:rsidP="004007C6">
            <w:pPr>
              <w:pStyle w:val="TableParagraph"/>
              <w:ind w:right="66"/>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c>
          <w:tcPr>
            <w:tcW w:w="313" w:type="dxa"/>
          </w:tcPr>
          <w:p w14:paraId="0DB7871A" w14:textId="77777777" w:rsidR="002B0081" w:rsidRPr="003A5E4A" w:rsidRDefault="002B0081" w:rsidP="004007C6">
            <w:pPr>
              <w:pStyle w:val="TableParagraph"/>
              <w:ind w:left="52"/>
              <w:jc w:val="both"/>
              <w:rPr>
                <w:sz w:val="24"/>
                <w:szCs w:val="24"/>
              </w:rPr>
            </w:pPr>
            <w:r w:rsidRPr="003A5E4A">
              <w:rPr>
                <w:sz w:val="24"/>
                <w:szCs w:val="24"/>
              </w:rPr>
              <w:t>0</w:t>
            </w:r>
          </w:p>
        </w:tc>
        <w:tc>
          <w:tcPr>
            <w:tcW w:w="921" w:type="dxa"/>
          </w:tcPr>
          <w:p w14:paraId="54C6B142" w14:textId="1D475225" w:rsidR="002B0081" w:rsidRPr="003A5E4A" w:rsidRDefault="002B0081" w:rsidP="004007C6">
            <w:pPr>
              <w:pStyle w:val="TableParagraph"/>
              <w:ind w:right="67"/>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r>
      <w:tr w:rsidR="002B0081" w:rsidRPr="003A5E4A" w14:paraId="79896DB9" w14:textId="77777777" w:rsidTr="003A5E4A">
        <w:trPr>
          <w:trHeight w:val="300"/>
        </w:trPr>
        <w:tc>
          <w:tcPr>
            <w:tcW w:w="2877" w:type="dxa"/>
            <w:vMerge w:val="restart"/>
          </w:tcPr>
          <w:p w14:paraId="22DA1DB6" w14:textId="0182BEA8" w:rsidR="002B0081" w:rsidRPr="003A5E4A" w:rsidRDefault="002B0081" w:rsidP="00B03F3B">
            <w:pPr>
              <w:pStyle w:val="TableParagraph"/>
              <w:ind w:left="69"/>
              <w:rPr>
                <w:sz w:val="24"/>
                <w:szCs w:val="24"/>
              </w:rPr>
            </w:pPr>
            <w:r w:rsidRPr="003A5E4A">
              <w:rPr>
                <w:sz w:val="24"/>
                <w:szCs w:val="24"/>
              </w:rPr>
              <w:t xml:space="preserve">Motivación: </w:t>
            </w:r>
            <w:r w:rsidR="00B03F3B" w:rsidRPr="003A5E4A">
              <w:rPr>
                <w:sz w:val="24"/>
                <w:szCs w:val="24"/>
              </w:rPr>
              <w:t>i</w:t>
            </w:r>
            <w:r w:rsidRPr="003A5E4A">
              <w:rPr>
                <w:sz w:val="24"/>
                <w:szCs w:val="24"/>
              </w:rPr>
              <w:t xml:space="preserve">niciativa </w:t>
            </w:r>
            <w:r w:rsidR="00B03F3B" w:rsidRPr="003A5E4A">
              <w:rPr>
                <w:sz w:val="24"/>
                <w:szCs w:val="24"/>
              </w:rPr>
              <w:t>p</w:t>
            </w:r>
            <w:r w:rsidRPr="003A5E4A">
              <w:rPr>
                <w:sz w:val="24"/>
                <w:szCs w:val="24"/>
              </w:rPr>
              <w:t>ropia</w:t>
            </w:r>
          </w:p>
        </w:tc>
        <w:tc>
          <w:tcPr>
            <w:tcW w:w="1803" w:type="dxa"/>
          </w:tcPr>
          <w:p w14:paraId="24B2934E" w14:textId="1B0EB3D5" w:rsidR="002B0081" w:rsidRPr="003A5E4A" w:rsidRDefault="00B03F3B" w:rsidP="004007C6">
            <w:pPr>
              <w:pStyle w:val="TableParagraph"/>
              <w:ind w:left="110"/>
              <w:jc w:val="both"/>
              <w:rPr>
                <w:sz w:val="24"/>
                <w:szCs w:val="24"/>
              </w:rPr>
            </w:pPr>
            <w:r w:rsidRPr="003A5E4A">
              <w:rPr>
                <w:sz w:val="24"/>
                <w:szCs w:val="24"/>
              </w:rPr>
              <w:t>Sí</w:t>
            </w:r>
          </w:p>
        </w:tc>
        <w:tc>
          <w:tcPr>
            <w:tcW w:w="437" w:type="dxa"/>
          </w:tcPr>
          <w:p w14:paraId="71C9D60C" w14:textId="77777777" w:rsidR="002B0081" w:rsidRPr="003A5E4A" w:rsidRDefault="002B0081" w:rsidP="004007C6">
            <w:pPr>
              <w:pStyle w:val="TableParagraph"/>
              <w:ind w:right="69"/>
              <w:jc w:val="both"/>
              <w:rPr>
                <w:sz w:val="24"/>
                <w:szCs w:val="24"/>
              </w:rPr>
            </w:pPr>
            <w:r w:rsidRPr="003A5E4A">
              <w:rPr>
                <w:sz w:val="24"/>
                <w:szCs w:val="24"/>
              </w:rPr>
              <w:t>7</w:t>
            </w:r>
          </w:p>
        </w:tc>
        <w:tc>
          <w:tcPr>
            <w:tcW w:w="921" w:type="dxa"/>
          </w:tcPr>
          <w:p w14:paraId="67258BD5" w14:textId="369E81A6" w:rsidR="002B0081" w:rsidRPr="003A5E4A" w:rsidRDefault="002B0081" w:rsidP="004007C6">
            <w:pPr>
              <w:pStyle w:val="TableParagraph"/>
              <w:ind w:right="68"/>
              <w:jc w:val="both"/>
              <w:rPr>
                <w:b/>
                <w:sz w:val="24"/>
                <w:szCs w:val="24"/>
              </w:rPr>
            </w:pPr>
            <w:r w:rsidRPr="003A5E4A">
              <w:rPr>
                <w:b/>
                <w:sz w:val="24"/>
                <w:szCs w:val="24"/>
              </w:rPr>
              <w:t>53.8</w:t>
            </w:r>
            <w:r w:rsidR="00B03F3B" w:rsidRPr="003A5E4A">
              <w:rPr>
                <w:b/>
                <w:sz w:val="24"/>
                <w:szCs w:val="24"/>
              </w:rPr>
              <w:t xml:space="preserve"> </w:t>
            </w:r>
            <w:r w:rsidRPr="003A5E4A">
              <w:rPr>
                <w:b/>
                <w:sz w:val="24"/>
                <w:szCs w:val="24"/>
              </w:rPr>
              <w:t>%</w:t>
            </w:r>
          </w:p>
        </w:tc>
        <w:tc>
          <w:tcPr>
            <w:tcW w:w="313" w:type="dxa"/>
          </w:tcPr>
          <w:p w14:paraId="267265CA" w14:textId="77777777" w:rsidR="002B0081" w:rsidRPr="003A5E4A" w:rsidRDefault="002B0081" w:rsidP="004007C6">
            <w:pPr>
              <w:pStyle w:val="TableParagraph"/>
              <w:ind w:left="50"/>
              <w:jc w:val="both"/>
              <w:rPr>
                <w:sz w:val="24"/>
                <w:szCs w:val="24"/>
              </w:rPr>
            </w:pPr>
            <w:r w:rsidRPr="003A5E4A">
              <w:rPr>
                <w:sz w:val="24"/>
                <w:szCs w:val="24"/>
              </w:rPr>
              <w:t>6</w:t>
            </w:r>
          </w:p>
        </w:tc>
        <w:tc>
          <w:tcPr>
            <w:tcW w:w="920" w:type="dxa"/>
          </w:tcPr>
          <w:p w14:paraId="0DB7B015" w14:textId="4964B94C" w:rsidR="002B0081" w:rsidRPr="003A5E4A" w:rsidRDefault="002B0081" w:rsidP="004007C6">
            <w:pPr>
              <w:pStyle w:val="TableParagraph"/>
              <w:ind w:right="67"/>
              <w:jc w:val="both"/>
              <w:rPr>
                <w:b/>
                <w:sz w:val="24"/>
                <w:szCs w:val="24"/>
              </w:rPr>
            </w:pPr>
            <w:r w:rsidRPr="003A5E4A">
              <w:rPr>
                <w:b/>
                <w:sz w:val="24"/>
                <w:szCs w:val="24"/>
              </w:rPr>
              <w:t>100.0</w:t>
            </w:r>
            <w:r w:rsidR="00B03F3B" w:rsidRPr="003A5E4A">
              <w:rPr>
                <w:b/>
                <w:sz w:val="24"/>
                <w:szCs w:val="24"/>
              </w:rPr>
              <w:t xml:space="preserve"> </w:t>
            </w:r>
            <w:r w:rsidRPr="003A5E4A">
              <w:rPr>
                <w:b/>
                <w:sz w:val="24"/>
                <w:szCs w:val="24"/>
              </w:rPr>
              <w:t>%</w:t>
            </w:r>
          </w:p>
        </w:tc>
        <w:tc>
          <w:tcPr>
            <w:tcW w:w="313" w:type="dxa"/>
          </w:tcPr>
          <w:p w14:paraId="5AEAC3DC" w14:textId="77777777" w:rsidR="002B0081" w:rsidRPr="003A5E4A" w:rsidRDefault="002B0081" w:rsidP="004007C6">
            <w:pPr>
              <w:pStyle w:val="TableParagraph"/>
              <w:ind w:left="52"/>
              <w:jc w:val="both"/>
              <w:rPr>
                <w:sz w:val="24"/>
                <w:szCs w:val="24"/>
              </w:rPr>
            </w:pPr>
            <w:r w:rsidRPr="003A5E4A">
              <w:rPr>
                <w:sz w:val="24"/>
                <w:szCs w:val="24"/>
              </w:rPr>
              <w:t>0</w:t>
            </w:r>
          </w:p>
        </w:tc>
        <w:tc>
          <w:tcPr>
            <w:tcW w:w="921" w:type="dxa"/>
          </w:tcPr>
          <w:p w14:paraId="7B68AB88" w14:textId="542705B2" w:rsidR="002B0081" w:rsidRPr="003A5E4A" w:rsidRDefault="002B0081" w:rsidP="004007C6">
            <w:pPr>
              <w:pStyle w:val="TableParagraph"/>
              <w:ind w:right="67"/>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r>
      <w:tr w:rsidR="002B0081" w:rsidRPr="003A5E4A" w14:paraId="79620BD6" w14:textId="77777777" w:rsidTr="003A5E4A">
        <w:trPr>
          <w:trHeight w:val="300"/>
        </w:trPr>
        <w:tc>
          <w:tcPr>
            <w:tcW w:w="2877" w:type="dxa"/>
            <w:vMerge/>
          </w:tcPr>
          <w:p w14:paraId="28435303" w14:textId="77777777" w:rsidR="002B0081" w:rsidRPr="003A5E4A" w:rsidRDefault="002B0081" w:rsidP="004007C6">
            <w:pPr>
              <w:pStyle w:val="TableParagraph"/>
              <w:rPr>
                <w:sz w:val="24"/>
                <w:szCs w:val="24"/>
              </w:rPr>
            </w:pPr>
          </w:p>
        </w:tc>
        <w:tc>
          <w:tcPr>
            <w:tcW w:w="1803" w:type="dxa"/>
          </w:tcPr>
          <w:p w14:paraId="39D456DB" w14:textId="77777777" w:rsidR="002B0081" w:rsidRPr="003A5E4A" w:rsidRDefault="002B0081" w:rsidP="004007C6">
            <w:pPr>
              <w:pStyle w:val="TableParagraph"/>
              <w:ind w:left="110"/>
              <w:jc w:val="both"/>
              <w:rPr>
                <w:sz w:val="24"/>
                <w:szCs w:val="24"/>
              </w:rPr>
            </w:pPr>
            <w:r w:rsidRPr="003A5E4A">
              <w:rPr>
                <w:sz w:val="24"/>
                <w:szCs w:val="24"/>
              </w:rPr>
              <w:t>No</w:t>
            </w:r>
          </w:p>
        </w:tc>
        <w:tc>
          <w:tcPr>
            <w:tcW w:w="437" w:type="dxa"/>
          </w:tcPr>
          <w:p w14:paraId="2214F550" w14:textId="77777777" w:rsidR="002B0081" w:rsidRPr="003A5E4A" w:rsidRDefault="002B0081" w:rsidP="004007C6">
            <w:pPr>
              <w:pStyle w:val="TableParagraph"/>
              <w:ind w:right="69"/>
              <w:jc w:val="both"/>
              <w:rPr>
                <w:sz w:val="24"/>
                <w:szCs w:val="24"/>
              </w:rPr>
            </w:pPr>
            <w:r w:rsidRPr="003A5E4A">
              <w:rPr>
                <w:sz w:val="24"/>
                <w:szCs w:val="24"/>
              </w:rPr>
              <w:t>6</w:t>
            </w:r>
          </w:p>
        </w:tc>
        <w:tc>
          <w:tcPr>
            <w:tcW w:w="921" w:type="dxa"/>
          </w:tcPr>
          <w:p w14:paraId="1913CB2B" w14:textId="79E08F20" w:rsidR="002B0081" w:rsidRPr="003A5E4A" w:rsidRDefault="002B0081" w:rsidP="004007C6">
            <w:pPr>
              <w:pStyle w:val="TableParagraph"/>
              <w:ind w:right="67"/>
              <w:jc w:val="both"/>
              <w:rPr>
                <w:sz w:val="24"/>
                <w:szCs w:val="24"/>
              </w:rPr>
            </w:pPr>
            <w:r w:rsidRPr="003A5E4A">
              <w:rPr>
                <w:sz w:val="24"/>
                <w:szCs w:val="24"/>
              </w:rPr>
              <w:t>46.2</w:t>
            </w:r>
            <w:r w:rsidR="00B03F3B" w:rsidRPr="003A5E4A">
              <w:rPr>
                <w:sz w:val="24"/>
                <w:szCs w:val="24"/>
              </w:rPr>
              <w:t xml:space="preserve"> </w:t>
            </w:r>
            <w:r w:rsidRPr="003A5E4A">
              <w:rPr>
                <w:sz w:val="24"/>
                <w:szCs w:val="24"/>
              </w:rPr>
              <w:t>%</w:t>
            </w:r>
          </w:p>
        </w:tc>
        <w:tc>
          <w:tcPr>
            <w:tcW w:w="313" w:type="dxa"/>
          </w:tcPr>
          <w:p w14:paraId="2765E094" w14:textId="77777777" w:rsidR="002B0081" w:rsidRPr="003A5E4A" w:rsidRDefault="002B0081" w:rsidP="004007C6">
            <w:pPr>
              <w:pStyle w:val="TableParagraph"/>
              <w:ind w:left="50"/>
              <w:jc w:val="both"/>
              <w:rPr>
                <w:sz w:val="24"/>
                <w:szCs w:val="24"/>
              </w:rPr>
            </w:pPr>
            <w:r w:rsidRPr="003A5E4A">
              <w:rPr>
                <w:sz w:val="24"/>
                <w:szCs w:val="24"/>
              </w:rPr>
              <w:t>0</w:t>
            </w:r>
          </w:p>
        </w:tc>
        <w:tc>
          <w:tcPr>
            <w:tcW w:w="920" w:type="dxa"/>
          </w:tcPr>
          <w:p w14:paraId="0A654AD6" w14:textId="22CA63D5" w:rsidR="002B0081" w:rsidRPr="003A5E4A" w:rsidRDefault="002B0081" w:rsidP="004007C6">
            <w:pPr>
              <w:pStyle w:val="TableParagraph"/>
              <w:ind w:right="66"/>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c>
          <w:tcPr>
            <w:tcW w:w="313" w:type="dxa"/>
          </w:tcPr>
          <w:p w14:paraId="6AF4A8A4" w14:textId="77777777" w:rsidR="002B0081" w:rsidRPr="003A5E4A" w:rsidRDefault="002B0081" w:rsidP="004007C6">
            <w:pPr>
              <w:pStyle w:val="TableParagraph"/>
              <w:ind w:left="52"/>
              <w:jc w:val="both"/>
              <w:rPr>
                <w:sz w:val="24"/>
                <w:szCs w:val="24"/>
              </w:rPr>
            </w:pPr>
            <w:r w:rsidRPr="003A5E4A">
              <w:rPr>
                <w:sz w:val="24"/>
                <w:szCs w:val="24"/>
              </w:rPr>
              <w:t>2</w:t>
            </w:r>
          </w:p>
        </w:tc>
        <w:tc>
          <w:tcPr>
            <w:tcW w:w="921" w:type="dxa"/>
          </w:tcPr>
          <w:p w14:paraId="46F67E8F" w14:textId="7812569A" w:rsidR="002B0081" w:rsidRPr="003A5E4A" w:rsidRDefault="002B0081" w:rsidP="004007C6">
            <w:pPr>
              <w:pStyle w:val="TableParagraph"/>
              <w:ind w:right="67"/>
              <w:jc w:val="both"/>
              <w:rPr>
                <w:b/>
                <w:sz w:val="24"/>
                <w:szCs w:val="24"/>
              </w:rPr>
            </w:pPr>
            <w:r w:rsidRPr="003A5E4A">
              <w:rPr>
                <w:b/>
                <w:sz w:val="24"/>
                <w:szCs w:val="24"/>
              </w:rPr>
              <w:t>100.0</w:t>
            </w:r>
            <w:r w:rsidR="00B03F3B" w:rsidRPr="003A5E4A">
              <w:rPr>
                <w:b/>
                <w:sz w:val="24"/>
                <w:szCs w:val="24"/>
              </w:rPr>
              <w:t xml:space="preserve"> </w:t>
            </w:r>
            <w:r w:rsidRPr="003A5E4A">
              <w:rPr>
                <w:b/>
                <w:sz w:val="24"/>
                <w:szCs w:val="24"/>
              </w:rPr>
              <w:t>%</w:t>
            </w:r>
          </w:p>
        </w:tc>
      </w:tr>
      <w:tr w:rsidR="002B0081" w:rsidRPr="003A5E4A" w14:paraId="700A3BF2" w14:textId="77777777" w:rsidTr="003A5E4A">
        <w:trPr>
          <w:trHeight w:val="300"/>
        </w:trPr>
        <w:tc>
          <w:tcPr>
            <w:tcW w:w="2877" w:type="dxa"/>
            <w:vMerge w:val="restart"/>
          </w:tcPr>
          <w:p w14:paraId="416D136B" w14:textId="0CB74DF8" w:rsidR="002B0081" w:rsidRPr="003A5E4A" w:rsidRDefault="002B0081" w:rsidP="00B03F3B">
            <w:pPr>
              <w:pStyle w:val="TableParagraph"/>
              <w:ind w:left="69"/>
              <w:rPr>
                <w:sz w:val="24"/>
                <w:szCs w:val="24"/>
              </w:rPr>
            </w:pPr>
            <w:r w:rsidRPr="003A5E4A">
              <w:rPr>
                <w:sz w:val="24"/>
                <w:szCs w:val="24"/>
              </w:rPr>
              <w:t xml:space="preserve">Motivación: </w:t>
            </w:r>
            <w:r w:rsidR="00B03F3B" w:rsidRPr="003A5E4A">
              <w:rPr>
                <w:sz w:val="24"/>
                <w:szCs w:val="24"/>
              </w:rPr>
              <w:t>a</w:t>
            </w:r>
            <w:r w:rsidRPr="003A5E4A">
              <w:rPr>
                <w:sz w:val="24"/>
                <w:szCs w:val="24"/>
              </w:rPr>
              <w:t xml:space="preserve">poyo de </w:t>
            </w:r>
            <w:r w:rsidR="00B03F3B" w:rsidRPr="003A5E4A">
              <w:rPr>
                <w:sz w:val="24"/>
                <w:szCs w:val="24"/>
              </w:rPr>
              <w:t>d</w:t>
            </w:r>
            <w:r w:rsidRPr="003A5E4A">
              <w:rPr>
                <w:sz w:val="24"/>
                <w:szCs w:val="24"/>
              </w:rPr>
              <w:t>irectivos</w:t>
            </w:r>
          </w:p>
        </w:tc>
        <w:tc>
          <w:tcPr>
            <w:tcW w:w="1803" w:type="dxa"/>
          </w:tcPr>
          <w:p w14:paraId="108EC152" w14:textId="04E29557" w:rsidR="002B0081" w:rsidRPr="003A5E4A" w:rsidRDefault="00B03F3B" w:rsidP="004007C6">
            <w:pPr>
              <w:pStyle w:val="TableParagraph"/>
              <w:ind w:left="110"/>
              <w:jc w:val="both"/>
              <w:rPr>
                <w:sz w:val="24"/>
                <w:szCs w:val="24"/>
              </w:rPr>
            </w:pPr>
            <w:r w:rsidRPr="003A5E4A">
              <w:rPr>
                <w:sz w:val="24"/>
                <w:szCs w:val="24"/>
              </w:rPr>
              <w:t>Sí</w:t>
            </w:r>
          </w:p>
        </w:tc>
        <w:tc>
          <w:tcPr>
            <w:tcW w:w="437" w:type="dxa"/>
          </w:tcPr>
          <w:p w14:paraId="4F9B2B46" w14:textId="77777777" w:rsidR="002B0081" w:rsidRPr="003A5E4A" w:rsidRDefault="002B0081" w:rsidP="004007C6">
            <w:pPr>
              <w:pStyle w:val="TableParagraph"/>
              <w:ind w:right="69"/>
              <w:jc w:val="both"/>
              <w:rPr>
                <w:sz w:val="24"/>
                <w:szCs w:val="24"/>
              </w:rPr>
            </w:pPr>
            <w:r w:rsidRPr="003A5E4A">
              <w:rPr>
                <w:sz w:val="24"/>
                <w:szCs w:val="24"/>
              </w:rPr>
              <w:t>2</w:t>
            </w:r>
          </w:p>
        </w:tc>
        <w:tc>
          <w:tcPr>
            <w:tcW w:w="921" w:type="dxa"/>
          </w:tcPr>
          <w:p w14:paraId="0ED7F705" w14:textId="36DFB16B" w:rsidR="002B0081" w:rsidRPr="003A5E4A" w:rsidRDefault="002B0081" w:rsidP="004007C6">
            <w:pPr>
              <w:pStyle w:val="TableParagraph"/>
              <w:ind w:right="68"/>
              <w:jc w:val="both"/>
              <w:rPr>
                <w:b/>
                <w:sz w:val="24"/>
                <w:szCs w:val="24"/>
              </w:rPr>
            </w:pPr>
            <w:r w:rsidRPr="003A5E4A">
              <w:rPr>
                <w:b/>
                <w:sz w:val="24"/>
                <w:szCs w:val="24"/>
              </w:rPr>
              <w:t>15.4</w:t>
            </w:r>
            <w:r w:rsidR="00B03F3B" w:rsidRPr="003A5E4A">
              <w:rPr>
                <w:b/>
                <w:sz w:val="24"/>
                <w:szCs w:val="24"/>
              </w:rPr>
              <w:t xml:space="preserve"> </w:t>
            </w:r>
            <w:r w:rsidRPr="003A5E4A">
              <w:rPr>
                <w:b/>
                <w:sz w:val="24"/>
                <w:szCs w:val="24"/>
              </w:rPr>
              <w:t>%</w:t>
            </w:r>
          </w:p>
        </w:tc>
        <w:tc>
          <w:tcPr>
            <w:tcW w:w="313" w:type="dxa"/>
          </w:tcPr>
          <w:p w14:paraId="0E2C4573" w14:textId="77777777" w:rsidR="002B0081" w:rsidRPr="003A5E4A" w:rsidRDefault="002B0081" w:rsidP="004007C6">
            <w:pPr>
              <w:pStyle w:val="TableParagraph"/>
              <w:ind w:left="50"/>
              <w:jc w:val="both"/>
              <w:rPr>
                <w:sz w:val="24"/>
                <w:szCs w:val="24"/>
              </w:rPr>
            </w:pPr>
            <w:r w:rsidRPr="003A5E4A">
              <w:rPr>
                <w:sz w:val="24"/>
                <w:szCs w:val="24"/>
              </w:rPr>
              <w:t>2</w:t>
            </w:r>
          </w:p>
        </w:tc>
        <w:tc>
          <w:tcPr>
            <w:tcW w:w="920" w:type="dxa"/>
          </w:tcPr>
          <w:p w14:paraId="5370FCF5" w14:textId="483B376E" w:rsidR="002B0081" w:rsidRPr="003A5E4A" w:rsidRDefault="002B0081" w:rsidP="004007C6">
            <w:pPr>
              <w:pStyle w:val="TableParagraph"/>
              <w:ind w:right="67"/>
              <w:jc w:val="both"/>
              <w:rPr>
                <w:b/>
                <w:sz w:val="24"/>
                <w:szCs w:val="24"/>
              </w:rPr>
            </w:pPr>
            <w:r w:rsidRPr="003A5E4A">
              <w:rPr>
                <w:b/>
                <w:sz w:val="24"/>
                <w:szCs w:val="24"/>
              </w:rPr>
              <w:t>33.3</w:t>
            </w:r>
            <w:r w:rsidR="00B03F3B" w:rsidRPr="003A5E4A">
              <w:rPr>
                <w:b/>
                <w:sz w:val="24"/>
                <w:szCs w:val="24"/>
              </w:rPr>
              <w:t xml:space="preserve"> </w:t>
            </w:r>
            <w:r w:rsidRPr="003A5E4A">
              <w:rPr>
                <w:b/>
                <w:sz w:val="24"/>
                <w:szCs w:val="24"/>
              </w:rPr>
              <w:t>%</w:t>
            </w:r>
          </w:p>
        </w:tc>
        <w:tc>
          <w:tcPr>
            <w:tcW w:w="313" w:type="dxa"/>
          </w:tcPr>
          <w:p w14:paraId="30A514FA" w14:textId="77777777" w:rsidR="002B0081" w:rsidRPr="003A5E4A" w:rsidRDefault="002B0081" w:rsidP="004007C6">
            <w:pPr>
              <w:pStyle w:val="TableParagraph"/>
              <w:ind w:left="52"/>
              <w:jc w:val="both"/>
              <w:rPr>
                <w:sz w:val="24"/>
                <w:szCs w:val="24"/>
              </w:rPr>
            </w:pPr>
            <w:r w:rsidRPr="003A5E4A">
              <w:rPr>
                <w:sz w:val="24"/>
                <w:szCs w:val="24"/>
              </w:rPr>
              <w:t>0</w:t>
            </w:r>
          </w:p>
        </w:tc>
        <w:tc>
          <w:tcPr>
            <w:tcW w:w="921" w:type="dxa"/>
          </w:tcPr>
          <w:p w14:paraId="482289B8" w14:textId="72914316" w:rsidR="002B0081" w:rsidRPr="003A5E4A" w:rsidRDefault="002B0081" w:rsidP="004007C6">
            <w:pPr>
              <w:pStyle w:val="TableParagraph"/>
              <w:ind w:right="67"/>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r>
      <w:tr w:rsidR="002B0081" w:rsidRPr="003A5E4A" w14:paraId="490D992E" w14:textId="77777777" w:rsidTr="003A5E4A">
        <w:trPr>
          <w:trHeight w:val="300"/>
        </w:trPr>
        <w:tc>
          <w:tcPr>
            <w:tcW w:w="2877" w:type="dxa"/>
            <w:vMerge/>
          </w:tcPr>
          <w:p w14:paraId="53AAA687" w14:textId="77777777" w:rsidR="002B0081" w:rsidRPr="003A5E4A" w:rsidRDefault="002B0081" w:rsidP="004007C6">
            <w:pPr>
              <w:pStyle w:val="TableParagraph"/>
              <w:rPr>
                <w:sz w:val="24"/>
                <w:szCs w:val="24"/>
              </w:rPr>
            </w:pPr>
          </w:p>
        </w:tc>
        <w:tc>
          <w:tcPr>
            <w:tcW w:w="1803" w:type="dxa"/>
          </w:tcPr>
          <w:p w14:paraId="54C36D5F" w14:textId="77777777" w:rsidR="002B0081" w:rsidRPr="003A5E4A" w:rsidRDefault="002B0081" w:rsidP="004007C6">
            <w:pPr>
              <w:pStyle w:val="TableParagraph"/>
              <w:ind w:left="110"/>
              <w:jc w:val="both"/>
              <w:rPr>
                <w:sz w:val="24"/>
                <w:szCs w:val="24"/>
              </w:rPr>
            </w:pPr>
            <w:r w:rsidRPr="003A5E4A">
              <w:rPr>
                <w:sz w:val="24"/>
                <w:szCs w:val="24"/>
              </w:rPr>
              <w:t>No</w:t>
            </w:r>
          </w:p>
        </w:tc>
        <w:tc>
          <w:tcPr>
            <w:tcW w:w="437" w:type="dxa"/>
          </w:tcPr>
          <w:p w14:paraId="6847B7AA" w14:textId="77777777" w:rsidR="002B0081" w:rsidRPr="003A5E4A" w:rsidRDefault="002B0081" w:rsidP="004007C6">
            <w:pPr>
              <w:pStyle w:val="TableParagraph"/>
              <w:ind w:right="69"/>
              <w:jc w:val="both"/>
              <w:rPr>
                <w:sz w:val="24"/>
                <w:szCs w:val="24"/>
              </w:rPr>
            </w:pPr>
            <w:r w:rsidRPr="003A5E4A">
              <w:rPr>
                <w:sz w:val="24"/>
                <w:szCs w:val="24"/>
              </w:rPr>
              <w:t>11</w:t>
            </w:r>
          </w:p>
        </w:tc>
        <w:tc>
          <w:tcPr>
            <w:tcW w:w="921" w:type="dxa"/>
          </w:tcPr>
          <w:p w14:paraId="225DF304" w14:textId="3EA613D6" w:rsidR="002B0081" w:rsidRPr="003A5E4A" w:rsidRDefault="002B0081" w:rsidP="004007C6">
            <w:pPr>
              <w:pStyle w:val="TableParagraph"/>
              <w:ind w:right="67"/>
              <w:jc w:val="both"/>
              <w:rPr>
                <w:sz w:val="24"/>
                <w:szCs w:val="24"/>
              </w:rPr>
            </w:pPr>
            <w:r w:rsidRPr="003A5E4A">
              <w:rPr>
                <w:sz w:val="24"/>
                <w:szCs w:val="24"/>
              </w:rPr>
              <w:t>84.6</w:t>
            </w:r>
            <w:r w:rsidR="00B03F3B" w:rsidRPr="003A5E4A">
              <w:rPr>
                <w:sz w:val="24"/>
                <w:szCs w:val="24"/>
              </w:rPr>
              <w:t xml:space="preserve"> </w:t>
            </w:r>
            <w:r w:rsidRPr="003A5E4A">
              <w:rPr>
                <w:sz w:val="24"/>
                <w:szCs w:val="24"/>
              </w:rPr>
              <w:t>%</w:t>
            </w:r>
          </w:p>
        </w:tc>
        <w:tc>
          <w:tcPr>
            <w:tcW w:w="313" w:type="dxa"/>
          </w:tcPr>
          <w:p w14:paraId="09409668" w14:textId="77777777" w:rsidR="002B0081" w:rsidRPr="003A5E4A" w:rsidRDefault="002B0081" w:rsidP="004007C6">
            <w:pPr>
              <w:pStyle w:val="TableParagraph"/>
              <w:ind w:left="50"/>
              <w:jc w:val="both"/>
              <w:rPr>
                <w:sz w:val="24"/>
                <w:szCs w:val="24"/>
              </w:rPr>
            </w:pPr>
            <w:r w:rsidRPr="003A5E4A">
              <w:rPr>
                <w:sz w:val="24"/>
                <w:szCs w:val="24"/>
              </w:rPr>
              <w:t>4</w:t>
            </w:r>
          </w:p>
        </w:tc>
        <w:tc>
          <w:tcPr>
            <w:tcW w:w="920" w:type="dxa"/>
          </w:tcPr>
          <w:p w14:paraId="0DD6BEDE" w14:textId="575A8F60" w:rsidR="002B0081" w:rsidRPr="003A5E4A" w:rsidRDefault="002B0081" w:rsidP="004007C6">
            <w:pPr>
              <w:pStyle w:val="TableParagraph"/>
              <w:ind w:right="66"/>
              <w:jc w:val="both"/>
              <w:rPr>
                <w:sz w:val="24"/>
                <w:szCs w:val="24"/>
              </w:rPr>
            </w:pPr>
            <w:r w:rsidRPr="003A5E4A">
              <w:rPr>
                <w:sz w:val="24"/>
                <w:szCs w:val="24"/>
              </w:rPr>
              <w:t>66.7</w:t>
            </w:r>
            <w:r w:rsidR="00B03F3B" w:rsidRPr="003A5E4A">
              <w:rPr>
                <w:sz w:val="24"/>
                <w:szCs w:val="24"/>
              </w:rPr>
              <w:t xml:space="preserve"> </w:t>
            </w:r>
            <w:r w:rsidRPr="003A5E4A">
              <w:rPr>
                <w:sz w:val="24"/>
                <w:szCs w:val="24"/>
              </w:rPr>
              <w:t>%</w:t>
            </w:r>
          </w:p>
        </w:tc>
        <w:tc>
          <w:tcPr>
            <w:tcW w:w="313" w:type="dxa"/>
          </w:tcPr>
          <w:p w14:paraId="02650F23" w14:textId="77777777" w:rsidR="002B0081" w:rsidRPr="003A5E4A" w:rsidRDefault="002B0081" w:rsidP="004007C6">
            <w:pPr>
              <w:pStyle w:val="TableParagraph"/>
              <w:ind w:left="52"/>
              <w:jc w:val="both"/>
              <w:rPr>
                <w:sz w:val="24"/>
                <w:szCs w:val="24"/>
              </w:rPr>
            </w:pPr>
            <w:r w:rsidRPr="003A5E4A">
              <w:rPr>
                <w:sz w:val="24"/>
                <w:szCs w:val="24"/>
              </w:rPr>
              <w:t>2</w:t>
            </w:r>
          </w:p>
        </w:tc>
        <w:tc>
          <w:tcPr>
            <w:tcW w:w="921" w:type="dxa"/>
          </w:tcPr>
          <w:p w14:paraId="7A0265F0" w14:textId="49C7879F" w:rsidR="002B0081" w:rsidRPr="003A5E4A" w:rsidRDefault="002B0081" w:rsidP="004007C6">
            <w:pPr>
              <w:pStyle w:val="TableParagraph"/>
              <w:ind w:right="67"/>
              <w:jc w:val="both"/>
              <w:rPr>
                <w:b/>
                <w:sz w:val="24"/>
                <w:szCs w:val="24"/>
              </w:rPr>
            </w:pPr>
            <w:r w:rsidRPr="003A5E4A">
              <w:rPr>
                <w:b/>
                <w:sz w:val="24"/>
                <w:szCs w:val="24"/>
              </w:rPr>
              <w:t>100.0</w:t>
            </w:r>
            <w:r w:rsidR="00B03F3B" w:rsidRPr="003A5E4A">
              <w:rPr>
                <w:b/>
                <w:sz w:val="24"/>
                <w:szCs w:val="24"/>
              </w:rPr>
              <w:t xml:space="preserve"> </w:t>
            </w:r>
            <w:r w:rsidRPr="003A5E4A">
              <w:rPr>
                <w:b/>
                <w:sz w:val="24"/>
                <w:szCs w:val="24"/>
              </w:rPr>
              <w:t>%</w:t>
            </w:r>
          </w:p>
        </w:tc>
      </w:tr>
      <w:tr w:rsidR="002B0081" w:rsidRPr="003A5E4A" w14:paraId="70917401" w14:textId="77777777" w:rsidTr="003A5E4A">
        <w:trPr>
          <w:trHeight w:val="304"/>
        </w:trPr>
        <w:tc>
          <w:tcPr>
            <w:tcW w:w="2877" w:type="dxa"/>
            <w:vMerge w:val="restart"/>
          </w:tcPr>
          <w:p w14:paraId="29BA6755" w14:textId="4123805B" w:rsidR="002B0081" w:rsidRPr="003A5E4A" w:rsidRDefault="002B0081" w:rsidP="004007C6">
            <w:pPr>
              <w:pStyle w:val="TableParagraph"/>
              <w:ind w:left="69"/>
              <w:rPr>
                <w:sz w:val="24"/>
                <w:szCs w:val="24"/>
              </w:rPr>
            </w:pPr>
            <w:r w:rsidRPr="003A5E4A">
              <w:rPr>
                <w:sz w:val="24"/>
                <w:szCs w:val="24"/>
              </w:rPr>
              <w:t xml:space="preserve">Razón: </w:t>
            </w:r>
            <w:r w:rsidR="00B03F3B" w:rsidRPr="003A5E4A">
              <w:rPr>
                <w:sz w:val="24"/>
                <w:szCs w:val="24"/>
              </w:rPr>
              <w:t>mejorar práctica docente</w:t>
            </w:r>
          </w:p>
        </w:tc>
        <w:tc>
          <w:tcPr>
            <w:tcW w:w="1803" w:type="dxa"/>
          </w:tcPr>
          <w:p w14:paraId="6F1AF7C0" w14:textId="661899CE" w:rsidR="002B0081" w:rsidRPr="003A5E4A" w:rsidRDefault="00B03F3B" w:rsidP="004007C6">
            <w:pPr>
              <w:pStyle w:val="TableParagraph"/>
              <w:ind w:left="110"/>
              <w:jc w:val="both"/>
              <w:rPr>
                <w:sz w:val="24"/>
                <w:szCs w:val="24"/>
              </w:rPr>
            </w:pPr>
            <w:r w:rsidRPr="003A5E4A">
              <w:rPr>
                <w:sz w:val="24"/>
                <w:szCs w:val="24"/>
              </w:rPr>
              <w:t>Sí</w:t>
            </w:r>
          </w:p>
        </w:tc>
        <w:tc>
          <w:tcPr>
            <w:tcW w:w="437" w:type="dxa"/>
          </w:tcPr>
          <w:p w14:paraId="789F72B6" w14:textId="77777777" w:rsidR="002B0081" w:rsidRPr="003A5E4A" w:rsidRDefault="002B0081" w:rsidP="004007C6">
            <w:pPr>
              <w:pStyle w:val="TableParagraph"/>
              <w:ind w:right="69"/>
              <w:jc w:val="both"/>
              <w:rPr>
                <w:sz w:val="24"/>
                <w:szCs w:val="24"/>
              </w:rPr>
            </w:pPr>
            <w:r w:rsidRPr="003A5E4A">
              <w:rPr>
                <w:sz w:val="24"/>
                <w:szCs w:val="24"/>
              </w:rPr>
              <w:t>6</w:t>
            </w:r>
          </w:p>
        </w:tc>
        <w:tc>
          <w:tcPr>
            <w:tcW w:w="921" w:type="dxa"/>
          </w:tcPr>
          <w:p w14:paraId="1800BAF6" w14:textId="0453DAE7" w:rsidR="002B0081" w:rsidRPr="003A5E4A" w:rsidRDefault="002B0081" w:rsidP="004007C6">
            <w:pPr>
              <w:pStyle w:val="TableParagraph"/>
              <w:ind w:right="68"/>
              <w:jc w:val="both"/>
              <w:rPr>
                <w:b/>
                <w:sz w:val="24"/>
                <w:szCs w:val="24"/>
              </w:rPr>
            </w:pPr>
            <w:r w:rsidRPr="003A5E4A">
              <w:rPr>
                <w:b/>
                <w:sz w:val="24"/>
                <w:szCs w:val="24"/>
              </w:rPr>
              <w:t>46.2</w:t>
            </w:r>
            <w:r w:rsidR="00B03F3B" w:rsidRPr="003A5E4A">
              <w:rPr>
                <w:b/>
                <w:sz w:val="24"/>
                <w:szCs w:val="24"/>
              </w:rPr>
              <w:t xml:space="preserve"> </w:t>
            </w:r>
            <w:r w:rsidRPr="003A5E4A">
              <w:rPr>
                <w:b/>
                <w:sz w:val="24"/>
                <w:szCs w:val="24"/>
              </w:rPr>
              <w:t>%</w:t>
            </w:r>
          </w:p>
        </w:tc>
        <w:tc>
          <w:tcPr>
            <w:tcW w:w="313" w:type="dxa"/>
          </w:tcPr>
          <w:p w14:paraId="6F11392B" w14:textId="77777777" w:rsidR="002B0081" w:rsidRPr="003A5E4A" w:rsidRDefault="002B0081" w:rsidP="004007C6">
            <w:pPr>
              <w:pStyle w:val="TableParagraph"/>
              <w:ind w:left="50"/>
              <w:jc w:val="both"/>
              <w:rPr>
                <w:sz w:val="24"/>
                <w:szCs w:val="24"/>
              </w:rPr>
            </w:pPr>
            <w:r w:rsidRPr="003A5E4A">
              <w:rPr>
                <w:sz w:val="24"/>
                <w:szCs w:val="24"/>
              </w:rPr>
              <w:t>6</w:t>
            </w:r>
          </w:p>
        </w:tc>
        <w:tc>
          <w:tcPr>
            <w:tcW w:w="920" w:type="dxa"/>
          </w:tcPr>
          <w:p w14:paraId="02CB239B" w14:textId="633A8704" w:rsidR="002B0081" w:rsidRPr="003A5E4A" w:rsidRDefault="002B0081" w:rsidP="004007C6">
            <w:pPr>
              <w:pStyle w:val="TableParagraph"/>
              <w:ind w:right="67"/>
              <w:jc w:val="both"/>
              <w:rPr>
                <w:b/>
                <w:sz w:val="24"/>
                <w:szCs w:val="24"/>
              </w:rPr>
            </w:pPr>
            <w:r w:rsidRPr="003A5E4A">
              <w:rPr>
                <w:b/>
                <w:sz w:val="24"/>
                <w:szCs w:val="24"/>
              </w:rPr>
              <w:t>100.0</w:t>
            </w:r>
            <w:r w:rsidR="00B03F3B" w:rsidRPr="003A5E4A">
              <w:rPr>
                <w:b/>
                <w:sz w:val="24"/>
                <w:szCs w:val="24"/>
              </w:rPr>
              <w:t xml:space="preserve"> </w:t>
            </w:r>
            <w:r w:rsidRPr="003A5E4A">
              <w:rPr>
                <w:b/>
                <w:sz w:val="24"/>
                <w:szCs w:val="24"/>
              </w:rPr>
              <w:t>%</w:t>
            </w:r>
          </w:p>
        </w:tc>
        <w:tc>
          <w:tcPr>
            <w:tcW w:w="313" w:type="dxa"/>
          </w:tcPr>
          <w:p w14:paraId="4621A3E3" w14:textId="77777777" w:rsidR="002B0081" w:rsidRPr="003A5E4A" w:rsidRDefault="002B0081" w:rsidP="004007C6">
            <w:pPr>
              <w:pStyle w:val="TableParagraph"/>
              <w:ind w:left="52"/>
              <w:jc w:val="both"/>
              <w:rPr>
                <w:sz w:val="24"/>
                <w:szCs w:val="24"/>
              </w:rPr>
            </w:pPr>
            <w:r w:rsidRPr="003A5E4A">
              <w:rPr>
                <w:sz w:val="24"/>
                <w:szCs w:val="24"/>
              </w:rPr>
              <w:t>0</w:t>
            </w:r>
          </w:p>
        </w:tc>
        <w:tc>
          <w:tcPr>
            <w:tcW w:w="921" w:type="dxa"/>
          </w:tcPr>
          <w:p w14:paraId="13990640" w14:textId="06AAB682" w:rsidR="002B0081" w:rsidRPr="003A5E4A" w:rsidRDefault="002B0081" w:rsidP="004007C6">
            <w:pPr>
              <w:pStyle w:val="TableParagraph"/>
              <w:ind w:right="67"/>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r>
      <w:tr w:rsidR="002B0081" w:rsidRPr="003A5E4A" w14:paraId="224B128C" w14:textId="77777777" w:rsidTr="003A5E4A">
        <w:trPr>
          <w:trHeight w:val="317"/>
        </w:trPr>
        <w:tc>
          <w:tcPr>
            <w:tcW w:w="2877" w:type="dxa"/>
            <w:vMerge/>
          </w:tcPr>
          <w:p w14:paraId="171C3164" w14:textId="77777777" w:rsidR="002B0081" w:rsidRPr="003A5E4A" w:rsidRDefault="002B0081" w:rsidP="004007C6">
            <w:pPr>
              <w:pStyle w:val="TableParagraph"/>
              <w:jc w:val="both"/>
              <w:rPr>
                <w:sz w:val="24"/>
                <w:szCs w:val="24"/>
              </w:rPr>
            </w:pPr>
          </w:p>
        </w:tc>
        <w:tc>
          <w:tcPr>
            <w:tcW w:w="1803" w:type="dxa"/>
          </w:tcPr>
          <w:p w14:paraId="2F9F99E1" w14:textId="77777777" w:rsidR="002B0081" w:rsidRPr="003A5E4A" w:rsidRDefault="002B0081" w:rsidP="004007C6">
            <w:pPr>
              <w:pStyle w:val="TableParagraph"/>
              <w:ind w:left="110"/>
              <w:jc w:val="both"/>
              <w:rPr>
                <w:sz w:val="24"/>
                <w:szCs w:val="24"/>
              </w:rPr>
            </w:pPr>
            <w:r w:rsidRPr="003A5E4A">
              <w:rPr>
                <w:sz w:val="24"/>
                <w:szCs w:val="24"/>
              </w:rPr>
              <w:t>No</w:t>
            </w:r>
          </w:p>
        </w:tc>
        <w:tc>
          <w:tcPr>
            <w:tcW w:w="437" w:type="dxa"/>
          </w:tcPr>
          <w:p w14:paraId="18DF0A55" w14:textId="77777777" w:rsidR="002B0081" w:rsidRPr="003A5E4A" w:rsidRDefault="002B0081" w:rsidP="004007C6">
            <w:pPr>
              <w:pStyle w:val="TableParagraph"/>
              <w:ind w:right="69"/>
              <w:jc w:val="both"/>
              <w:rPr>
                <w:sz w:val="24"/>
                <w:szCs w:val="24"/>
              </w:rPr>
            </w:pPr>
            <w:r w:rsidRPr="003A5E4A">
              <w:rPr>
                <w:sz w:val="24"/>
                <w:szCs w:val="24"/>
              </w:rPr>
              <w:t>7</w:t>
            </w:r>
          </w:p>
        </w:tc>
        <w:tc>
          <w:tcPr>
            <w:tcW w:w="921" w:type="dxa"/>
          </w:tcPr>
          <w:p w14:paraId="3F9C1E32" w14:textId="20018173" w:rsidR="002B0081" w:rsidRPr="003A5E4A" w:rsidRDefault="002B0081" w:rsidP="004007C6">
            <w:pPr>
              <w:pStyle w:val="TableParagraph"/>
              <w:ind w:right="67"/>
              <w:jc w:val="both"/>
              <w:rPr>
                <w:sz w:val="24"/>
                <w:szCs w:val="24"/>
              </w:rPr>
            </w:pPr>
            <w:r w:rsidRPr="003A5E4A">
              <w:rPr>
                <w:sz w:val="24"/>
                <w:szCs w:val="24"/>
              </w:rPr>
              <w:t>53.8</w:t>
            </w:r>
            <w:r w:rsidR="00B03F3B" w:rsidRPr="003A5E4A">
              <w:rPr>
                <w:sz w:val="24"/>
                <w:szCs w:val="24"/>
              </w:rPr>
              <w:t xml:space="preserve"> </w:t>
            </w:r>
            <w:r w:rsidRPr="003A5E4A">
              <w:rPr>
                <w:sz w:val="24"/>
                <w:szCs w:val="24"/>
              </w:rPr>
              <w:t>%</w:t>
            </w:r>
          </w:p>
        </w:tc>
        <w:tc>
          <w:tcPr>
            <w:tcW w:w="313" w:type="dxa"/>
          </w:tcPr>
          <w:p w14:paraId="633F2A4C" w14:textId="77777777" w:rsidR="002B0081" w:rsidRPr="003A5E4A" w:rsidRDefault="002B0081" w:rsidP="004007C6">
            <w:pPr>
              <w:pStyle w:val="TableParagraph"/>
              <w:ind w:left="50"/>
              <w:jc w:val="both"/>
              <w:rPr>
                <w:sz w:val="24"/>
                <w:szCs w:val="24"/>
              </w:rPr>
            </w:pPr>
            <w:r w:rsidRPr="003A5E4A">
              <w:rPr>
                <w:sz w:val="24"/>
                <w:szCs w:val="24"/>
              </w:rPr>
              <w:t>0</w:t>
            </w:r>
          </w:p>
        </w:tc>
        <w:tc>
          <w:tcPr>
            <w:tcW w:w="920" w:type="dxa"/>
          </w:tcPr>
          <w:p w14:paraId="0946800D" w14:textId="74CFCEB9" w:rsidR="002B0081" w:rsidRPr="003A5E4A" w:rsidRDefault="002B0081" w:rsidP="004007C6">
            <w:pPr>
              <w:pStyle w:val="TableParagraph"/>
              <w:ind w:right="66"/>
              <w:jc w:val="both"/>
              <w:rPr>
                <w:sz w:val="24"/>
                <w:szCs w:val="24"/>
              </w:rPr>
            </w:pPr>
            <w:r w:rsidRPr="003A5E4A">
              <w:rPr>
                <w:sz w:val="24"/>
                <w:szCs w:val="24"/>
              </w:rPr>
              <w:t>0.0</w:t>
            </w:r>
            <w:r w:rsidR="00B03F3B" w:rsidRPr="003A5E4A">
              <w:rPr>
                <w:sz w:val="24"/>
                <w:szCs w:val="24"/>
              </w:rPr>
              <w:t xml:space="preserve"> </w:t>
            </w:r>
            <w:r w:rsidRPr="003A5E4A">
              <w:rPr>
                <w:sz w:val="24"/>
                <w:szCs w:val="24"/>
              </w:rPr>
              <w:t>%</w:t>
            </w:r>
          </w:p>
        </w:tc>
        <w:tc>
          <w:tcPr>
            <w:tcW w:w="313" w:type="dxa"/>
          </w:tcPr>
          <w:p w14:paraId="70AB2F69" w14:textId="77777777" w:rsidR="002B0081" w:rsidRPr="003A5E4A" w:rsidRDefault="002B0081" w:rsidP="004007C6">
            <w:pPr>
              <w:pStyle w:val="TableParagraph"/>
              <w:ind w:left="52"/>
              <w:jc w:val="both"/>
              <w:rPr>
                <w:sz w:val="24"/>
                <w:szCs w:val="24"/>
              </w:rPr>
            </w:pPr>
            <w:r w:rsidRPr="003A5E4A">
              <w:rPr>
                <w:sz w:val="24"/>
                <w:szCs w:val="24"/>
              </w:rPr>
              <w:t>2</w:t>
            </w:r>
          </w:p>
        </w:tc>
        <w:tc>
          <w:tcPr>
            <w:tcW w:w="921" w:type="dxa"/>
          </w:tcPr>
          <w:p w14:paraId="7246D44A" w14:textId="5E28413D" w:rsidR="002B0081" w:rsidRPr="003A5E4A" w:rsidRDefault="002B0081" w:rsidP="004007C6">
            <w:pPr>
              <w:pStyle w:val="TableParagraph"/>
              <w:ind w:right="67"/>
              <w:jc w:val="both"/>
              <w:rPr>
                <w:b/>
                <w:sz w:val="24"/>
                <w:szCs w:val="24"/>
              </w:rPr>
            </w:pPr>
            <w:r w:rsidRPr="003A5E4A">
              <w:rPr>
                <w:b/>
                <w:sz w:val="24"/>
                <w:szCs w:val="24"/>
              </w:rPr>
              <w:t>100.0</w:t>
            </w:r>
            <w:r w:rsidR="00B03F3B" w:rsidRPr="003A5E4A">
              <w:rPr>
                <w:b/>
                <w:sz w:val="24"/>
                <w:szCs w:val="24"/>
              </w:rPr>
              <w:t xml:space="preserve"> </w:t>
            </w:r>
            <w:r w:rsidRPr="003A5E4A">
              <w:rPr>
                <w:b/>
                <w:sz w:val="24"/>
                <w:szCs w:val="24"/>
              </w:rPr>
              <w:t>%</w:t>
            </w:r>
          </w:p>
        </w:tc>
      </w:tr>
    </w:tbl>
    <w:p w14:paraId="10E25E35" w14:textId="77777777" w:rsidR="00B03F3B" w:rsidRDefault="00B03F3B" w:rsidP="00B03F3B">
      <w:pPr>
        <w:spacing w:after="0" w:line="360" w:lineRule="auto"/>
        <w:jc w:val="center"/>
        <w:rPr>
          <w:rFonts w:ascii="Times New Roman" w:hAnsi="Times New Roman" w:cs="Times New Roman"/>
          <w:sz w:val="20"/>
          <w:szCs w:val="20"/>
          <w:lang w:val="es-MX"/>
        </w:rPr>
      </w:pPr>
      <w:r w:rsidRPr="003A5E4A">
        <w:rPr>
          <w:rFonts w:ascii="Times New Roman" w:hAnsi="Times New Roman" w:cs="Times New Roman"/>
          <w:sz w:val="24"/>
          <w:szCs w:val="24"/>
          <w:lang w:val="es-MX"/>
        </w:rPr>
        <w:t>Fuente: Elaboración propia</w:t>
      </w:r>
      <w:r>
        <w:rPr>
          <w:rFonts w:ascii="Times New Roman" w:hAnsi="Times New Roman" w:cs="Times New Roman"/>
          <w:sz w:val="20"/>
          <w:szCs w:val="20"/>
          <w:lang w:val="es-MX"/>
        </w:rPr>
        <w:t xml:space="preserve"> </w:t>
      </w:r>
    </w:p>
    <w:p w14:paraId="187D92AF" w14:textId="5631EE31"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Finalmente, el </w:t>
      </w:r>
      <w:r w:rsidR="00B03F3B">
        <w:rPr>
          <w:rFonts w:ascii="Times New Roman" w:hAnsi="Times New Roman" w:cs="Times New Roman"/>
          <w:sz w:val="24"/>
          <w:szCs w:val="24"/>
          <w:lang w:val="es-MX"/>
        </w:rPr>
        <w:t>g</w:t>
      </w:r>
      <w:r w:rsidRPr="002F122C">
        <w:rPr>
          <w:rFonts w:ascii="Times New Roman" w:hAnsi="Times New Roman" w:cs="Times New Roman"/>
          <w:sz w:val="24"/>
          <w:szCs w:val="24"/>
          <w:lang w:val="es-MX"/>
        </w:rPr>
        <w:t>rupo 3 está conformado en su mayoría por profesionales con una formación en instituciones no normales, sin estudios de posgrado, que no utilizan formas alternativas de formación, así como tampoco del SPD o cursos alternativos. No se actualizan porque son de recién in</w:t>
      </w:r>
      <w:r w:rsidR="00B03F3B">
        <w:rPr>
          <w:rFonts w:ascii="Times New Roman" w:hAnsi="Times New Roman" w:cs="Times New Roman"/>
          <w:sz w:val="24"/>
          <w:szCs w:val="24"/>
          <w:lang w:val="es-MX"/>
        </w:rPr>
        <w:t>greso al sistema educativo, y aú</w:t>
      </w:r>
      <w:r w:rsidRPr="002F122C">
        <w:rPr>
          <w:rFonts w:ascii="Times New Roman" w:hAnsi="Times New Roman" w:cs="Times New Roman"/>
          <w:sz w:val="24"/>
          <w:szCs w:val="24"/>
          <w:lang w:val="es-MX"/>
        </w:rPr>
        <w:t>n no señalan iniciativa propia, el apoyo de directivos o la identificación de necesidad de mejorar su práctica docente.</w:t>
      </w:r>
    </w:p>
    <w:p w14:paraId="40E7363B" w14:textId="77777777" w:rsidR="006C55FE" w:rsidRDefault="006C55FE" w:rsidP="004007C6">
      <w:pPr>
        <w:spacing w:after="0" w:line="360" w:lineRule="auto"/>
        <w:ind w:firstLine="708"/>
        <w:jc w:val="both"/>
        <w:rPr>
          <w:rFonts w:ascii="Times New Roman" w:hAnsi="Times New Roman" w:cs="Times New Roman"/>
          <w:sz w:val="24"/>
          <w:szCs w:val="24"/>
          <w:lang w:val="es-MX"/>
        </w:rPr>
      </w:pPr>
    </w:p>
    <w:p w14:paraId="1CA6021B" w14:textId="77777777" w:rsidR="006C55FE" w:rsidRPr="003A5E4A" w:rsidRDefault="006C55FE" w:rsidP="003A5E4A">
      <w:pPr>
        <w:spacing w:after="0" w:line="360" w:lineRule="auto"/>
        <w:jc w:val="center"/>
        <w:rPr>
          <w:rFonts w:ascii="Times New Roman" w:eastAsiaTheme="majorEastAsia" w:hAnsi="Times New Roman" w:cstheme="majorBidi"/>
          <w:b/>
          <w:sz w:val="32"/>
          <w:szCs w:val="32"/>
          <w:lang w:val="es-MX"/>
        </w:rPr>
      </w:pPr>
      <w:r w:rsidRPr="003A5E4A">
        <w:rPr>
          <w:rFonts w:ascii="Times New Roman" w:eastAsiaTheme="majorEastAsia" w:hAnsi="Times New Roman" w:cstheme="majorBidi"/>
          <w:b/>
          <w:sz w:val="32"/>
          <w:szCs w:val="32"/>
          <w:lang w:val="es-MX"/>
        </w:rPr>
        <w:t>Discusión</w:t>
      </w:r>
    </w:p>
    <w:p w14:paraId="27AB78D6" w14:textId="054EA434" w:rsidR="006C55FE" w:rsidRPr="002F122C" w:rsidRDefault="006C55FE" w:rsidP="006C55FE">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Los factores que pueden influir en las diferencias </w:t>
      </w:r>
      <w:r>
        <w:rPr>
          <w:rFonts w:ascii="Times New Roman" w:hAnsi="Times New Roman" w:cs="Times New Roman"/>
          <w:sz w:val="24"/>
          <w:szCs w:val="24"/>
          <w:lang w:val="es-MX"/>
        </w:rPr>
        <w:t>de</w:t>
      </w:r>
      <w:r w:rsidRPr="002F122C">
        <w:rPr>
          <w:rFonts w:ascii="Times New Roman" w:hAnsi="Times New Roman" w:cs="Times New Roman"/>
          <w:sz w:val="24"/>
          <w:szCs w:val="24"/>
          <w:lang w:val="es-MX"/>
        </w:rPr>
        <w:t xml:space="preserve"> formación recibida entre los </w:t>
      </w:r>
      <w:r>
        <w:rPr>
          <w:rFonts w:ascii="Times New Roman" w:hAnsi="Times New Roman" w:cs="Times New Roman"/>
          <w:sz w:val="24"/>
          <w:szCs w:val="24"/>
          <w:lang w:val="es-MX"/>
        </w:rPr>
        <w:t>distintos</w:t>
      </w:r>
      <w:r w:rsidRPr="002F122C">
        <w:rPr>
          <w:rFonts w:ascii="Times New Roman" w:hAnsi="Times New Roman" w:cs="Times New Roman"/>
          <w:sz w:val="24"/>
          <w:szCs w:val="24"/>
          <w:lang w:val="es-MX"/>
        </w:rPr>
        <w:t xml:space="preserve"> tipos de docentes es un tema que se viene estudiando desde </w:t>
      </w:r>
      <w:r>
        <w:rPr>
          <w:rFonts w:ascii="Times New Roman" w:hAnsi="Times New Roman" w:cs="Times New Roman"/>
          <w:sz w:val="24"/>
          <w:szCs w:val="24"/>
          <w:lang w:val="es-MX"/>
        </w:rPr>
        <w:t xml:space="preserve">hace </w:t>
      </w:r>
      <w:r w:rsidRPr="002F122C">
        <w:rPr>
          <w:rFonts w:ascii="Times New Roman" w:hAnsi="Times New Roman" w:cs="Times New Roman"/>
          <w:sz w:val="24"/>
          <w:szCs w:val="24"/>
          <w:lang w:val="es-MX"/>
        </w:rPr>
        <w:t xml:space="preserve">años. En este trabajo se pudo comprobar de manera parcial la hipótesis de que los profesores que realizaron su licenciatura en las escuelas normales difieren significativamente de aquellos profesores que estudiaron su licenciatura en otras instituciones públicas o privada. Sin </w:t>
      </w:r>
      <w:r w:rsidRPr="002F122C">
        <w:rPr>
          <w:rFonts w:ascii="Times New Roman" w:hAnsi="Times New Roman" w:cs="Times New Roman"/>
          <w:sz w:val="24"/>
          <w:szCs w:val="24"/>
          <w:lang w:val="es-MX"/>
        </w:rPr>
        <w:lastRenderedPageBreak/>
        <w:t>embargo, la evidencia no es totalmente contundente y deja abierto el diálogo para posibles investigaciones que profundicen en el estudio de la calidad de la formación docente.</w:t>
      </w:r>
    </w:p>
    <w:p w14:paraId="78478377" w14:textId="5700801A" w:rsidR="006C55FE" w:rsidRPr="002F122C" w:rsidRDefault="006C55FE" w:rsidP="006C55FE">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Los resultados del estudio fueron consistentes con las investigaciones de Ludlow (2013)</w:t>
      </w:r>
      <w:r>
        <w:rPr>
          <w:rFonts w:ascii="Times New Roman" w:hAnsi="Times New Roman" w:cs="Times New Roman"/>
          <w:sz w:val="24"/>
          <w:szCs w:val="24"/>
          <w:lang w:val="es-MX"/>
        </w:rPr>
        <w:t xml:space="preserve"> y</w:t>
      </w:r>
      <w:r w:rsidRPr="002F122C">
        <w:rPr>
          <w:rFonts w:ascii="Times New Roman" w:hAnsi="Times New Roman" w:cs="Times New Roman"/>
          <w:sz w:val="24"/>
          <w:szCs w:val="24"/>
          <w:lang w:val="es-MX"/>
        </w:rPr>
        <w:t xml:space="preserve"> Zeichner y Schulte (2001) en cuanto a que se encontraron diferencias entre los profesores que tuvieron una formación normalista y aquellos que no </w:t>
      </w:r>
      <w:r>
        <w:rPr>
          <w:rFonts w:ascii="Times New Roman" w:hAnsi="Times New Roman" w:cs="Times New Roman"/>
          <w:sz w:val="24"/>
          <w:szCs w:val="24"/>
          <w:lang w:val="es-MX"/>
        </w:rPr>
        <w:t>la tuvieron</w:t>
      </w:r>
      <w:r w:rsidRPr="002F122C">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incluso cuando </w:t>
      </w:r>
      <w:r w:rsidRPr="002F122C">
        <w:rPr>
          <w:rFonts w:ascii="Times New Roman" w:hAnsi="Times New Roman" w:cs="Times New Roman"/>
          <w:sz w:val="24"/>
          <w:szCs w:val="24"/>
          <w:lang w:val="es-MX"/>
        </w:rPr>
        <w:t xml:space="preserve">estos últimos </w:t>
      </w:r>
      <w:r>
        <w:rPr>
          <w:rFonts w:ascii="Times New Roman" w:hAnsi="Times New Roman" w:cs="Times New Roman"/>
          <w:sz w:val="24"/>
          <w:szCs w:val="24"/>
          <w:lang w:val="es-MX"/>
        </w:rPr>
        <w:t>recibieron</w:t>
      </w:r>
      <w:r w:rsidRPr="002F122C">
        <w:rPr>
          <w:rFonts w:ascii="Times New Roman" w:hAnsi="Times New Roman" w:cs="Times New Roman"/>
          <w:sz w:val="24"/>
          <w:szCs w:val="24"/>
          <w:lang w:val="es-MX"/>
        </w:rPr>
        <w:t xml:space="preserve"> capacitación posteriormente. Esto puede deberse a que </w:t>
      </w:r>
      <w:r>
        <w:rPr>
          <w:rFonts w:ascii="Times New Roman" w:hAnsi="Times New Roman" w:cs="Times New Roman"/>
          <w:sz w:val="24"/>
          <w:szCs w:val="24"/>
          <w:lang w:val="es-MX"/>
        </w:rPr>
        <w:t>—</w:t>
      </w:r>
      <w:r w:rsidRPr="002F122C">
        <w:rPr>
          <w:rFonts w:ascii="Times New Roman" w:hAnsi="Times New Roman" w:cs="Times New Roman"/>
          <w:sz w:val="24"/>
          <w:szCs w:val="24"/>
          <w:lang w:val="es-MX"/>
        </w:rPr>
        <w:t>como afirman Zeichner y Schulte (2001)</w:t>
      </w:r>
      <w:r>
        <w:rPr>
          <w:rFonts w:ascii="Times New Roman" w:hAnsi="Times New Roman" w:cs="Times New Roman"/>
          <w:sz w:val="24"/>
          <w:szCs w:val="24"/>
          <w:lang w:val="es-MX"/>
        </w:rPr>
        <w:t xml:space="preserve"> y</w:t>
      </w:r>
      <w:r w:rsidRPr="002F122C">
        <w:rPr>
          <w:rFonts w:ascii="Times New Roman" w:hAnsi="Times New Roman" w:cs="Times New Roman"/>
          <w:sz w:val="24"/>
          <w:szCs w:val="24"/>
          <w:lang w:val="es-MX"/>
        </w:rPr>
        <w:t xml:space="preserve"> Linek</w:t>
      </w:r>
      <w:r w:rsidR="000564B4">
        <w:rPr>
          <w:rFonts w:ascii="Times New Roman" w:hAnsi="Times New Roman" w:cs="Times New Roman"/>
          <w:sz w:val="24"/>
          <w:szCs w:val="24"/>
          <w:lang w:val="es-MX"/>
        </w:rPr>
        <w:t xml:space="preserve"> </w:t>
      </w:r>
      <w:r w:rsidR="000564B4" w:rsidRPr="000564B4">
        <w:rPr>
          <w:rFonts w:ascii="Times New Roman" w:hAnsi="Times New Roman" w:cs="Times New Roman"/>
          <w:i/>
          <w:sz w:val="24"/>
          <w:szCs w:val="24"/>
          <w:lang w:val="es-MX"/>
        </w:rPr>
        <w:t>et al</w:t>
      </w:r>
      <w:r w:rsidR="000564B4">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(2012)</w:t>
      </w:r>
      <w:r>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los programas de capacitación para docentes que no tienen una licenciatura en educación o pedagogía tienen menos cobertura y duración, por lo que esos profesores pueden estar menos preparados para aplicar técnicas de enseñanza, desarrollar el currículo o manejar el aula. Aunque, por otro lado, </w:t>
      </w:r>
      <w:r>
        <w:rPr>
          <w:rFonts w:ascii="Times New Roman" w:hAnsi="Times New Roman" w:cs="Times New Roman"/>
          <w:sz w:val="24"/>
          <w:szCs w:val="24"/>
          <w:lang w:val="es-MX"/>
        </w:rPr>
        <w:t xml:space="preserve">aquellos </w:t>
      </w:r>
      <w:r w:rsidRPr="002F122C">
        <w:rPr>
          <w:rFonts w:ascii="Times New Roman" w:hAnsi="Times New Roman" w:cs="Times New Roman"/>
          <w:sz w:val="24"/>
          <w:szCs w:val="24"/>
          <w:lang w:val="es-MX"/>
        </w:rPr>
        <w:t>cuya formación original no es en educación o pedagogía, pero en un área disciplinar, poseen un mayor dominio de contenido (Kee, 2012).</w:t>
      </w:r>
      <w:r>
        <w:rPr>
          <w:rFonts w:ascii="Times New Roman" w:hAnsi="Times New Roman" w:cs="Times New Roman"/>
          <w:sz w:val="24"/>
          <w:szCs w:val="24"/>
          <w:lang w:val="es-MX"/>
        </w:rPr>
        <w:t xml:space="preserve"> Esto es importante porque un estudio realizado sobre la enseñanza de las ciencias en Yucatán encontró que los profesores de matemáticas, química, física y biología de secundaria no poseían el dominio del contenido disciplinar que enseñan en el nivel donde deben impartirlo (Cisneros-Cohernour, 2007).</w:t>
      </w:r>
    </w:p>
    <w:p w14:paraId="6A8B6CFE" w14:textId="2EAC620E" w:rsidR="006C55FE" w:rsidRPr="002F122C" w:rsidRDefault="006C55FE" w:rsidP="006C55FE">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Con base en los resultados, se recalca la importancia de la especialización en la formación de los profesores que laboran en las comunidades rurales como una estrategia para fortalecer la práctica docente en esos contextos. </w:t>
      </w:r>
      <w:r>
        <w:rPr>
          <w:rFonts w:ascii="Times New Roman" w:hAnsi="Times New Roman" w:cs="Times New Roman"/>
          <w:sz w:val="24"/>
          <w:szCs w:val="24"/>
          <w:lang w:val="es-MX"/>
        </w:rPr>
        <w:t>Especialmente,</w:t>
      </w:r>
      <w:r w:rsidRPr="002F122C">
        <w:rPr>
          <w:rFonts w:ascii="Times New Roman" w:hAnsi="Times New Roman" w:cs="Times New Roman"/>
          <w:sz w:val="24"/>
          <w:szCs w:val="24"/>
          <w:lang w:val="es-MX"/>
        </w:rPr>
        <w:t xml:space="preserve"> cuando los documentos oficiales como el PND (2019-2024) afirman que durante el per</w:t>
      </w:r>
      <w:r>
        <w:rPr>
          <w:rFonts w:ascii="Times New Roman" w:hAnsi="Times New Roman" w:cs="Times New Roman"/>
          <w:sz w:val="24"/>
          <w:szCs w:val="24"/>
          <w:lang w:val="es-MX"/>
        </w:rPr>
        <w:t>i</w:t>
      </w:r>
      <w:r w:rsidRPr="002F122C">
        <w:rPr>
          <w:rFonts w:ascii="Times New Roman" w:hAnsi="Times New Roman" w:cs="Times New Roman"/>
          <w:sz w:val="24"/>
          <w:szCs w:val="24"/>
          <w:lang w:val="es-MX"/>
        </w:rPr>
        <w:t>odo neoliberal el sistema de educación pública fue devastado</w:t>
      </w:r>
      <w:r>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lo que se tradujo en la degradación de la calidad de la enseñanza en los niveles básico, medio y medio superior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{"citationItems":[{"id":"ITEM-1","itemData":{"author":[{"dropping-particle":"","family":"Presidencia de la República","given":"","non-dropping-particle":"","parse-names":false,"suffix":""}],"id":"ITEM-1","issued":{"date-parts":[["2019"]]},"publisher":"Gobierno de México","publisher-place":"Ciudad de México","title":"Plan Nacional de Desarrollo (2019-2024)","type":"book"},"uris":["http://www.mendeley.com/documents/?uuid=f860b13a-9fe9-46e4-a476-8edcb412002d"]}],"mendeley":{"formattedCitation":"(Presidencia de la República, 2019)","plainTextFormattedCitation":"(Presidencia de la República, 2019)","previouslyFormattedCitation":"(Presidencia de la República, 2019)"},"properties":{"noteIndex":0},"schema":"https://github.com/citation-style-language/schema/raw/master/csl-citation.json"}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(Presidencia de la República, 2019)</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w:t>
      </w:r>
    </w:p>
    <w:p w14:paraId="01E13F25" w14:textId="7B185700" w:rsidR="006C55FE" w:rsidRPr="002F122C" w:rsidRDefault="006C55FE" w:rsidP="006C55FE">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En particular, es importante fortalecer en los profesores y profesoras en su habilitación en las tecnologías digitales, principalmente en los contextos rurales en los que laboran más de 73</w:t>
      </w:r>
      <w:r>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 de los participantes, ya que la incorporación de las tecnologías al currículo de educación básica cada día exige más de la familiaridad de los docentes con estas herramientas. </w:t>
      </w:r>
    </w:p>
    <w:p w14:paraId="5A515A52" w14:textId="7E02E968" w:rsidR="0026789B" w:rsidRDefault="006C55FE" w:rsidP="006C55FE">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Estudios previos en contextos rurales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{"citationItems":[{"id":"ITEM-1","itemData":{"DOI":"10.1080/09718524.2018.1558862","ISSN":"0971-8524","author":[{"dropping-particle":"","family":"Dominguez Castillo","given":"J. Gabriel","non-dropping-particle":"","parse-names":false,"suffix":""},{"dropping-particle":"","family":"Cisneros Cohernour","given":"Edith J.","non-dropping-particle":"","parse-names":false,"suffix":""},{"dropping-particle":"","family":"Barberà","given":"Elena","non-dropping-particle":"","parse-names":false,"suffix":""}],"container-title":"Gender, Technology and Development","id":"ITEM-1","issue":"3","issued":{"date-parts":[["2019","9","2"]]},"page":"185-204","title":"Factors influencing technology use by Mayan women in the digital age","type":"article-journal","volume":"22"},"uris":["http://www.mendeley.com/documents/?uuid=168851bf-4af8-4910-ba18-925f45969e67"]},{"id":"ITEM-2","itemData":{"author":[{"dropping-particle":"","family":"Domínguez Castillo","given":"José Gabriel","non-dropping-particle":"","parse-names":false,"suffix":""},{"dropping-particle":"","family":"Cisneros-Cohernour","given":"Edith J.","non-dropping-particle":"","parse-names":false,"suffix":""},{"dropping-particle":"","family":"Cab Pech","given":"Víctor Manuel","non-dropping-particle":"","parse-names":false,"suffix":""}],"container-title":"Reducción de brecha digital e inclusión educativa: Experiencias en el Norte, Centro y Sur de México","editor":[{"dropping-particle":"","family":"Mortis Lozoya","given":"Sonia Verónica","non-dropping-particle":"","parse-names":false,"suffix":""},{"dropping-particle":"","family":"Muñoz Arteaga","given":"Jaime","non-dropping-particle":"","parse-names":false,"suffix":""},{"dropping-particle":"","family":"Zapata González","given":"Alfredo","non-dropping-particle":"","parse-names":false,"suffix":""}],"id":"ITEM-2","issued":{"date-parts":[["2017"]]},"page":"175-194","publisher":"Grupo Editorial Rosa María Porrúa","publisher-place":"Naucalpan","title":"Familiaridad en el uso de las tencologías digitales en comunidades vulnerables del sur de Yucatán","type":"chapter"},"uris":["http://www.mendeley.com/documents/?uuid=6e9a52fc-7156-419b-bdee-1a1f81cf72e1"]},{"id":"ITEM-3","itemData":{"DOI":"10.1504/IJTPM.2016.076317","ISSN":"1468-4322","author":[{"dropping-particle":"","family":"Domíngguez Castillo","given":"J. Gabriel","non-dropping-particle":"","parse-names":false,"suffix":""},{"dropping-particle":"","family":"Canto Herrera","given":"Pedro José","non-dropping-particle":"","parse-names":false,"suffix":""},{"dropping-particle":"","family":"Ortega Carrillo","given":"Jose A.","non-dropping-particle":"","parse-names":false,"suffix":""},{"dropping-particle":"","family":"McCalman","given":"D.G.","non-dropping-particle":"","parse-names":false,"suffix":""}],"container-title":"International Journal of Technology, Policy and Management","id":"ITEM-3","issue":"2","issued":{"date-parts":[["2016"]]},"page":"163","title":"Raising the technological competence of high school science and mathematics teachers of Mexico through delivery of an online program","type":"article-journal","volume":"16"},"uris":["http://www.mendeley.com/documents/?uuid=8f1d4509-b829-4711-ae9e-43031f33169e"]}],"mendeley":{"formattedCitation":"(Domíngguez Castillo, Canto Herrera, Ortega Carrillo y McCalman, 2016; Domínguez Castillo, Cisneros-Cohernour y Cab Pech, 2017; Dominguez Castillo, Cisneros Cohernour y Barberà, 2019)","manualFormatting":"(Domínguez Castillo, Canto Herrera, Ortega Carrillo y McCalman, 2016; Domínguez Castillo, Cisneros-Cohernour y Cab Pech, 2017; Dominguez Castillo, Cisneros Cohernour y Barberà, 2019)","plainTextFormattedCitation":"(Domíngguez Castillo, Canto Herrera, Ortega Carrillo y McCalman, 2016; Domínguez Castillo, Cisneros-Cohernour y Cab Pech, 2017; Dominguez Castillo, Cisneros Cohernour y Barberà, 2019)","previouslyFormattedCitation":"(Domíngguez Castillo, Canto Herrera, Ortega Carrillo y McCalman, 2016; Domínguez Castillo, Cisneros-Cohernour y Cab Pech, 2017; Dominguez Castillo, Cisneros Cohernour y Barberà, 2019)"},"properties":{"noteIndex":0},"schema":"https://github.com/citation-style-language/schema/raw/master/csl-citation.json"}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(Domínguez Castillo, Canto Herrera, Ortega Carrillo y McCalman, 2016; Domínguez Castillo, Cisneros-Cohernour y Cab Pech, 2017; Dominguez Castillo, Cisneros Cohernour y Barberà, 2019)</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han documentado la </w:t>
      </w:r>
      <w:r w:rsidR="0026789B">
        <w:rPr>
          <w:rFonts w:ascii="Times New Roman" w:hAnsi="Times New Roman" w:cs="Times New Roman"/>
          <w:sz w:val="24"/>
          <w:szCs w:val="24"/>
          <w:lang w:val="es-MX"/>
        </w:rPr>
        <w:t xml:space="preserve"> </w:t>
      </w:r>
    </w:p>
    <w:p w14:paraId="39400D03" w14:textId="725C4F0B" w:rsidR="006C55FE" w:rsidRPr="002F122C" w:rsidRDefault="006C55FE" w:rsidP="0026789B">
      <w:pPr>
        <w:spacing w:after="0" w:line="360" w:lineRule="auto"/>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importancia de la formación de profesores en las tecnologías digitales como una estrategia para fortalecer sus competencias tecnológicas, mejorar su práctica docente, el aprendizaje de sus estudiantes y favorecer la inserción en la sociedad del conocimiento y de la información de ellos y de las comunidades donde laboran.</w:t>
      </w:r>
    </w:p>
    <w:p w14:paraId="69400A20" w14:textId="76A5E952" w:rsidR="006C55FE" w:rsidRPr="002F122C" w:rsidRDefault="006C55FE" w:rsidP="006C55FE">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lastRenderedPageBreak/>
        <w:t xml:space="preserve">Finalmente, se enfatiza la importancia de reforzar la profesionalización integral del personal docente a través de la capacitación como un elemento imprescindible para los docentes del nivel básico. Esta acción está contemplada en el objetivo 2.4.2 y en la estrategia 2.4.2.1 del Plan Estatal de Desarrollo para Yucatán (2018-2024) que menciona que es importante mejorar la calidad del sistema educativo estatal y fortalecerlo en todos los niveles </w:t>
      </w:r>
      <w:r w:rsidRPr="002F122C">
        <w:rPr>
          <w:rFonts w:ascii="Times New Roman" w:hAnsi="Times New Roman" w:cs="Times New Roman"/>
          <w:sz w:val="24"/>
          <w:szCs w:val="24"/>
          <w:lang w:val="es-MX"/>
        </w:rPr>
        <w:fldChar w:fldCharType="begin" w:fldLock="1"/>
      </w:r>
      <w:r w:rsidRPr="002F122C">
        <w:rPr>
          <w:rFonts w:ascii="Times New Roman" w:hAnsi="Times New Roman" w:cs="Times New Roman"/>
          <w:sz w:val="24"/>
          <w:szCs w:val="24"/>
          <w:lang w:val="es-MX"/>
        </w:rPr>
        <w:instrText>ADDIN CSL_CITATION {"citationItems":[{"id":"ITEM-1","itemData":{"author":[{"dropping-particle":"","family":"Gobierno del Estado de Yucatán","given":"","non-dropping-particle":"","parse-names":false,"suffix":""}],"id":"ITEM-1","issued":{"date-parts":[["2018"]]},"publisher":"Gobierno del Estado de Yucatán","publisher-place":"Mérida","title":"Plan Estatal de Desarrollo (2018-2024)","type":"book"},"uris":["http://www.mendeley.com/documents/?uuid=5bc5df66-75c9-4148-bdc5-33f59629645f"]}],"mendeley":{"formattedCitation":"(Gobierno del Estado de Yucatán, 2018)","plainTextFormattedCitation":"(Gobierno del Estado de Yucatán, 2018)","previouslyFormattedCitation":"(Gobierno del Estado de Yucatán, 2018)"},"properties":{"noteIndex":0},"schema":"https://github.com/citation-style-language/schema/raw/master/csl-citation.json"}</w:instrText>
      </w:r>
      <w:r w:rsidRPr="002F122C">
        <w:rPr>
          <w:rFonts w:ascii="Times New Roman" w:hAnsi="Times New Roman" w:cs="Times New Roman"/>
          <w:sz w:val="24"/>
          <w:szCs w:val="24"/>
          <w:lang w:val="es-MX"/>
        </w:rPr>
        <w:fldChar w:fldCharType="separate"/>
      </w:r>
      <w:r w:rsidRPr="002F122C">
        <w:rPr>
          <w:rFonts w:ascii="Times New Roman" w:hAnsi="Times New Roman" w:cs="Times New Roman"/>
          <w:noProof/>
          <w:sz w:val="24"/>
          <w:szCs w:val="24"/>
          <w:lang w:val="es-MX"/>
        </w:rPr>
        <w:t>(Gobierno del Estado de Yucatán, 2018)</w:t>
      </w:r>
      <w:r w:rsidRPr="002F122C">
        <w:rPr>
          <w:rFonts w:ascii="Times New Roman" w:hAnsi="Times New Roman" w:cs="Times New Roman"/>
          <w:sz w:val="24"/>
          <w:szCs w:val="24"/>
          <w:lang w:val="es-MX"/>
        </w:rPr>
        <w:fldChar w:fldCharType="end"/>
      </w:r>
      <w:r w:rsidRPr="002F122C">
        <w:rPr>
          <w:rFonts w:ascii="Times New Roman" w:hAnsi="Times New Roman" w:cs="Times New Roman"/>
          <w:sz w:val="24"/>
          <w:szCs w:val="24"/>
          <w:lang w:val="es-MX"/>
        </w:rPr>
        <w:t xml:space="preserve">. Para </w:t>
      </w:r>
      <w:r>
        <w:rPr>
          <w:rFonts w:ascii="Times New Roman" w:hAnsi="Times New Roman" w:cs="Times New Roman"/>
          <w:sz w:val="24"/>
          <w:szCs w:val="24"/>
          <w:lang w:val="es-MX"/>
        </w:rPr>
        <w:t>ello</w:t>
      </w:r>
      <w:r w:rsidRPr="002F122C">
        <w:rPr>
          <w:rFonts w:ascii="Times New Roman" w:hAnsi="Times New Roman" w:cs="Times New Roman"/>
          <w:sz w:val="24"/>
          <w:szCs w:val="24"/>
          <w:lang w:val="es-MX"/>
        </w:rPr>
        <w:t>, la función que desempeñan los directivos y la mejora continua que cada docente procure para su práctica docente será sumamente importante para la mejora de los aprendizajes de los estudiantes y nuestros pueblos.</w:t>
      </w:r>
    </w:p>
    <w:p w14:paraId="58D15CE4" w14:textId="77777777" w:rsidR="006C55FE" w:rsidRPr="003A5E4A" w:rsidRDefault="006C55FE" w:rsidP="006C55FE">
      <w:pPr>
        <w:pStyle w:val="APA2"/>
        <w:rPr>
          <w:szCs w:val="24"/>
        </w:rPr>
      </w:pPr>
    </w:p>
    <w:p w14:paraId="1E15B023" w14:textId="77777777" w:rsidR="005B3BFE" w:rsidRPr="002F122C" w:rsidRDefault="005B3BFE" w:rsidP="004007C6">
      <w:pPr>
        <w:pStyle w:val="APA1"/>
        <w:rPr>
          <w:sz w:val="32"/>
          <w:szCs w:val="40"/>
        </w:rPr>
      </w:pPr>
      <w:r w:rsidRPr="002F122C">
        <w:rPr>
          <w:sz w:val="32"/>
          <w:szCs w:val="40"/>
        </w:rPr>
        <w:t>Conclusiones</w:t>
      </w:r>
    </w:p>
    <w:p w14:paraId="4112EE2E" w14:textId="27E15A4B" w:rsidR="005B3BFE" w:rsidRPr="002F122C" w:rsidRDefault="00B03F3B" w:rsidP="004007C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5B3BFE" w:rsidRPr="002F122C">
        <w:rPr>
          <w:rFonts w:ascii="Times New Roman" w:hAnsi="Times New Roman" w:cs="Times New Roman"/>
          <w:sz w:val="24"/>
          <w:szCs w:val="24"/>
          <w:lang w:val="es-MX"/>
        </w:rPr>
        <w:t xml:space="preserve">l trabajo </w:t>
      </w:r>
      <w:r>
        <w:rPr>
          <w:rFonts w:ascii="Times New Roman" w:hAnsi="Times New Roman" w:cs="Times New Roman"/>
          <w:sz w:val="24"/>
          <w:szCs w:val="24"/>
          <w:lang w:val="es-MX"/>
        </w:rPr>
        <w:t>realizado</w:t>
      </w:r>
      <w:r w:rsidR="005B3BFE" w:rsidRPr="002F122C">
        <w:rPr>
          <w:rFonts w:ascii="Times New Roman" w:hAnsi="Times New Roman" w:cs="Times New Roman"/>
          <w:sz w:val="24"/>
          <w:szCs w:val="24"/>
          <w:lang w:val="es-MX"/>
        </w:rPr>
        <w:t xml:space="preserve"> permitió comprobar de forma parcial la hipótesis de que los profesores que realizaron su licenciatura en las </w:t>
      </w:r>
      <w:r w:rsidRPr="002F122C">
        <w:rPr>
          <w:rFonts w:ascii="Times New Roman" w:hAnsi="Times New Roman" w:cs="Times New Roman"/>
          <w:sz w:val="24"/>
          <w:szCs w:val="24"/>
          <w:lang w:val="es-MX"/>
        </w:rPr>
        <w:t xml:space="preserve">escuelas normales </w:t>
      </w:r>
      <w:r w:rsidR="005B3BFE" w:rsidRPr="002F122C">
        <w:rPr>
          <w:rFonts w:ascii="Times New Roman" w:hAnsi="Times New Roman" w:cs="Times New Roman"/>
          <w:sz w:val="24"/>
          <w:szCs w:val="24"/>
          <w:lang w:val="es-MX"/>
        </w:rPr>
        <w:t xml:space="preserve">difieren significativamente de aquellos que estudiaron su licenciatura en otras instituciones públicas o privada. En general, se observó que no todas las variables obtuvieron diferencias estadísticamente significativas, pues únicamente el área de especialización tuvo relación con la formación de los profesores, siendo los provenientes de </w:t>
      </w:r>
      <w:r w:rsidRPr="002F122C">
        <w:rPr>
          <w:rFonts w:ascii="Times New Roman" w:hAnsi="Times New Roman" w:cs="Times New Roman"/>
          <w:sz w:val="24"/>
          <w:szCs w:val="24"/>
          <w:lang w:val="es-MX"/>
        </w:rPr>
        <w:t xml:space="preserve">escuelas normales </w:t>
      </w:r>
      <w:r w:rsidR="005B3BFE" w:rsidRPr="002F122C">
        <w:rPr>
          <w:rFonts w:ascii="Times New Roman" w:hAnsi="Times New Roman" w:cs="Times New Roman"/>
          <w:sz w:val="24"/>
          <w:szCs w:val="24"/>
          <w:lang w:val="es-MX"/>
        </w:rPr>
        <w:t xml:space="preserve">los que suelen especializarse en área </w:t>
      </w:r>
      <w:r>
        <w:rPr>
          <w:rFonts w:ascii="Times New Roman" w:hAnsi="Times New Roman" w:cs="Times New Roman"/>
          <w:sz w:val="24"/>
          <w:szCs w:val="24"/>
          <w:lang w:val="es-MX"/>
        </w:rPr>
        <w:t>vinculadas con</w:t>
      </w:r>
      <w:r w:rsidR="005B3BFE" w:rsidRPr="002F122C">
        <w:rPr>
          <w:rFonts w:ascii="Times New Roman" w:hAnsi="Times New Roman" w:cs="Times New Roman"/>
          <w:sz w:val="24"/>
          <w:szCs w:val="24"/>
          <w:lang w:val="es-MX"/>
        </w:rPr>
        <w:t xml:space="preserve"> la educación básica en sus diversos niveles, mientras que los que provienen de otras instituciones suelen especializarse en otras áreas e incluso otras ciencias. Además, ambos profesores presentan proporciones similares de especialización en área</w:t>
      </w:r>
      <w:r>
        <w:rPr>
          <w:rFonts w:ascii="Times New Roman" w:hAnsi="Times New Roman" w:cs="Times New Roman"/>
          <w:sz w:val="24"/>
          <w:szCs w:val="24"/>
          <w:lang w:val="es-MX"/>
        </w:rPr>
        <w:t>s</w:t>
      </w:r>
      <w:r w:rsidR="005B3BFE" w:rsidRPr="002F122C">
        <w:rPr>
          <w:rFonts w:ascii="Times New Roman" w:hAnsi="Times New Roman" w:cs="Times New Roman"/>
          <w:sz w:val="24"/>
          <w:szCs w:val="24"/>
          <w:lang w:val="es-MX"/>
        </w:rPr>
        <w:t xml:space="preserve"> paradocentes</w:t>
      </w:r>
      <w:r>
        <w:rPr>
          <w:rFonts w:ascii="Times New Roman" w:hAnsi="Times New Roman" w:cs="Times New Roman"/>
          <w:sz w:val="24"/>
          <w:szCs w:val="24"/>
          <w:lang w:val="es-MX"/>
        </w:rPr>
        <w:t>,</w:t>
      </w:r>
      <w:r w:rsidR="005B3BFE" w:rsidRPr="002F122C">
        <w:rPr>
          <w:rFonts w:ascii="Times New Roman" w:hAnsi="Times New Roman" w:cs="Times New Roman"/>
          <w:sz w:val="24"/>
          <w:szCs w:val="24"/>
          <w:lang w:val="es-MX"/>
        </w:rPr>
        <w:t xml:space="preserve"> como educación especial o psicología educativa.</w:t>
      </w:r>
    </w:p>
    <w:p w14:paraId="0E482EC9" w14:textId="109355D1"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Sin embargo, el resto de las variables no presentó diferencias </w:t>
      </w:r>
      <w:r w:rsidR="008820AA">
        <w:rPr>
          <w:rFonts w:ascii="Times New Roman" w:hAnsi="Times New Roman" w:cs="Times New Roman"/>
          <w:sz w:val="24"/>
          <w:szCs w:val="24"/>
          <w:lang w:val="es-MX"/>
        </w:rPr>
        <w:t>debido a que</w:t>
      </w:r>
      <w:r w:rsidRPr="002F122C">
        <w:rPr>
          <w:rFonts w:ascii="Times New Roman" w:hAnsi="Times New Roman" w:cs="Times New Roman"/>
          <w:sz w:val="24"/>
          <w:szCs w:val="24"/>
          <w:lang w:val="es-MX"/>
        </w:rPr>
        <w:t xml:space="preserve">, sin considerar el área de especialización, se trata de un grupo de profesores </w:t>
      </w:r>
      <w:r w:rsidR="008820AA">
        <w:rPr>
          <w:rFonts w:ascii="Times New Roman" w:hAnsi="Times New Roman" w:cs="Times New Roman"/>
          <w:sz w:val="24"/>
          <w:szCs w:val="24"/>
          <w:lang w:val="es-MX"/>
        </w:rPr>
        <w:t>—</w:t>
      </w:r>
      <w:r w:rsidRPr="002F122C">
        <w:rPr>
          <w:rFonts w:ascii="Times New Roman" w:hAnsi="Times New Roman" w:cs="Times New Roman"/>
          <w:sz w:val="24"/>
          <w:szCs w:val="24"/>
          <w:lang w:val="es-MX"/>
        </w:rPr>
        <w:t>en su mayoría</w:t>
      </w:r>
      <w:r w:rsidR="008820AA">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con estudios generales de licenciatura, que cursan la misma proporción y temáticas de cursos, y cuyo tiempo de titulación (aproximadamente un año) es prácticamente igual. Si bien de forma inicial se consideró que posiblemente estas variables puedan diferenciar en ambas formaciones, lo cierto es que no lo hizo. Es posible que esto se deba a que las convocatorias tienden a exigir ciertos criterios homogéneos para la oposición y selección de los docentes.</w:t>
      </w:r>
    </w:p>
    <w:p w14:paraId="023780DB" w14:textId="21A58690"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Por su parte, si bien el tomar cursos y la temática de ellos también se consideró como una posible variable que presentara diferencias, </w:t>
      </w:r>
      <w:r w:rsidR="008820AA">
        <w:rPr>
          <w:rFonts w:ascii="Times New Roman" w:hAnsi="Times New Roman" w:cs="Times New Roman"/>
          <w:sz w:val="24"/>
          <w:szCs w:val="24"/>
          <w:lang w:val="es-MX"/>
        </w:rPr>
        <w:t>e</w:t>
      </w:r>
      <w:r w:rsidRPr="002F122C">
        <w:rPr>
          <w:rFonts w:ascii="Times New Roman" w:hAnsi="Times New Roman" w:cs="Times New Roman"/>
          <w:sz w:val="24"/>
          <w:szCs w:val="24"/>
          <w:lang w:val="es-MX"/>
        </w:rPr>
        <w:t xml:space="preserve">sta no lo hizo. Nuevamente es posible que se deba a que los cursos ofrecidos a los profesores son tanto obligatorios o bien abiertos a cualquier interesado, por lo que la cantidad o temática no resulta un </w:t>
      </w:r>
      <w:r w:rsidRPr="002F122C">
        <w:rPr>
          <w:rFonts w:ascii="Times New Roman" w:hAnsi="Times New Roman" w:cs="Times New Roman"/>
          <w:sz w:val="24"/>
          <w:szCs w:val="24"/>
          <w:lang w:val="es-MX"/>
        </w:rPr>
        <w:lastRenderedPageBreak/>
        <w:t>diferenciador de la formación docente. Sin embargo, los descriptivos obtenidos ponen de manifiesto una cosa importante: ciertas temáticas especialmente relevantes no presentan una prevalencia alta, como por ejemplo el uso de las TIC o los cursos especializados en habilidades directivas o de administración educativa.</w:t>
      </w:r>
    </w:p>
    <w:p w14:paraId="26570F00" w14:textId="01907A71"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Lo anterior es especialmente relevante por dos consideraciones. Por una parte, </w:t>
      </w:r>
      <w:r w:rsidR="008820AA">
        <w:rPr>
          <w:rFonts w:ascii="Times New Roman" w:hAnsi="Times New Roman" w:cs="Times New Roman"/>
          <w:sz w:val="24"/>
          <w:szCs w:val="24"/>
          <w:lang w:val="es-MX"/>
        </w:rPr>
        <w:t>resulta</w:t>
      </w:r>
      <w:r w:rsidRPr="002F122C">
        <w:rPr>
          <w:rFonts w:ascii="Times New Roman" w:hAnsi="Times New Roman" w:cs="Times New Roman"/>
          <w:sz w:val="24"/>
          <w:szCs w:val="24"/>
          <w:lang w:val="es-MX"/>
        </w:rPr>
        <w:t xml:space="preserve"> apropiado ofrecer formación a los profesores con respecto al manejo de las TIC, pues </w:t>
      </w:r>
      <w:r w:rsidR="008820AA">
        <w:rPr>
          <w:rFonts w:ascii="Times New Roman" w:hAnsi="Times New Roman" w:cs="Times New Roman"/>
          <w:sz w:val="24"/>
          <w:szCs w:val="24"/>
          <w:lang w:val="es-MX"/>
        </w:rPr>
        <w:t>el</w:t>
      </w:r>
      <w:r w:rsidRPr="002F122C">
        <w:rPr>
          <w:rFonts w:ascii="Times New Roman" w:hAnsi="Times New Roman" w:cs="Times New Roman"/>
          <w:sz w:val="24"/>
          <w:szCs w:val="24"/>
          <w:lang w:val="es-MX"/>
        </w:rPr>
        <w:t xml:space="preserve"> uso y penetración de estas tecnologías no solo es más frecuente en la vida cotidiana, sino que su incorporación en el currículo de la educación básica cada vez exige una mayor familiaridad con los temas. Por ejemplo, hoy en día es común que en primaria no solo se explique</w:t>
      </w:r>
      <w:r w:rsidR="008820AA">
        <w:rPr>
          <w:rFonts w:ascii="Times New Roman" w:hAnsi="Times New Roman" w:cs="Times New Roman"/>
          <w:sz w:val="24"/>
          <w:szCs w:val="24"/>
          <w:lang w:val="es-MX"/>
        </w:rPr>
        <w:t>n</w:t>
      </w:r>
      <w:r w:rsidRPr="002F122C">
        <w:rPr>
          <w:rFonts w:ascii="Times New Roman" w:hAnsi="Times New Roman" w:cs="Times New Roman"/>
          <w:sz w:val="24"/>
          <w:szCs w:val="24"/>
          <w:lang w:val="es-MX"/>
        </w:rPr>
        <w:t xml:space="preserve"> las características y bondades del correo ordinario, sino que a la par se incluy</w:t>
      </w:r>
      <w:r w:rsidR="008820AA">
        <w:rPr>
          <w:rFonts w:ascii="Times New Roman" w:hAnsi="Times New Roman" w:cs="Times New Roman"/>
          <w:sz w:val="24"/>
          <w:szCs w:val="24"/>
          <w:lang w:val="es-MX"/>
        </w:rPr>
        <w:t>e</w:t>
      </w:r>
      <w:r w:rsidRPr="002F122C">
        <w:rPr>
          <w:rFonts w:ascii="Times New Roman" w:hAnsi="Times New Roman" w:cs="Times New Roman"/>
          <w:sz w:val="24"/>
          <w:szCs w:val="24"/>
          <w:lang w:val="es-MX"/>
        </w:rPr>
        <w:t xml:space="preserve"> el uso del correo electrónico</w:t>
      </w:r>
      <w:r w:rsidR="008820AA">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por lo que resulta relevante que a los docentes se les ofrezca y exija el conocimiento en las TIC.</w:t>
      </w:r>
    </w:p>
    <w:p w14:paraId="55835A5C" w14:textId="77777777" w:rsidR="008820AA" w:rsidRDefault="005B3BFE" w:rsidP="008820AA">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Los resultados obtenidos en el seguimiento de los profesores después de tres años de haber aprobado el sistema profesional docente indican, a partir de los análisis univariados y multivariados</w:t>
      </w:r>
      <w:r w:rsidR="008820AA">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que al menos h</w:t>
      </w:r>
      <w:r w:rsidR="008820AA">
        <w:rPr>
          <w:rFonts w:ascii="Times New Roman" w:hAnsi="Times New Roman" w:cs="Times New Roman"/>
          <w:sz w:val="24"/>
          <w:szCs w:val="24"/>
          <w:lang w:val="es-MX"/>
        </w:rPr>
        <w:t>ay cinco posibles conclusiones que se deben</w:t>
      </w:r>
      <w:r w:rsidRPr="002F122C">
        <w:rPr>
          <w:rFonts w:ascii="Times New Roman" w:hAnsi="Times New Roman" w:cs="Times New Roman"/>
          <w:sz w:val="24"/>
          <w:szCs w:val="24"/>
          <w:lang w:val="es-MX"/>
        </w:rPr>
        <w:t xml:space="preserve"> considerar.</w:t>
      </w:r>
      <w:r w:rsidR="008820AA">
        <w:rPr>
          <w:rFonts w:ascii="Times New Roman" w:hAnsi="Times New Roman" w:cs="Times New Roman"/>
          <w:sz w:val="24"/>
          <w:szCs w:val="24"/>
          <w:lang w:val="es-MX"/>
        </w:rPr>
        <w:t xml:space="preserve"> </w:t>
      </w:r>
    </w:p>
    <w:p w14:paraId="682B4066" w14:textId="74282756" w:rsidR="005B3BFE" w:rsidRPr="002F122C" w:rsidRDefault="005B3BFE" w:rsidP="008820AA">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Existen variables contextuales y personales que propician la actualización de los docentes, tales como el apoyo de los directivos o la identificación de una necesidad de mejorar la práctica docente que deben </w:t>
      </w:r>
      <w:r w:rsidR="008820AA">
        <w:rPr>
          <w:rFonts w:ascii="Times New Roman" w:hAnsi="Times New Roman" w:cs="Times New Roman"/>
          <w:sz w:val="24"/>
          <w:szCs w:val="24"/>
          <w:lang w:val="es-MX"/>
        </w:rPr>
        <w:t>incluirse</w:t>
      </w:r>
      <w:r w:rsidRPr="002F122C">
        <w:rPr>
          <w:rFonts w:ascii="Times New Roman" w:hAnsi="Times New Roman" w:cs="Times New Roman"/>
          <w:sz w:val="24"/>
          <w:szCs w:val="24"/>
          <w:lang w:val="es-MX"/>
        </w:rPr>
        <w:t xml:space="preserve"> en futuros programas que </w:t>
      </w:r>
      <w:r w:rsidR="008820AA">
        <w:rPr>
          <w:rFonts w:ascii="Times New Roman" w:hAnsi="Times New Roman" w:cs="Times New Roman"/>
          <w:sz w:val="24"/>
          <w:szCs w:val="24"/>
          <w:lang w:val="es-MX"/>
        </w:rPr>
        <w:t>busquen</w:t>
      </w:r>
      <w:r w:rsidRPr="002F122C">
        <w:rPr>
          <w:rFonts w:ascii="Times New Roman" w:hAnsi="Times New Roman" w:cs="Times New Roman"/>
          <w:sz w:val="24"/>
          <w:szCs w:val="24"/>
          <w:lang w:val="es-MX"/>
        </w:rPr>
        <w:t xml:space="preserve"> incidir en la actualización docente.</w:t>
      </w:r>
    </w:p>
    <w:p w14:paraId="56E49288" w14:textId="77777777" w:rsidR="008820AA" w:rsidRDefault="005B3BFE" w:rsidP="008820AA">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La obtención de tres grupos </w:t>
      </w:r>
      <w:r w:rsidR="008820AA">
        <w:rPr>
          <w:rFonts w:ascii="Times New Roman" w:hAnsi="Times New Roman" w:cs="Times New Roman"/>
          <w:sz w:val="24"/>
          <w:szCs w:val="24"/>
          <w:lang w:val="es-MX"/>
        </w:rPr>
        <w:t>(</w:t>
      </w:r>
      <w:r w:rsidRPr="002F122C">
        <w:rPr>
          <w:rFonts w:ascii="Times New Roman" w:hAnsi="Times New Roman" w:cs="Times New Roman"/>
          <w:sz w:val="24"/>
          <w:szCs w:val="24"/>
          <w:lang w:val="es-MX"/>
        </w:rPr>
        <w:t>normalistas, no normalistas que buscan actualización, y no normalistas de recién ingreso</w:t>
      </w:r>
      <w:r w:rsidR="008820AA">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señala la presencia de factores propios de cada grupo.</w:t>
      </w:r>
    </w:p>
    <w:p w14:paraId="1E09CA6E" w14:textId="3855517C" w:rsidR="005B3BFE" w:rsidRPr="002F122C" w:rsidRDefault="005B3BFE" w:rsidP="008820AA">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Por un lado, si bien los normalistas buscan formación más formal (como el servicio profesional docente), y menos otras </w:t>
      </w:r>
      <w:r w:rsidR="008820AA">
        <w:rPr>
          <w:rFonts w:ascii="Times New Roman" w:hAnsi="Times New Roman" w:cs="Times New Roman"/>
          <w:sz w:val="24"/>
          <w:szCs w:val="24"/>
          <w:lang w:val="es-MX"/>
        </w:rPr>
        <w:t>maneras</w:t>
      </w:r>
      <w:r w:rsidRPr="002F122C">
        <w:rPr>
          <w:rFonts w:ascii="Times New Roman" w:hAnsi="Times New Roman" w:cs="Times New Roman"/>
          <w:sz w:val="24"/>
          <w:szCs w:val="24"/>
          <w:lang w:val="es-MX"/>
        </w:rPr>
        <w:t xml:space="preserve"> de actualización alternativa, es posible que esto se deba a que su formación inicial est</w:t>
      </w:r>
      <w:r w:rsidR="008820AA">
        <w:rPr>
          <w:rFonts w:ascii="Times New Roman" w:hAnsi="Times New Roman" w:cs="Times New Roman"/>
          <w:sz w:val="24"/>
          <w:szCs w:val="24"/>
          <w:lang w:val="es-MX"/>
        </w:rPr>
        <w:t>á</w:t>
      </w:r>
      <w:r w:rsidRPr="002F122C">
        <w:rPr>
          <w:rFonts w:ascii="Times New Roman" w:hAnsi="Times New Roman" w:cs="Times New Roman"/>
          <w:sz w:val="24"/>
          <w:szCs w:val="24"/>
          <w:lang w:val="es-MX"/>
        </w:rPr>
        <w:t xml:space="preserve"> plenamente relacionada y focalizada </w:t>
      </w:r>
      <w:r w:rsidR="008820AA">
        <w:rPr>
          <w:rFonts w:ascii="Times New Roman" w:hAnsi="Times New Roman" w:cs="Times New Roman"/>
          <w:sz w:val="24"/>
          <w:szCs w:val="24"/>
          <w:lang w:val="es-MX"/>
        </w:rPr>
        <w:t xml:space="preserve">en </w:t>
      </w:r>
      <w:r w:rsidRPr="002F122C">
        <w:rPr>
          <w:rFonts w:ascii="Times New Roman" w:hAnsi="Times New Roman" w:cs="Times New Roman"/>
          <w:sz w:val="24"/>
          <w:szCs w:val="24"/>
          <w:lang w:val="es-MX"/>
        </w:rPr>
        <w:t>el campo educativo y docente, lo que posiblemente repercute en considerar en menor medida la necesidad de mejorar su práctica docente.</w:t>
      </w:r>
    </w:p>
    <w:p w14:paraId="1E825892" w14:textId="77777777" w:rsidR="0026789B" w:rsidRDefault="008820AA" w:rsidP="004007C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Por otra</w:t>
      </w:r>
      <w:r w:rsidR="005B3BFE" w:rsidRPr="002F122C">
        <w:rPr>
          <w:rFonts w:ascii="Times New Roman" w:hAnsi="Times New Roman" w:cs="Times New Roman"/>
          <w:sz w:val="24"/>
          <w:szCs w:val="24"/>
          <w:lang w:val="es-MX"/>
        </w:rPr>
        <w:t xml:space="preserve"> parte, los no normalistas que buscan actualización </w:t>
      </w:r>
      <w:r>
        <w:rPr>
          <w:rFonts w:ascii="Times New Roman" w:hAnsi="Times New Roman" w:cs="Times New Roman"/>
          <w:sz w:val="24"/>
          <w:szCs w:val="24"/>
          <w:lang w:val="es-MX"/>
        </w:rPr>
        <w:t>probablemente</w:t>
      </w:r>
      <w:r w:rsidR="005B3BFE" w:rsidRPr="002F122C">
        <w:rPr>
          <w:rFonts w:ascii="Times New Roman" w:hAnsi="Times New Roman" w:cs="Times New Roman"/>
          <w:sz w:val="24"/>
          <w:szCs w:val="24"/>
          <w:lang w:val="es-MX"/>
        </w:rPr>
        <w:t xml:space="preserve"> presenten formaciones lejanas a la docencia o al menos no tan focalizada</w:t>
      </w:r>
      <w:r>
        <w:rPr>
          <w:rFonts w:ascii="Times New Roman" w:hAnsi="Times New Roman" w:cs="Times New Roman"/>
          <w:sz w:val="24"/>
          <w:szCs w:val="24"/>
          <w:lang w:val="es-MX"/>
        </w:rPr>
        <w:t xml:space="preserve">s como los </w:t>
      </w:r>
    </w:p>
    <w:p w14:paraId="78A79508" w14:textId="50C13104" w:rsidR="005B3BFE" w:rsidRPr="002F122C" w:rsidRDefault="008820AA" w:rsidP="0026789B">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normalistas,</w:t>
      </w:r>
      <w:r w:rsidR="005B3BFE" w:rsidRPr="002F122C">
        <w:rPr>
          <w:rFonts w:ascii="Times New Roman" w:hAnsi="Times New Roman" w:cs="Times New Roman"/>
          <w:sz w:val="24"/>
          <w:szCs w:val="24"/>
          <w:lang w:val="es-MX"/>
        </w:rPr>
        <w:t xml:space="preserve"> </w:t>
      </w:r>
      <w:r>
        <w:rPr>
          <w:rFonts w:ascii="Times New Roman" w:hAnsi="Times New Roman" w:cs="Times New Roman"/>
          <w:sz w:val="24"/>
          <w:szCs w:val="24"/>
          <w:lang w:val="es-MX"/>
        </w:rPr>
        <w:t>r</w:t>
      </w:r>
      <w:r w:rsidR="005B3BFE" w:rsidRPr="002F122C">
        <w:rPr>
          <w:rFonts w:ascii="Times New Roman" w:hAnsi="Times New Roman" w:cs="Times New Roman"/>
          <w:sz w:val="24"/>
          <w:szCs w:val="24"/>
          <w:lang w:val="es-MX"/>
        </w:rPr>
        <w:t xml:space="preserve">azón por la que además de la actualización formal también buscan medios alternativos para actualizarse. Es posible que esto se deba a que su formación hace que consideren necesario mejorar su práctica docente, y por tanto busquen activamente cursos y oportunidades de formación. Además, es posible también </w:t>
      </w:r>
      <w:r w:rsidR="006C55FE">
        <w:rPr>
          <w:rFonts w:ascii="Times New Roman" w:hAnsi="Times New Roman" w:cs="Times New Roman"/>
          <w:sz w:val="24"/>
          <w:szCs w:val="24"/>
          <w:lang w:val="es-MX"/>
        </w:rPr>
        <w:t xml:space="preserve">que </w:t>
      </w:r>
      <w:r w:rsidR="005B3BFE" w:rsidRPr="002F122C">
        <w:rPr>
          <w:rFonts w:ascii="Times New Roman" w:hAnsi="Times New Roman" w:cs="Times New Roman"/>
          <w:sz w:val="24"/>
          <w:szCs w:val="24"/>
          <w:lang w:val="es-MX"/>
        </w:rPr>
        <w:t>los directivos noten esta necesidad, por lo que suelen contar con mayor apoyo para mejoramiento.</w:t>
      </w:r>
    </w:p>
    <w:p w14:paraId="500D4127" w14:textId="1F2FFFB4"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lastRenderedPageBreak/>
        <w:t>Finalmente, los no normalista de nuevo ingreso</w:t>
      </w:r>
      <w:r w:rsidR="006C55FE">
        <w:rPr>
          <w:rFonts w:ascii="Times New Roman" w:hAnsi="Times New Roman" w:cs="Times New Roman"/>
          <w:sz w:val="24"/>
          <w:szCs w:val="24"/>
          <w:lang w:val="es-MX"/>
        </w:rPr>
        <w:t xml:space="preserve"> aú</w:t>
      </w:r>
      <w:r w:rsidRPr="002F122C">
        <w:rPr>
          <w:rFonts w:ascii="Times New Roman" w:hAnsi="Times New Roman" w:cs="Times New Roman"/>
          <w:sz w:val="24"/>
          <w:szCs w:val="24"/>
          <w:lang w:val="es-MX"/>
        </w:rPr>
        <w:t>n no buscan la actualización, y consideran su recién ingreso como una limitante para saber qu</w:t>
      </w:r>
      <w:r w:rsidR="006C55FE">
        <w:rPr>
          <w:rFonts w:ascii="Times New Roman" w:hAnsi="Times New Roman" w:cs="Times New Roman"/>
          <w:sz w:val="24"/>
          <w:szCs w:val="24"/>
          <w:lang w:val="es-MX"/>
        </w:rPr>
        <w:t>é</w:t>
      </w:r>
      <w:r w:rsidRPr="002F122C">
        <w:rPr>
          <w:rFonts w:ascii="Times New Roman" w:hAnsi="Times New Roman" w:cs="Times New Roman"/>
          <w:sz w:val="24"/>
          <w:szCs w:val="24"/>
          <w:lang w:val="es-MX"/>
        </w:rPr>
        <w:t xml:space="preserve"> cursar. Posiblemente su falta de relación práctica con la labor docente también explique que aún no identifican la mejora docente como una necesidad.</w:t>
      </w:r>
    </w:p>
    <w:p w14:paraId="73A36B55" w14:textId="77777777" w:rsidR="0026789B" w:rsidRPr="003A5E4A" w:rsidRDefault="0026789B" w:rsidP="003A5E4A">
      <w:pPr>
        <w:pStyle w:val="APA2"/>
        <w:jc w:val="center"/>
        <w:rPr>
          <w:szCs w:val="24"/>
        </w:rPr>
      </w:pPr>
    </w:p>
    <w:p w14:paraId="0D5B50A2" w14:textId="56AF53D5" w:rsidR="005B3BFE" w:rsidRPr="002F122C" w:rsidRDefault="005B3BFE" w:rsidP="003A5E4A">
      <w:pPr>
        <w:pStyle w:val="APA2"/>
        <w:jc w:val="center"/>
        <w:rPr>
          <w:sz w:val="28"/>
          <w:szCs w:val="28"/>
        </w:rPr>
      </w:pPr>
      <w:r w:rsidRPr="002F122C">
        <w:rPr>
          <w:sz w:val="28"/>
          <w:szCs w:val="28"/>
        </w:rPr>
        <w:t>Recomendaciones</w:t>
      </w:r>
    </w:p>
    <w:p w14:paraId="0331059C" w14:textId="1F3FC8AE" w:rsidR="005B3BFE" w:rsidRPr="002F122C" w:rsidRDefault="005B3BFE" w:rsidP="006C55FE">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El estudio nos permite recomendar que posiblemente deban considerarse al menos tres programas de actualización docente por separado según los grupos identificados. Por ejemplo, el grupo de normalistas, al tener una sólida formación en docencia, posiblemente </w:t>
      </w:r>
      <w:r w:rsidR="006C55FE">
        <w:rPr>
          <w:rFonts w:ascii="Times New Roman" w:hAnsi="Times New Roman" w:cs="Times New Roman"/>
          <w:sz w:val="24"/>
          <w:szCs w:val="24"/>
          <w:lang w:val="es-MX"/>
        </w:rPr>
        <w:t xml:space="preserve">no </w:t>
      </w:r>
      <w:r w:rsidRPr="002F122C">
        <w:rPr>
          <w:rFonts w:ascii="Times New Roman" w:hAnsi="Times New Roman" w:cs="Times New Roman"/>
          <w:sz w:val="24"/>
          <w:szCs w:val="24"/>
          <w:lang w:val="es-MX"/>
        </w:rPr>
        <w:t xml:space="preserve">requiera cursos relacionados con la enseñanza-aprendizaje, </w:t>
      </w:r>
      <w:r w:rsidR="006C55FE">
        <w:rPr>
          <w:rFonts w:ascii="Times New Roman" w:hAnsi="Times New Roman" w:cs="Times New Roman"/>
          <w:sz w:val="24"/>
          <w:szCs w:val="24"/>
          <w:lang w:val="es-MX"/>
        </w:rPr>
        <w:t xml:space="preserve">sino con </w:t>
      </w:r>
      <w:r w:rsidRPr="002F122C">
        <w:rPr>
          <w:rFonts w:ascii="Times New Roman" w:hAnsi="Times New Roman" w:cs="Times New Roman"/>
          <w:sz w:val="24"/>
          <w:szCs w:val="24"/>
          <w:lang w:val="es-MX"/>
        </w:rPr>
        <w:t xml:space="preserve">otras áreas que deberían explorarse con mayor profundidad. Por su parte, los no normalistas requieren al menos dos planes: uno para aquellos que </w:t>
      </w:r>
      <w:r w:rsidR="006C55FE">
        <w:rPr>
          <w:rFonts w:ascii="Times New Roman" w:hAnsi="Times New Roman" w:cs="Times New Roman"/>
          <w:sz w:val="24"/>
          <w:szCs w:val="24"/>
          <w:lang w:val="es-MX"/>
        </w:rPr>
        <w:t>inician</w:t>
      </w:r>
      <w:r w:rsidRPr="002F122C">
        <w:rPr>
          <w:rFonts w:ascii="Times New Roman" w:hAnsi="Times New Roman" w:cs="Times New Roman"/>
          <w:sz w:val="24"/>
          <w:szCs w:val="24"/>
          <w:lang w:val="es-MX"/>
        </w:rPr>
        <w:t xml:space="preserve"> y que deben buscar sus necesidades de actualización y, por otra parte, los que ya están inmersos en el sistema educativo y que posiblemente requieran no solo formación en aspectos docentes, sino también mecanismos facilitadores (mayor apoyo de directivos y colegas, y formación alternativa en internet o </w:t>
      </w:r>
      <w:r w:rsidR="000F6999">
        <w:rPr>
          <w:rFonts w:ascii="Times New Roman" w:hAnsi="Times New Roman" w:cs="Times New Roman"/>
          <w:sz w:val="24"/>
          <w:szCs w:val="24"/>
          <w:lang w:val="es-MX"/>
        </w:rPr>
        <w:t xml:space="preserve">en fuentes </w:t>
      </w:r>
      <w:r w:rsidRPr="002F122C">
        <w:rPr>
          <w:rFonts w:ascii="Times New Roman" w:hAnsi="Times New Roman" w:cs="Times New Roman"/>
          <w:sz w:val="24"/>
          <w:szCs w:val="24"/>
          <w:lang w:val="es-MX"/>
        </w:rPr>
        <w:t>bibliográficas). Sin duda</w:t>
      </w:r>
      <w:r w:rsidR="000F6999">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los programas de actualización docente deben considerar la homogeneidad de estos tres grupos.</w:t>
      </w:r>
    </w:p>
    <w:p w14:paraId="0AB0F257" w14:textId="2BEF2A8A"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En segundo lugar, brindar cursos de habilidades directivas y de administración educativa resulta especialmente relevante si se considera que muchos profesores pueden tener la oportunidad de crecer profesional u organizacionalmente, ya sea al cubrir puestos directivos en las escuelas o bien en la misma Secretaría de Educación. Esto último pone de manifiesto la necesidad de que los docentes conozcan y cuenten con habilidades que les permitan gestionar y administrar adecuadamente los recursos de su plantel o de su futura área. Por tanto, se considera apropiado ofrecer cursos teniendo en </w:t>
      </w:r>
      <w:r w:rsidR="000F6999">
        <w:rPr>
          <w:rFonts w:ascii="Times New Roman" w:hAnsi="Times New Roman" w:cs="Times New Roman"/>
          <w:sz w:val="24"/>
          <w:szCs w:val="24"/>
          <w:lang w:val="es-MX"/>
        </w:rPr>
        <w:t>cuenta</w:t>
      </w:r>
      <w:r w:rsidRPr="002F122C">
        <w:rPr>
          <w:rFonts w:ascii="Times New Roman" w:hAnsi="Times New Roman" w:cs="Times New Roman"/>
          <w:sz w:val="24"/>
          <w:szCs w:val="24"/>
          <w:lang w:val="es-MX"/>
        </w:rPr>
        <w:t xml:space="preserve"> un plan de crecimiento organizacional en los profesores.</w:t>
      </w:r>
    </w:p>
    <w:p w14:paraId="414D9DB8" w14:textId="01104023" w:rsidR="005B3BFE" w:rsidRPr="002F122C"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Finalmente, los resultados también demostraron la relación que existe entre la formación y </w:t>
      </w:r>
      <w:r w:rsidR="000F6999">
        <w:rPr>
          <w:rFonts w:ascii="Times New Roman" w:hAnsi="Times New Roman" w:cs="Times New Roman"/>
          <w:sz w:val="24"/>
          <w:szCs w:val="24"/>
          <w:lang w:val="es-MX"/>
        </w:rPr>
        <w:t xml:space="preserve">la </w:t>
      </w:r>
      <w:r w:rsidRPr="002F122C">
        <w:rPr>
          <w:rFonts w:ascii="Times New Roman" w:hAnsi="Times New Roman" w:cs="Times New Roman"/>
          <w:sz w:val="24"/>
          <w:szCs w:val="24"/>
          <w:lang w:val="es-MX"/>
        </w:rPr>
        <w:t xml:space="preserve">trayectoria docente con otras variables de forma multivariada. En el análisis, si bien se obtuvo información consistente con los análisis previos (como la relación entre la especialización y la formación), también se </w:t>
      </w:r>
      <w:r w:rsidR="000F6999">
        <w:rPr>
          <w:rFonts w:ascii="Times New Roman" w:hAnsi="Times New Roman" w:cs="Times New Roman"/>
          <w:sz w:val="24"/>
          <w:szCs w:val="24"/>
          <w:lang w:val="es-MX"/>
        </w:rPr>
        <w:t>consiguió</w:t>
      </w:r>
      <w:r w:rsidRPr="002F122C">
        <w:rPr>
          <w:rFonts w:ascii="Times New Roman" w:hAnsi="Times New Roman" w:cs="Times New Roman"/>
          <w:sz w:val="24"/>
          <w:szCs w:val="24"/>
          <w:lang w:val="es-MX"/>
        </w:rPr>
        <w:t xml:space="preserve"> información adicional, como el hecho de que tomar cursos o el nivel educativo (aspectos relacionados con la formación continua) se </w:t>
      </w:r>
      <w:r w:rsidR="000F6999">
        <w:rPr>
          <w:rFonts w:ascii="Times New Roman" w:hAnsi="Times New Roman" w:cs="Times New Roman"/>
          <w:sz w:val="24"/>
          <w:szCs w:val="24"/>
          <w:lang w:val="es-MX"/>
        </w:rPr>
        <w:t xml:space="preserve">asocian </w:t>
      </w:r>
      <w:r w:rsidRPr="002F122C">
        <w:rPr>
          <w:rFonts w:ascii="Times New Roman" w:hAnsi="Times New Roman" w:cs="Times New Roman"/>
          <w:sz w:val="24"/>
          <w:szCs w:val="24"/>
          <w:lang w:val="es-MX"/>
        </w:rPr>
        <w:t>más directa</w:t>
      </w:r>
      <w:r w:rsidR="000F6999">
        <w:rPr>
          <w:rFonts w:ascii="Times New Roman" w:hAnsi="Times New Roman" w:cs="Times New Roman"/>
          <w:sz w:val="24"/>
          <w:szCs w:val="24"/>
          <w:lang w:val="es-MX"/>
        </w:rPr>
        <w:t>mente</w:t>
      </w:r>
      <w:r w:rsidRPr="002F122C">
        <w:rPr>
          <w:rFonts w:ascii="Times New Roman" w:hAnsi="Times New Roman" w:cs="Times New Roman"/>
          <w:sz w:val="24"/>
          <w:szCs w:val="24"/>
          <w:lang w:val="es-MX"/>
        </w:rPr>
        <w:t xml:space="preserve"> con la edad de los profesores que con otra variable. Sin duda</w:t>
      </w:r>
      <w:r w:rsidR="000F6999">
        <w:rPr>
          <w:rFonts w:ascii="Times New Roman" w:hAnsi="Times New Roman" w:cs="Times New Roman"/>
          <w:sz w:val="24"/>
          <w:szCs w:val="24"/>
          <w:lang w:val="es-MX"/>
        </w:rPr>
        <w:t>,</w:t>
      </w:r>
      <w:r w:rsidRPr="002F122C">
        <w:rPr>
          <w:rFonts w:ascii="Times New Roman" w:hAnsi="Times New Roman" w:cs="Times New Roman"/>
          <w:sz w:val="24"/>
          <w:szCs w:val="24"/>
          <w:lang w:val="es-MX"/>
        </w:rPr>
        <w:t xml:space="preserve"> lo anterior no es un resultado inesperado, ya que </w:t>
      </w:r>
      <w:r w:rsidR="000F6999">
        <w:rPr>
          <w:rFonts w:ascii="Times New Roman" w:hAnsi="Times New Roman" w:cs="Times New Roman"/>
          <w:sz w:val="24"/>
          <w:szCs w:val="24"/>
          <w:lang w:val="es-MX"/>
        </w:rPr>
        <w:t>una</w:t>
      </w:r>
      <w:r w:rsidRPr="002F122C">
        <w:rPr>
          <w:rFonts w:ascii="Times New Roman" w:hAnsi="Times New Roman" w:cs="Times New Roman"/>
          <w:sz w:val="24"/>
          <w:szCs w:val="24"/>
          <w:lang w:val="es-MX"/>
        </w:rPr>
        <w:t xml:space="preserve"> edad </w:t>
      </w:r>
      <w:r w:rsidR="000F6999">
        <w:rPr>
          <w:rFonts w:ascii="Times New Roman" w:hAnsi="Times New Roman" w:cs="Times New Roman"/>
          <w:sz w:val="24"/>
          <w:szCs w:val="24"/>
          <w:lang w:val="es-MX"/>
        </w:rPr>
        <w:t xml:space="preserve">mayor se vincula con </w:t>
      </w:r>
      <w:r w:rsidRPr="002F122C">
        <w:rPr>
          <w:rFonts w:ascii="Times New Roman" w:hAnsi="Times New Roman" w:cs="Times New Roman"/>
          <w:sz w:val="24"/>
          <w:szCs w:val="24"/>
          <w:lang w:val="es-MX"/>
        </w:rPr>
        <w:t xml:space="preserve">el haber </w:t>
      </w:r>
      <w:r w:rsidR="000F6999">
        <w:rPr>
          <w:rFonts w:ascii="Times New Roman" w:hAnsi="Times New Roman" w:cs="Times New Roman"/>
          <w:sz w:val="24"/>
          <w:szCs w:val="24"/>
          <w:lang w:val="es-MX"/>
        </w:rPr>
        <w:t xml:space="preserve">tenido </w:t>
      </w:r>
      <w:r w:rsidRPr="002F122C">
        <w:rPr>
          <w:rFonts w:ascii="Times New Roman" w:hAnsi="Times New Roman" w:cs="Times New Roman"/>
          <w:sz w:val="24"/>
          <w:szCs w:val="24"/>
          <w:lang w:val="es-MX"/>
        </w:rPr>
        <w:t>más oportunidades de formación continua</w:t>
      </w:r>
      <w:r w:rsidR="000F6999">
        <w:rPr>
          <w:rFonts w:ascii="Times New Roman" w:hAnsi="Times New Roman" w:cs="Times New Roman"/>
          <w:sz w:val="24"/>
          <w:szCs w:val="24"/>
          <w:lang w:val="es-MX"/>
        </w:rPr>
        <w:t xml:space="preserve">, aunque esto </w:t>
      </w:r>
      <w:r w:rsidRPr="002F122C">
        <w:rPr>
          <w:rFonts w:ascii="Times New Roman" w:hAnsi="Times New Roman" w:cs="Times New Roman"/>
          <w:sz w:val="24"/>
          <w:szCs w:val="24"/>
          <w:lang w:val="es-MX"/>
        </w:rPr>
        <w:t xml:space="preserve">también refleja la necesidad de comenzar con un plan de formación desde edades tempranas en la carrera magisterial, además de considerar quizás un plan de desarrollo y </w:t>
      </w:r>
      <w:r w:rsidRPr="002F122C">
        <w:rPr>
          <w:rFonts w:ascii="Times New Roman" w:hAnsi="Times New Roman" w:cs="Times New Roman"/>
          <w:sz w:val="24"/>
          <w:szCs w:val="24"/>
          <w:lang w:val="es-MX"/>
        </w:rPr>
        <w:lastRenderedPageBreak/>
        <w:t>formación continua planificado en función de la edad y el desarrollo del individuo en la organización educativa.</w:t>
      </w:r>
    </w:p>
    <w:p w14:paraId="59A86975" w14:textId="0925E86B" w:rsidR="005B3BFE" w:rsidRDefault="005B3BFE" w:rsidP="004007C6">
      <w:pPr>
        <w:spacing w:after="0" w:line="360" w:lineRule="auto"/>
        <w:ind w:firstLine="708"/>
        <w:jc w:val="both"/>
        <w:rPr>
          <w:rFonts w:ascii="Times New Roman" w:hAnsi="Times New Roman" w:cs="Times New Roman"/>
          <w:sz w:val="24"/>
          <w:szCs w:val="24"/>
          <w:lang w:val="es-MX"/>
        </w:rPr>
      </w:pPr>
      <w:r w:rsidRPr="002F122C">
        <w:rPr>
          <w:rFonts w:ascii="Times New Roman" w:hAnsi="Times New Roman" w:cs="Times New Roman"/>
          <w:sz w:val="24"/>
          <w:szCs w:val="24"/>
          <w:lang w:val="es-MX"/>
        </w:rPr>
        <w:t xml:space="preserve">En resumen, el </w:t>
      </w:r>
      <w:r w:rsidR="000F6999">
        <w:rPr>
          <w:rFonts w:ascii="Times New Roman" w:hAnsi="Times New Roman" w:cs="Times New Roman"/>
          <w:sz w:val="24"/>
          <w:szCs w:val="24"/>
          <w:lang w:val="es-MX"/>
        </w:rPr>
        <w:t xml:space="preserve">presente </w:t>
      </w:r>
      <w:r w:rsidRPr="002F122C">
        <w:rPr>
          <w:rFonts w:ascii="Times New Roman" w:hAnsi="Times New Roman" w:cs="Times New Roman"/>
          <w:sz w:val="24"/>
          <w:szCs w:val="24"/>
          <w:lang w:val="es-MX"/>
        </w:rPr>
        <w:t xml:space="preserve">estudio </w:t>
      </w:r>
      <w:r w:rsidR="000F6999">
        <w:rPr>
          <w:rFonts w:ascii="Times New Roman" w:hAnsi="Times New Roman" w:cs="Times New Roman"/>
          <w:sz w:val="24"/>
          <w:szCs w:val="24"/>
          <w:lang w:val="es-MX"/>
        </w:rPr>
        <w:t xml:space="preserve">permitió detectar </w:t>
      </w:r>
      <w:r w:rsidRPr="002F122C">
        <w:rPr>
          <w:rFonts w:ascii="Times New Roman" w:hAnsi="Times New Roman" w:cs="Times New Roman"/>
          <w:sz w:val="24"/>
          <w:szCs w:val="24"/>
          <w:lang w:val="es-MX"/>
        </w:rPr>
        <w:t xml:space="preserve">diferencias </w:t>
      </w:r>
      <w:r w:rsidR="000F6999">
        <w:rPr>
          <w:rFonts w:ascii="Times New Roman" w:hAnsi="Times New Roman" w:cs="Times New Roman"/>
          <w:sz w:val="24"/>
          <w:szCs w:val="24"/>
          <w:lang w:val="es-MX"/>
        </w:rPr>
        <w:t xml:space="preserve">(aunque </w:t>
      </w:r>
      <w:r w:rsidR="000F6999" w:rsidRPr="002F122C">
        <w:rPr>
          <w:rFonts w:ascii="Times New Roman" w:hAnsi="Times New Roman" w:cs="Times New Roman"/>
          <w:sz w:val="24"/>
          <w:szCs w:val="24"/>
          <w:lang w:val="es-MX"/>
        </w:rPr>
        <w:t>únicamente en cuestión del área de especialización</w:t>
      </w:r>
      <w:r w:rsidR="000F6999">
        <w:rPr>
          <w:rFonts w:ascii="Times New Roman" w:hAnsi="Times New Roman" w:cs="Times New Roman"/>
          <w:sz w:val="24"/>
          <w:szCs w:val="24"/>
          <w:lang w:val="es-MX"/>
        </w:rPr>
        <w:t xml:space="preserve">) </w:t>
      </w:r>
      <w:r w:rsidRPr="002F122C">
        <w:rPr>
          <w:rFonts w:ascii="Times New Roman" w:hAnsi="Times New Roman" w:cs="Times New Roman"/>
          <w:sz w:val="24"/>
          <w:szCs w:val="24"/>
          <w:lang w:val="es-MX"/>
        </w:rPr>
        <w:t xml:space="preserve">en la formación de los profesores que cursaron sus estudios en </w:t>
      </w:r>
      <w:r w:rsidR="000F6999" w:rsidRPr="002F122C">
        <w:rPr>
          <w:rFonts w:ascii="Times New Roman" w:hAnsi="Times New Roman" w:cs="Times New Roman"/>
          <w:sz w:val="24"/>
          <w:szCs w:val="24"/>
          <w:lang w:val="es-MX"/>
        </w:rPr>
        <w:t xml:space="preserve">escuelas normales </w:t>
      </w:r>
      <w:r w:rsidRPr="002F122C">
        <w:rPr>
          <w:rFonts w:ascii="Times New Roman" w:hAnsi="Times New Roman" w:cs="Times New Roman"/>
          <w:sz w:val="24"/>
          <w:szCs w:val="24"/>
          <w:lang w:val="es-MX"/>
        </w:rPr>
        <w:t xml:space="preserve">en comparación </w:t>
      </w:r>
      <w:r w:rsidR="000F6999">
        <w:rPr>
          <w:rFonts w:ascii="Times New Roman" w:hAnsi="Times New Roman" w:cs="Times New Roman"/>
          <w:sz w:val="24"/>
          <w:szCs w:val="24"/>
          <w:lang w:val="es-MX"/>
        </w:rPr>
        <w:t>con</w:t>
      </w:r>
      <w:r w:rsidRPr="002F122C">
        <w:rPr>
          <w:rFonts w:ascii="Times New Roman" w:hAnsi="Times New Roman" w:cs="Times New Roman"/>
          <w:sz w:val="24"/>
          <w:szCs w:val="24"/>
          <w:lang w:val="es-MX"/>
        </w:rPr>
        <w:t xml:space="preserve"> aquellos que </w:t>
      </w:r>
      <w:r w:rsidR="000F6999">
        <w:rPr>
          <w:rFonts w:ascii="Times New Roman" w:hAnsi="Times New Roman" w:cs="Times New Roman"/>
          <w:sz w:val="24"/>
          <w:szCs w:val="24"/>
          <w:lang w:val="es-MX"/>
        </w:rPr>
        <w:t>estudiaron</w:t>
      </w:r>
      <w:r w:rsidRPr="002F122C">
        <w:rPr>
          <w:rFonts w:ascii="Times New Roman" w:hAnsi="Times New Roman" w:cs="Times New Roman"/>
          <w:sz w:val="24"/>
          <w:szCs w:val="24"/>
          <w:lang w:val="es-MX"/>
        </w:rPr>
        <w:t xml:space="preserve"> en otro tipo de instituciones. </w:t>
      </w:r>
      <w:r w:rsidR="000F6999">
        <w:rPr>
          <w:rFonts w:ascii="Times New Roman" w:hAnsi="Times New Roman" w:cs="Times New Roman"/>
          <w:sz w:val="24"/>
          <w:szCs w:val="24"/>
          <w:lang w:val="es-MX"/>
        </w:rPr>
        <w:t>En tal sentido, l</w:t>
      </w:r>
      <w:r w:rsidRPr="002F122C">
        <w:rPr>
          <w:rFonts w:ascii="Times New Roman" w:hAnsi="Times New Roman" w:cs="Times New Roman"/>
          <w:sz w:val="24"/>
          <w:szCs w:val="24"/>
          <w:lang w:val="es-MX"/>
        </w:rPr>
        <w:t>a trayectoria de formación continua parece esta</w:t>
      </w:r>
      <w:r w:rsidR="000F6999">
        <w:rPr>
          <w:rFonts w:ascii="Times New Roman" w:hAnsi="Times New Roman" w:cs="Times New Roman"/>
          <w:sz w:val="24"/>
          <w:szCs w:val="24"/>
          <w:lang w:val="es-MX"/>
        </w:rPr>
        <w:t>r</w:t>
      </w:r>
      <w:r w:rsidRPr="002F122C">
        <w:rPr>
          <w:rFonts w:ascii="Times New Roman" w:hAnsi="Times New Roman" w:cs="Times New Roman"/>
          <w:sz w:val="24"/>
          <w:szCs w:val="24"/>
          <w:lang w:val="es-MX"/>
        </w:rPr>
        <w:t xml:space="preserve"> más influenciada por la edad de los docentes, y no tanto por la institución de procedencia.</w:t>
      </w:r>
    </w:p>
    <w:p w14:paraId="0E520D6B" w14:textId="77777777" w:rsidR="003A5E4A" w:rsidRDefault="003A5E4A" w:rsidP="004007C6">
      <w:pPr>
        <w:spacing w:after="0" w:line="360" w:lineRule="auto"/>
        <w:ind w:firstLine="708"/>
        <w:jc w:val="both"/>
        <w:rPr>
          <w:rFonts w:ascii="Times New Roman" w:hAnsi="Times New Roman" w:cs="Times New Roman"/>
          <w:sz w:val="24"/>
          <w:szCs w:val="24"/>
          <w:lang w:val="es-MX"/>
        </w:rPr>
      </w:pPr>
    </w:p>
    <w:p w14:paraId="2AE17D67" w14:textId="415542D5" w:rsidR="00F1088E" w:rsidRPr="002F122C" w:rsidRDefault="00F1088E" w:rsidP="003A5E4A">
      <w:pPr>
        <w:pStyle w:val="APA2"/>
        <w:jc w:val="center"/>
        <w:rPr>
          <w:sz w:val="28"/>
          <w:szCs w:val="28"/>
        </w:rPr>
      </w:pPr>
      <w:r>
        <w:rPr>
          <w:sz w:val="28"/>
          <w:szCs w:val="28"/>
        </w:rPr>
        <w:t>Futuras líneas de investigación</w:t>
      </w:r>
    </w:p>
    <w:p w14:paraId="7AC4B0CB" w14:textId="14CF0C18" w:rsidR="00DD3DB2" w:rsidRPr="000F6999" w:rsidRDefault="00452EF1" w:rsidP="004007C6">
      <w:pPr>
        <w:spacing w:after="0" w:line="360" w:lineRule="auto"/>
        <w:ind w:firstLine="708"/>
        <w:jc w:val="both"/>
        <w:rPr>
          <w:rFonts w:ascii="Times New Roman" w:hAnsi="Times New Roman" w:cs="Times New Roman"/>
          <w:color w:val="222222"/>
          <w:sz w:val="24"/>
          <w:szCs w:val="24"/>
          <w:shd w:val="clear" w:color="auto" w:fill="FFFFFF"/>
        </w:rPr>
      </w:pPr>
      <w:r w:rsidRPr="000F6999">
        <w:rPr>
          <w:rFonts w:ascii="Times New Roman" w:hAnsi="Times New Roman" w:cs="Times New Roman"/>
          <w:color w:val="222222"/>
          <w:sz w:val="24"/>
          <w:szCs w:val="24"/>
          <w:shd w:val="clear" w:color="auto" w:fill="FFFFFF"/>
        </w:rPr>
        <w:t xml:space="preserve">Con base en las conclusiones, futuros estudios pueden examinar con mayor profundidad </w:t>
      </w:r>
      <w:r w:rsidR="00E86B10" w:rsidRPr="000F6999">
        <w:rPr>
          <w:rFonts w:ascii="Times New Roman" w:hAnsi="Times New Roman" w:cs="Times New Roman"/>
          <w:color w:val="222222"/>
          <w:sz w:val="24"/>
          <w:szCs w:val="24"/>
          <w:shd w:val="clear" w:color="auto" w:fill="FFFFFF"/>
        </w:rPr>
        <w:t>la</w:t>
      </w:r>
      <w:r w:rsidRPr="000F6999">
        <w:rPr>
          <w:rFonts w:ascii="Times New Roman" w:hAnsi="Times New Roman" w:cs="Times New Roman"/>
          <w:color w:val="222222"/>
          <w:sz w:val="24"/>
          <w:szCs w:val="24"/>
          <w:shd w:val="clear" w:color="auto" w:fill="FFFFFF"/>
        </w:rPr>
        <w:t xml:space="preserve"> calidad </w:t>
      </w:r>
      <w:r w:rsidR="00E86B10" w:rsidRPr="000F6999">
        <w:rPr>
          <w:rFonts w:ascii="Times New Roman" w:hAnsi="Times New Roman" w:cs="Times New Roman"/>
          <w:color w:val="222222"/>
          <w:sz w:val="24"/>
          <w:szCs w:val="24"/>
          <w:shd w:val="clear" w:color="auto" w:fill="FFFFFF"/>
        </w:rPr>
        <w:t>del desempeño</w:t>
      </w:r>
      <w:r w:rsidRPr="000F6999">
        <w:rPr>
          <w:rFonts w:ascii="Times New Roman" w:hAnsi="Times New Roman" w:cs="Times New Roman"/>
          <w:color w:val="222222"/>
          <w:sz w:val="24"/>
          <w:szCs w:val="24"/>
          <w:shd w:val="clear" w:color="auto" w:fill="FFFFFF"/>
        </w:rPr>
        <w:t xml:space="preserve"> docente de los </w:t>
      </w:r>
      <w:r w:rsidR="00E86B10" w:rsidRPr="000F6999">
        <w:rPr>
          <w:rFonts w:ascii="Times New Roman" w:hAnsi="Times New Roman" w:cs="Times New Roman"/>
          <w:color w:val="222222"/>
          <w:sz w:val="24"/>
          <w:szCs w:val="24"/>
          <w:shd w:val="clear" w:color="auto" w:fill="FFFFFF"/>
        </w:rPr>
        <w:t xml:space="preserve">profesores con </w:t>
      </w:r>
      <w:r w:rsidRPr="000F6999">
        <w:rPr>
          <w:rFonts w:ascii="Times New Roman" w:hAnsi="Times New Roman" w:cs="Times New Roman"/>
          <w:color w:val="222222"/>
          <w:sz w:val="24"/>
          <w:szCs w:val="24"/>
          <w:shd w:val="clear" w:color="auto" w:fill="FFFFFF"/>
        </w:rPr>
        <w:t xml:space="preserve">diferentes tipos de </w:t>
      </w:r>
      <w:r w:rsidR="00E86B10" w:rsidRPr="000F6999">
        <w:rPr>
          <w:rFonts w:ascii="Times New Roman" w:hAnsi="Times New Roman" w:cs="Times New Roman"/>
          <w:color w:val="222222"/>
          <w:sz w:val="24"/>
          <w:szCs w:val="24"/>
          <w:shd w:val="clear" w:color="auto" w:fill="FFFFFF"/>
        </w:rPr>
        <w:t>formación</w:t>
      </w:r>
      <w:r w:rsidR="000F6999">
        <w:rPr>
          <w:rFonts w:ascii="Times New Roman" w:hAnsi="Times New Roman" w:cs="Times New Roman"/>
          <w:color w:val="222222"/>
          <w:sz w:val="24"/>
          <w:szCs w:val="24"/>
          <w:shd w:val="clear" w:color="auto" w:fill="FFFFFF"/>
        </w:rPr>
        <w:t>, así como</w:t>
      </w:r>
      <w:r w:rsidR="00983970" w:rsidRPr="000F6999">
        <w:rPr>
          <w:rFonts w:ascii="Times New Roman" w:hAnsi="Times New Roman" w:cs="Times New Roman"/>
          <w:color w:val="222222"/>
          <w:sz w:val="24"/>
          <w:szCs w:val="24"/>
          <w:shd w:val="clear" w:color="auto" w:fill="FFFFFF"/>
        </w:rPr>
        <w:t xml:space="preserve"> la medida en que las condiciones del contexto en </w:t>
      </w:r>
      <w:r w:rsidR="00160B25">
        <w:rPr>
          <w:rFonts w:ascii="Times New Roman" w:hAnsi="Times New Roman" w:cs="Times New Roman"/>
          <w:color w:val="222222"/>
          <w:sz w:val="24"/>
          <w:szCs w:val="24"/>
          <w:shd w:val="clear" w:color="auto" w:fill="FFFFFF"/>
        </w:rPr>
        <w:t xml:space="preserve">donde </w:t>
      </w:r>
      <w:r w:rsidR="00983970" w:rsidRPr="000F6999">
        <w:rPr>
          <w:rFonts w:ascii="Times New Roman" w:hAnsi="Times New Roman" w:cs="Times New Roman"/>
          <w:color w:val="222222"/>
          <w:sz w:val="24"/>
          <w:szCs w:val="24"/>
          <w:shd w:val="clear" w:color="auto" w:fill="FFFFFF"/>
        </w:rPr>
        <w:t>desarrolla</w:t>
      </w:r>
      <w:r w:rsidR="000F6999">
        <w:rPr>
          <w:rFonts w:ascii="Times New Roman" w:hAnsi="Times New Roman" w:cs="Times New Roman"/>
          <w:color w:val="222222"/>
          <w:sz w:val="24"/>
          <w:szCs w:val="24"/>
          <w:shd w:val="clear" w:color="auto" w:fill="FFFFFF"/>
        </w:rPr>
        <w:t>n</w:t>
      </w:r>
      <w:r w:rsidR="00983970" w:rsidRPr="000F6999">
        <w:rPr>
          <w:rFonts w:ascii="Times New Roman" w:hAnsi="Times New Roman" w:cs="Times New Roman"/>
          <w:color w:val="222222"/>
          <w:sz w:val="24"/>
          <w:szCs w:val="24"/>
          <w:shd w:val="clear" w:color="auto" w:fill="FFFFFF"/>
        </w:rPr>
        <w:t xml:space="preserve"> la docencia favorecen </w:t>
      </w:r>
      <w:r w:rsidR="002F6073" w:rsidRPr="000F6999">
        <w:rPr>
          <w:rFonts w:ascii="Times New Roman" w:hAnsi="Times New Roman" w:cs="Times New Roman"/>
          <w:color w:val="222222"/>
          <w:sz w:val="24"/>
          <w:szCs w:val="24"/>
          <w:shd w:val="clear" w:color="auto" w:fill="FFFFFF"/>
        </w:rPr>
        <w:t xml:space="preserve">la actualización y </w:t>
      </w:r>
      <w:r w:rsidR="000F6999">
        <w:rPr>
          <w:rFonts w:ascii="Times New Roman" w:hAnsi="Times New Roman" w:cs="Times New Roman"/>
          <w:color w:val="222222"/>
          <w:sz w:val="24"/>
          <w:szCs w:val="24"/>
          <w:shd w:val="clear" w:color="auto" w:fill="FFFFFF"/>
        </w:rPr>
        <w:t xml:space="preserve">la </w:t>
      </w:r>
      <w:r w:rsidR="002F6073" w:rsidRPr="000F6999">
        <w:rPr>
          <w:rFonts w:ascii="Times New Roman" w:hAnsi="Times New Roman" w:cs="Times New Roman"/>
          <w:color w:val="222222"/>
          <w:sz w:val="24"/>
          <w:szCs w:val="24"/>
          <w:shd w:val="clear" w:color="auto" w:fill="FFFFFF"/>
        </w:rPr>
        <w:t xml:space="preserve">formación docente. </w:t>
      </w:r>
    </w:p>
    <w:p w14:paraId="428DCB4C" w14:textId="6F19D15F" w:rsidR="003A5E4A" w:rsidRDefault="002F6073" w:rsidP="003A5E4A">
      <w:pPr>
        <w:spacing w:after="0" w:line="360" w:lineRule="auto"/>
        <w:ind w:firstLine="708"/>
        <w:jc w:val="both"/>
        <w:rPr>
          <w:rFonts w:ascii="Times New Roman" w:hAnsi="Times New Roman" w:cs="Times New Roman"/>
          <w:color w:val="222222"/>
          <w:sz w:val="24"/>
          <w:szCs w:val="24"/>
          <w:shd w:val="clear" w:color="auto" w:fill="FFFFFF"/>
        </w:rPr>
      </w:pPr>
      <w:r w:rsidRPr="000F6999">
        <w:rPr>
          <w:rFonts w:ascii="Times New Roman" w:hAnsi="Times New Roman" w:cs="Times New Roman"/>
          <w:color w:val="222222"/>
          <w:sz w:val="24"/>
          <w:szCs w:val="24"/>
          <w:shd w:val="clear" w:color="auto" w:fill="FFFFFF"/>
        </w:rPr>
        <w:t xml:space="preserve">Dadas las nuevas condiciones en que se lleva a cabo </w:t>
      </w:r>
      <w:r w:rsidR="00160B25">
        <w:rPr>
          <w:rFonts w:ascii="Times New Roman" w:hAnsi="Times New Roman" w:cs="Times New Roman"/>
          <w:color w:val="222222"/>
          <w:sz w:val="24"/>
          <w:szCs w:val="24"/>
          <w:shd w:val="clear" w:color="auto" w:fill="FFFFFF"/>
        </w:rPr>
        <w:t>l</w:t>
      </w:r>
      <w:r w:rsidRPr="000F6999">
        <w:rPr>
          <w:rFonts w:ascii="Times New Roman" w:hAnsi="Times New Roman" w:cs="Times New Roman"/>
          <w:color w:val="222222"/>
          <w:sz w:val="24"/>
          <w:szCs w:val="24"/>
          <w:shd w:val="clear" w:color="auto" w:fill="FFFFFF"/>
        </w:rPr>
        <w:t xml:space="preserve">a educación a distancia, a raíz de la pandemia de la </w:t>
      </w:r>
      <w:r w:rsidR="00160B25">
        <w:rPr>
          <w:rFonts w:ascii="Times New Roman" w:hAnsi="Times New Roman" w:cs="Times New Roman"/>
          <w:color w:val="222222"/>
          <w:sz w:val="24"/>
          <w:szCs w:val="24"/>
          <w:shd w:val="clear" w:color="auto" w:fill="FFFFFF"/>
        </w:rPr>
        <w:t>c</w:t>
      </w:r>
      <w:r w:rsidRPr="000F6999">
        <w:rPr>
          <w:rFonts w:ascii="Times New Roman" w:hAnsi="Times New Roman" w:cs="Times New Roman"/>
          <w:color w:val="222222"/>
          <w:sz w:val="24"/>
          <w:szCs w:val="24"/>
          <w:shd w:val="clear" w:color="auto" w:fill="FFFFFF"/>
        </w:rPr>
        <w:t>ovid</w:t>
      </w:r>
      <w:r w:rsidR="00160B25">
        <w:rPr>
          <w:rFonts w:ascii="Times New Roman" w:hAnsi="Times New Roman" w:cs="Times New Roman"/>
          <w:color w:val="222222"/>
          <w:sz w:val="24"/>
          <w:szCs w:val="24"/>
          <w:shd w:val="clear" w:color="auto" w:fill="FFFFFF"/>
        </w:rPr>
        <w:t>-</w:t>
      </w:r>
      <w:r w:rsidRPr="000F6999">
        <w:rPr>
          <w:rFonts w:ascii="Times New Roman" w:hAnsi="Times New Roman" w:cs="Times New Roman"/>
          <w:color w:val="222222"/>
          <w:sz w:val="24"/>
          <w:szCs w:val="24"/>
          <w:shd w:val="clear" w:color="auto" w:fill="FFFFFF"/>
        </w:rPr>
        <w:t xml:space="preserve">19, </w:t>
      </w:r>
      <w:r w:rsidR="004C371F" w:rsidRPr="000F6999">
        <w:rPr>
          <w:rFonts w:ascii="Times New Roman" w:hAnsi="Times New Roman" w:cs="Times New Roman"/>
          <w:color w:val="222222"/>
          <w:sz w:val="24"/>
          <w:szCs w:val="24"/>
          <w:shd w:val="clear" w:color="auto" w:fill="FFFFFF"/>
        </w:rPr>
        <w:t>futuros estudios necesitan examinar</w:t>
      </w:r>
      <w:r w:rsidR="00E66E08" w:rsidRPr="000F6999">
        <w:rPr>
          <w:rFonts w:ascii="Times New Roman" w:hAnsi="Times New Roman" w:cs="Times New Roman"/>
          <w:color w:val="222222"/>
          <w:sz w:val="24"/>
          <w:szCs w:val="24"/>
          <w:shd w:val="clear" w:color="auto" w:fill="FFFFFF"/>
        </w:rPr>
        <w:t xml:space="preserve"> cómo este contexto se ha visto afectado</w:t>
      </w:r>
      <w:r w:rsidR="00160B25">
        <w:rPr>
          <w:rFonts w:ascii="Times New Roman" w:hAnsi="Times New Roman" w:cs="Times New Roman"/>
          <w:color w:val="222222"/>
          <w:sz w:val="24"/>
          <w:szCs w:val="24"/>
          <w:shd w:val="clear" w:color="auto" w:fill="FFFFFF"/>
        </w:rPr>
        <w:t xml:space="preserve"> y</w:t>
      </w:r>
      <w:r w:rsidR="00E66E08" w:rsidRPr="000F6999">
        <w:rPr>
          <w:rFonts w:ascii="Times New Roman" w:hAnsi="Times New Roman" w:cs="Times New Roman"/>
          <w:color w:val="222222"/>
          <w:sz w:val="24"/>
          <w:szCs w:val="24"/>
          <w:shd w:val="clear" w:color="auto" w:fill="FFFFFF"/>
        </w:rPr>
        <w:t xml:space="preserve"> cómo los docentes responden a las condiciones impuestas por la pandemia, </w:t>
      </w:r>
      <w:r w:rsidR="00160B25">
        <w:rPr>
          <w:rFonts w:ascii="Times New Roman" w:hAnsi="Times New Roman" w:cs="Times New Roman"/>
          <w:color w:val="222222"/>
          <w:sz w:val="24"/>
          <w:szCs w:val="24"/>
          <w:shd w:val="clear" w:color="auto" w:fill="FFFFFF"/>
        </w:rPr>
        <w:t xml:space="preserve">así como </w:t>
      </w:r>
      <w:r w:rsidR="00E66E08" w:rsidRPr="000F6999">
        <w:rPr>
          <w:rFonts w:ascii="Times New Roman" w:hAnsi="Times New Roman" w:cs="Times New Roman"/>
          <w:color w:val="222222"/>
          <w:sz w:val="24"/>
          <w:szCs w:val="24"/>
          <w:shd w:val="clear" w:color="auto" w:fill="FFFFFF"/>
        </w:rPr>
        <w:t>l</w:t>
      </w:r>
      <w:r w:rsidR="00503137" w:rsidRPr="000F6999">
        <w:rPr>
          <w:rFonts w:ascii="Times New Roman" w:hAnsi="Times New Roman" w:cs="Times New Roman"/>
          <w:color w:val="222222"/>
          <w:sz w:val="24"/>
          <w:szCs w:val="24"/>
          <w:shd w:val="clear" w:color="auto" w:fill="FFFFFF"/>
        </w:rPr>
        <w:t>a existencia de apoyos para docentes y estudiantes para desarrollar la docencia a distancia</w:t>
      </w:r>
      <w:r w:rsidR="00160B25">
        <w:rPr>
          <w:rFonts w:ascii="Times New Roman" w:hAnsi="Times New Roman" w:cs="Times New Roman"/>
          <w:color w:val="222222"/>
          <w:sz w:val="24"/>
          <w:szCs w:val="24"/>
          <w:shd w:val="clear" w:color="auto" w:fill="FFFFFF"/>
        </w:rPr>
        <w:t xml:space="preserve"> y</w:t>
      </w:r>
      <w:r w:rsidR="00503137" w:rsidRPr="000F6999">
        <w:rPr>
          <w:rFonts w:ascii="Times New Roman" w:hAnsi="Times New Roman" w:cs="Times New Roman"/>
          <w:color w:val="222222"/>
          <w:sz w:val="24"/>
          <w:szCs w:val="24"/>
          <w:shd w:val="clear" w:color="auto" w:fill="FFFFFF"/>
        </w:rPr>
        <w:t xml:space="preserve"> los obstáculos y aprendizajes más significativos </w:t>
      </w:r>
      <w:r w:rsidR="00B0305A" w:rsidRPr="000F6999">
        <w:rPr>
          <w:rFonts w:ascii="Times New Roman" w:hAnsi="Times New Roman" w:cs="Times New Roman"/>
          <w:color w:val="222222"/>
          <w:sz w:val="24"/>
          <w:szCs w:val="24"/>
          <w:shd w:val="clear" w:color="auto" w:fill="FFFFFF"/>
        </w:rPr>
        <w:t>y las nuevas necesidades de formación del profesorado.</w:t>
      </w:r>
    </w:p>
    <w:p w14:paraId="4C822465" w14:textId="37BB0C56"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1DD50A53" w14:textId="10F9C5C8"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592542E6" w14:textId="05846912"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43BF8026" w14:textId="24A41CE1"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46F4ACDE" w14:textId="3398A547"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02096C77" w14:textId="3E92B246"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1CCE053F" w14:textId="26ABF5E4"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2E04E18E" w14:textId="0C4DC122"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1DF6DFD7" w14:textId="22F5EE35"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4FC03C72" w14:textId="1CDBCF69"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37B0BB7F" w14:textId="1215D480"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6A85F269" w14:textId="2FB1A406"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4CEE5A03" w14:textId="6F000B24"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6FB84D0D" w14:textId="0C70D7FF" w:rsidR="003A5E4A" w:rsidRDefault="003A5E4A" w:rsidP="003A5E4A">
      <w:pPr>
        <w:spacing w:after="0" w:line="360" w:lineRule="auto"/>
        <w:ind w:firstLine="708"/>
        <w:jc w:val="both"/>
        <w:rPr>
          <w:rFonts w:ascii="Times New Roman" w:hAnsi="Times New Roman" w:cs="Times New Roman"/>
          <w:color w:val="222222"/>
          <w:sz w:val="24"/>
          <w:szCs w:val="24"/>
          <w:shd w:val="clear" w:color="auto" w:fill="FFFFFF"/>
        </w:rPr>
      </w:pPr>
    </w:p>
    <w:p w14:paraId="5E05132F" w14:textId="77777777" w:rsidR="003A5E4A" w:rsidRDefault="003A5E4A" w:rsidP="003A5E4A">
      <w:pPr>
        <w:spacing w:after="0" w:line="360" w:lineRule="auto"/>
        <w:ind w:firstLine="708"/>
        <w:jc w:val="both"/>
        <w:rPr>
          <w:sz w:val="32"/>
          <w:szCs w:val="40"/>
        </w:rPr>
      </w:pPr>
    </w:p>
    <w:p w14:paraId="0DECD8EA" w14:textId="553A8F06" w:rsidR="005B3BFE" w:rsidRPr="003A5E4A" w:rsidRDefault="005B3BFE" w:rsidP="003A5E4A">
      <w:pPr>
        <w:pStyle w:val="APA1"/>
        <w:jc w:val="left"/>
        <w:rPr>
          <w:rFonts w:asciiTheme="minorHAnsi" w:hAnsiTheme="minorHAnsi" w:cstheme="minorHAnsi"/>
          <w:sz w:val="28"/>
          <w:szCs w:val="36"/>
          <w:lang w:val="es-ES"/>
        </w:rPr>
      </w:pPr>
      <w:r w:rsidRPr="003A5E4A">
        <w:rPr>
          <w:rFonts w:asciiTheme="minorHAnsi" w:hAnsiTheme="minorHAnsi" w:cstheme="minorHAnsi"/>
          <w:sz w:val="28"/>
          <w:szCs w:val="36"/>
          <w:lang w:val="es-ES"/>
        </w:rPr>
        <w:lastRenderedPageBreak/>
        <w:t>Referencias</w:t>
      </w:r>
    </w:p>
    <w:p w14:paraId="0A8DB891" w14:textId="64CC49A1" w:rsidR="00B8474F" w:rsidRPr="002A4578" w:rsidRDefault="00B8474F" w:rsidP="004007C6">
      <w:pPr>
        <w:spacing w:after="0" w:line="360" w:lineRule="auto"/>
        <w:jc w:val="both"/>
        <w:rPr>
          <w:rFonts w:ascii="Times New Roman" w:hAnsi="Times New Roman" w:cs="Times New Roman"/>
          <w:sz w:val="8"/>
          <w:szCs w:val="8"/>
          <w:lang w:val="es-MX"/>
        </w:rPr>
      </w:pPr>
    </w:p>
    <w:p w14:paraId="4C2C6F88" w14:textId="43A15E7F" w:rsidR="000564B4" w:rsidRPr="000564B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s-VE"/>
        </w:rPr>
      </w:pPr>
      <w:r w:rsidRPr="00FB3424">
        <w:rPr>
          <w:rFonts w:ascii="Times New Roman" w:hAnsi="Times New Roman" w:cs="Times New Roman"/>
          <w:noProof/>
          <w:sz w:val="24"/>
          <w:szCs w:val="24"/>
        </w:rPr>
        <w:t xml:space="preserve">Alberto-Aimaretti, E. S. (2016). Formación de docentes para los niveles inicial y primario. </w:t>
      </w:r>
      <w:r w:rsidRPr="00FB3424">
        <w:rPr>
          <w:rFonts w:ascii="Times New Roman" w:hAnsi="Times New Roman" w:cs="Times New Roman"/>
          <w:i/>
          <w:iCs/>
          <w:noProof/>
          <w:sz w:val="24"/>
          <w:szCs w:val="24"/>
        </w:rPr>
        <w:t>Revista Iberoamericana de Educacion Superior</w:t>
      </w:r>
      <w:r w:rsidRPr="00FB3424">
        <w:rPr>
          <w:rFonts w:ascii="Times New Roman" w:hAnsi="Times New Roman" w:cs="Times New Roman"/>
          <w:noProof/>
          <w:sz w:val="24"/>
          <w:szCs w:val="24"/>
        </w:rPr>
        <w:t xml:space="preserve">, </w:t>
      </w:r>
      <w:r w:rsidRPr="00FB3424">
        <w:rPr>
          <w:rFonts w:ascii="Times New Roman" w:hAnsi="Times New Roman" w:cs="Times New Roman"/>
          <w:i/>
          <w:iCs/>
          <w:noProof/>
          <w:sz w:val="24"/>
          <w:szCs w:val="24"/>
        </w:rPr>
        <w:t>7</w:t>
      </w:r>
      <w:r w:rsidRPr="00FB3424">
        <w:rPr>
          <w:rFonts w:ascii="Times New Roman" w:hAnsi="Times New Roman" w:cs="Times New Roman"/>
          <w:noProof/>
          <w:sz w:val="24"/>
          <w:szCs w:val="24"/>
        </w:rPr>
        <w:t xml:space="preserve">(19), 181–193. </w:t>
      </w:r>
      <w:r w:rsidRPr="000564B4">
        <w:rPr>
          <w:rFonts w:ascii="Times New Roman" w:hAnsi="Times New Roman" w:cs="Times New Roman"/>
          <w:noProof/>
          <w:sz w:val="24"/>
          <w:szCs w:val="24"/>
          <w:lang w:val="es-VE"/>
        </w:rPr>
        <w:t xml:space="preserve">Doi: </w:t>
      </w:r>
      <w:r w:rsidRPr="003A5E4A">
        <w:rPr>
          <w:rFonts w:ascii="Times New Roman" w:hAnsi="Times New Roman" w:cs="Times New Roman"/>
          <w:noProof/>
          <w:sz w:val="24"/>
          <w:szCs w:val="24"/>
          <w:lang w:val="es-VE"/>
        </w:rPr>
        <w:t>https://doi.org/10.35362/rie672257</w:t>
      </w:r>
      <w:r w:rsidRPr="000564B4">
        <w:rPr>
          <w:rFonts w:ascii="Times New Roman" w:hAnsi="Times New Roman" w:cs="Times New Roman"/>
          <w:noProof/>
          <w:sz w:val="24"/>
          <w:szCs w:val="24"/>
          <w:lang w:val="es-VE"/>
        </w:rPr>
        <w:t xml:space="preserve"> </w:t>
      </w:r>
    </w:p>
    <w:p w14:paraId="5FBFA223"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94207">
        <w:rPr>
          <w:rFonts w:ascii="Times New Roman" w:hAnsi="Times New Roman" w:cs="Times New Roman"/>
          <w:noProof/>
          <w:sz w:val="24"/>
          <w:szCs w:val="24"/>
          <w:lang w:val="es-MX"/>
        </w:rPr>
        <w:t xml:space="preserve">Ary, D., Jacobs, L. C. and Razavieh, A. (1985). </w:t>
      </w:r>
      <w:r w:rsidRPr="00FB3424">
        <w:rPr>
          <w:rFonts w:ascii="Times New Roman" w:hAnsi="Times New Roman" w:cs="Times New Roman"/>
          <w:i/>
          <w:iCs/>
          <w:noProof/>
          <w:sz w:val="24"/>
          <w:szCs w:val="24"/>
          <w:lang w:val="en-US"/>
        </w:rPr>
        <w:t>Introduction to Research in Education</w:t>
      </w:r>
      <w:r w:rsidRPr="00FB3424">
        <w:rPr>
          <w:rFonts w:ascii="Times New Roman" w:hAnsi="Times New Roman" w:cs="Times New Roman"/>
          <w:noProof/>
          <w:sz w:val="24"/>
          <w:szCs w:val="24"/>
          <w:lang w:val="en-US"/>
        </w:rPr>
        <w:t xml:space="preserve"> (3</w:t>
      </w:r>
      <w:r w:rsidRPr="00FB3424">
        <w:rPr>
          <w:rFonts w:ascii="Times New Roman" w:hAnsi="Times New Roman" w:cs="Times New Roman"/>
          <w:noProof/>
          <w:sz w:val="24"/>
          <w:szCs w:val="24"/>
          <w:vertAlign w:val="superscript"/>
          <w:lang w:val="en-US"/>
        </w:rPr>
        <w:t>th</w:t>
      </w:r>
      <w:r w:rsidRPr="00FB3424">
        <w:rPr>
          <w:rFonts w:ascii="Times New Roman" w:hAnsi="Times New Roman" w:cs="Times New Roman"/>
          <w:noProof/>
          <w:sz w:val="24"/>
          <w:szCs w:val="24"/>
          <w:lang w:val="en-US"/>
        </w:rPr>
        <w:t xml:space="preserve"> ed.). Nueva York: Holt, Rinehart and Winston.</w:t>
      </w:r>
    </w:p>
    <w:p w14:paraId="55BC0642" w14:textId="0DB92558" w:rsidR="000564B4" w:rsidRPr="00FB3424" w:rsidRDefault="000B432E"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Baeten, M. and</w:t>
      </w:r>
      <w:r w:rsidR="000564B4" w:rsidRPr="00FB3424">
        <w:rPr>
          <w:rFonts w:ascii="Times New Roman" w:hAnsi="Times New Roman" w:cs="Times New Roman"/>
          <w:noProof/>
          <w:sz w:val="24"/>
          <w:szCs w:val="24"/>
          <w:lang w:val="en-US"/>
        </w:rPr>
        <w:t xml:space="preserve"> Meeus, W. (2016). Training Second-Career Teachers: A Different Student Profile, A Different Training Approach? </w:t>
      </w:r>
      <w:r w:rsidR="000564B4" w:rsidRPr="00FB3424">
        <w:rPr>
          <w:rFonts w:ascii="Times New Roman" w:hAnsi="Times New Roman" w:cs="Times New Roman"/>
          <w:i/>
          <w:iCs/>
          <w:noProof/>
          <w:sz w:val="24"/>
          <w:szCs w:val="24"/>
          <w:lang w:val="en-US"/>
        </w:rPr>
        <w:t>Educational Process: International Journal</w:t>
      </w:r>
      <w:r w:rsidR="000564B4" w:rsidRPr="00FB3424">
        <w:rPr>
          <w:rFonts w:ascii="Times New Roman" w:hAnsi="Times New Roman" w:cs="Times New Roman"/>
          <w:noProof/>
          <w:sz w:val="24"/>
          <w:szCs w:val="24"/>
          <w:lang w:val="en-US"/>
        </w:rPr>
        <w:t xml:space="preserve">, </w:t>
      </w:r>
      <w:r w:rsidR="000564B4" w:rsidRPr="00FB3424">
        <w:rPr>
          <w:rFonts w:ascii="Times New Roman" w:hAnsi="Times New Roman" w:cs="Times New Roman"/>
          <w:i/>
          <w:iCs/>
          <w:noProof/>
          <w:sz w:val="24"/>
          <w:szCs w:val="24"/>
          <w:lang w:val="en-US"/>
        </w:rPr>
        <w:t>5</w:t>
      </w:r>
      <w:r w:rsidR="000564B4" w:rsidRPr="00FB3424">
        <w:rPr>
          <w:rFonts w:ascii="Times New Roman" w:hAnsi="Times New Roman" w:cs="Times New Roman"/>
          <w:noProof/>
          <w:sz w:val="24"/>
          <w:szCs w:val="24"/>
          <w:lang w:val="en-US"/>
        </w:rPr>
        <w:t xml:space="preserve">(3), 173–201. Doi: </w:t>
      </w:r>
      <w:r w:rsidR="000564B4" w:rsidRPr="003A5E4A">
        <w:rPr>
          <w:rFonts w:ascii="Times New Roman" w:hAnsi="Times New Roman" w:cs="Times New Roman"/>
          <w:noProof/>
          <w:sz w:val="24"/>
          <w:szCs w:val="24"/>
          <w:lang w:val="en-US"/>
        </w:rPr>
        <w:t>https://doi.org/10.12973/edupij.2016.53.1</w:t>
      </w:r>
      <w:r w:rsidR="000564B4" w:rsidRPr="00FB3424">
        <w:rPr>
          <w:rFonts w:ascii="Times New Roman" w:hAnsi="Times New Roman" w:cs="Times New Roman"/>
          <w:noProof/>
          <w:sz w:val="24"/>
          <w:szCs w:val="24"/>
          <w:lang w:val="en-US"/>
        </w:rPr>
        <w:t xml:space="preserve"> </w:t>
      </w:r>
    </w:p>
    <w:p w14:paraId="2949013F"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lang w:val="en-US"/>
        </w:rPr>
        <w:t xml:space="preserve">Barber, M. (2007). </w:t>
      </w:r>
      <w:r w:rsidRPr="00FB3424">
        <w:rPr>
          <w:rFonts w:ascii="Times New Roman" w:hAnsi="Times New Roman" w:cs="Times New Roman"/>
          <w:i/>
          <w:iCs/>
          <w:noProof/>
          <w:sz w:val="24"/>
          <w:szCs w:val="24"/>
          <w:lang w:val="en-US"/>
        </w:rPr>
        <w:t>How the World’s Best-performing Schools Systems Come Out on Top</w:t>
      </w:r>
      <w:r w:rsidRPr="00FB3424">
        <w:rPr>
          <w:rFonts w:ascii="Times New Roman" w:hAnsi="Times New Roman" w:cs="Times New Roman"/>
          <w:noProof/>
          <w:sz w:val="24"/>
          <w:szCs w:val="24"/>
          <w:lang w:val="en-US"/>
        </w:rPr>
        <w:t xml:space="preserve">. </w:t>
      </w:r>
      <w:r w:rsidRPr="00FB3424">
        <w:rPr>
          <w:rFonts w:ascii="Times New Roman" w:hAnsi="Times New Roman" w:cs="Times New Roman"/>
          <w:noProof/>
          <w:sz w:val="24"/>
          <w:szCs w:val="24"/>
        </w:rPr>
        <w:t>Nueva York: McKinsey &amp; Company.</w:t>
      </w:r>
    </w:p>
    <w:p w14:paraId="70C19D9C"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Bazdresch Parada, M. (2005). La investigación educativa: notas de un campo problemático. En Rojo, S., Mondragón, L., Arrona, M. y Zenteno, H. (eds.), </w:t>
      </w:r>
      <w:r w:rsidRPr="00FB3424">
        <w:rPr>
          <w:rFonts w:ascii="Times New Roman" w:hAnsi="Times New Roman" w:cs="Times New Roman"/>
          <w:i/>
          <w:iCs/>
          <w:noProof/>
          <w:sz w:val="24"/>
          <w:szCs w:val="24"/>
        </w:rPr>
        <w:t>Linderos. Diálogos sobre investigación educativa</w:t>
      </w:r>
      <w:r w:rsidRPr="00FB3424">
        <w:rPr>
          <w:rFonts w:ascii="Times New Roman" w:hAnsi="Times New Roman" w:cs="Times New Roman"/>
          <w:noProof/>
          <w:sz w:val="24"/>
          <w:szCs w:val="24"/>
        </w:rPr>
        <w:t xml:space="preserve"> (pp. 177–187). Ciudad de México: Consejo Mexicano de Investigación Educativa.</w:t>
      </w:r>
    </w:p>
    <w:p w14:paraId="4EC84DB3"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lang w:val="en-US"/>
        </w:rPr>
        <w:t xml:space="preserve">Boudersa, N. (2016). </w:t>
      </w:r>
      <w:r w:rsidRPr="00FB3424">
        <w:rPr>
          <w:rFonts w:ascii="Times New Roman" w:hAnsi="Times New Roman" w:cs="Times New Roman"/>
          <w:i/>
          <w:iCs/>
          <w:noProof/>
          <w:sz w:val="24"/>
          <w:szCs w:val="24"/>
          <w:lang w:val="en-US"/>
        </w:rPr>
        <w:t>The Importance of Teachers’ Training Programs and Professional Development in the Algerian Educational Context: Toward Informed and Effective Teaching Practices</w:t>
      </w:r>
      <w:r w:rsidRPr="00FB3424">
        <w:rPr>
          <w:rFonts w:ascii="Times New Roman" w:hAnsi="Times New Roman" w:cs="Times New Roman"/>
          <w:noProof/>
          <w:sz w:val="24"/>
          <w:szCs w:val="24"/>
          <w:lang w:val="en-US"/>
        </w:rPr>
        <w:t xml:space="preserve">. </w:t>
      </w:r>
      <w:r w:rsidRPr="00FB3424">
        <w:rPr>
          <w:rFonts w:ascii="Times New Roman" w:hAnsi="Times New Roman" w:cs="Times New Roman"/>
          <w:noProof/>
          <w:sz w:val="24"/>
          <w:szCs w:val="24"/>
        </w:rPr>
        <w:t>Orán: École Normale Superieure D’Oran.</w:t>
      </w:r>
    </w:p>
    <w:p w14:paraId="7559B8BF"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Cámara de Diputados del Congreso de la Unión (2012). </w:t>
      </w:r>
      <w:r w:rsidRPr="00FB3424">
        <w:rPr>
          <w:rFonts w:ascii="Times New Roman" w:hAnsi="Times New Roman" w:cs="Times New Roman"/>
          <w:i/>
          <w:iCs/>
          <w:noProof/>
          <w:sz w:val="24"/>
          <w:szCs w:val="24"/>
        </w:rPr>
        <w:t>Iniciativa de decreto que reforma y adiciona diversas disposiciones de la Constitución Política de los Estados Unidos Mexicanos</w:t>
      </w:r>
      <w:r w:rsidRPr="00FB3424">
        <w:rPr>
          <w:rFonts w:ascii="Times New Roman" w:hAnsi="Times New Roman" w:cs="Times New Roman"/>
          <w:noProof/>
          <w:sz w:val="24"/>
          <w:szCs w:val="24"/>
        </w:rPr>
        <w:t>. Ciudad de México: Congreso de la Unión.</w:t>
      </w:r>
    </w:p>
    <w:p w14:paraId="0E1166BC" w14:textId="73F5A62A" w:rsidR="000564B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Candelario Sereno, T. (2006). La formación del docente y los procesos de profesionalización para construir competencias para la enseñanza. </w:t>
      </w:r>
      <w:r w:rsidRPr="00FB3424">
        <w:rPr>
          <w:rFonts w:ascii="Times New Roman" w:hAnsi="Times New Roman" w:cs="Times New Roman"/>
          <w:i/>
          <w:iCs/>
          <w:noProof/>
          <w:sz w:val="24"/>
          <w:szCs w:val="24"/>
        </w:rPr>
        <w:t>Congreso Estatal de Investigación Educativa Actualidad, Prospectivas y Retos</w:t>
      </w:r>
      <w:r w:rsidRPr="00FB3424">
        <w:rPr>
          <w:rFonts w:ascii="Times New Roman" w:hAnsi="Times New Roman" w:cs="Times New Roman"/>
          <w:noProof/>
          <w:sz w:val="24"/>
          <w:szCs w:val="24"/>
        </w:rPr>
        <w:t>. Guadalajara.</w:t>
      </w:r>
    </w:p>
    <w:p w14:paraId="31F49B7C" w14:textId="439E6DD3" w:rsidR="00AB515A" w:rsidRPr="00FB3424" w:rsidRDefault="00AB515A"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Cardeña, C. (2012). Reflexiones sobre la reforma curricular de la educación normal. Diálogos sobre educación. Temas actuales en investigación educativa. Vol. 3, num. 5. Julio-diciembre. Pp. 1-14. Universidad de Guadalajara. Zapopan, México.</w:t>
      </w:r>
    </w:p>
    <w:p w14:paraId="4C9EEAC6"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Cardona Hernández, A., Hernández Madero, J. y Lamas Mendoza, L. C. (2017). La caracterización de la identidad profesional de los maestros en formación de un grupo de primer grado de la licenciatura en educación primaria de la IBYCENECH. </w:t>
      </w:r>
      <w:r w:rsidRPr="00FB3424">
        <w:rPr>
          <w:rFonts w:ascii="Times New Roman" w:hAnsi="Times New Roman" w:cs="Times New Roman"/>
          <w:i/>
          <w:iCs/>
          <w:noProof/>
          <w:sz w:val="24"/>
          <w:szCs w:val="24"/>
        </w:rPr>
        <w:t>Congreso Nacional de Investigación sobre Educación Normal</w:t>
      </w:r>
      <w:r w:rsidRPr="00FB3424">
        <w:rPr>
          <w:rFonts w:ascii="Times New Roman" w:hAnsi="Times New Roman" w:cs="Times New Roman"/>
          <w:noProof/>
          <w:sz w:val="24"/>
          <w:szCs w:val="24"/>
        </w:rPr>
        <w:t xml:space="preserve"> (pp. 1–5). Mérida, Yucatán.</w:t>
      </w:r>
    </w:p>
    <w:p w14:paraId="07A19BC7"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Castro, J. (2011). </w:t>
      </w:r>
      <w:r w:rsidRPr="00FB3424">
        <w:rPr>
          <w:rFonts w:ascii="Times New Roman" w:hAnsi="Times New Roman" w:cs="Times New Roman"/>
          <w:i/>
          <w:iCs/>
          <w:noProof/>
          <w:sz w:val="24"/>
          <w:szCs w:val="24"/>
        </w:rPr>
        <w:t>Cuestionario para docentes de secundaria en servicio</w:t>
      </w:r>
      <w:r w:rsidRPr="00FB3424">
        <w:rPr>
          <w:rFonts w:ascii="Times New Roman" w:hAnsi="Times New Roman" w:cs="Times New Roman"/>
          <w:noProof/>
          <w:sz w:val="24"/>
          <w:szCs w:val="24"/>
        </w:rPr>
        <w:t xml:space="preserve">. Ciudad de </w:t>
      </w:r>
      <w:r w:rsidRPr="00FB3424">
        <w:rPr>
          <w:rFonts w:ascii="Times New Roman" w:hAnsi="Times New Roman" w:cs="Times New Roman"/>
          <w:noProof/>
          <w:sz w:val="24"/>
          <w:szCs w:val="24"/>
        </w:rPr>
        <w:lastRenderedPageBreak/>
        <w:t>México: Instituto Nacional para la Evaluación de la Educación.</w:t>
      </w:r>
    </w:p>
    <w:p w14:paraId="5DE1DFB5"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Chacón Flores, S. y Cardona Hernández, A. (2019). Identidad profesional docente en la formación inicial. </w:t>
      </w:r>
      <w:r w:rsidRPr="00FB3424">
        <w:rPr>
          <w:rFonts w:ascii="Times New Roman" w:hAnsi="Times New Roman" w:cs="Times New Roman"/>
          <w:i/>
          <w:iCs/>
          <w:noProof/>
          <w:sz w:val="24"/>
          <w:szCs w:val="24"/>
        </w:rPr>
        <w:t>Congreso Nacional de Investigación sobre Educación Normal</w:t>
      </w:r>
      <w:r w:rsidRPr="00FB3424">
        <w:rPr>
          <w:rFonts w:ascii="Times New Roman" w:hAnsi="Times New Roman" w:cs="Times New Roman"/>
          <w:noProof/>
          <w:sz w:val="24"/>
          <w:szCs w:val="24"/>
        </w:rPr>
        <w:t xml:space="preserve"> (pp. 1–9). Playa de Rosarito, Baja California.</w:t>
      </w:r>
    </w:p>
    <w:p w14:paraId="3D50085B" w14:textId="5BD27780"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Chapa Chapa, M. y Flores Fahara, M. (2015). La formación inicial de profesores en las escuelas normales. </w:t>
      </w:r>
      <w:r w:rsidRPr="00FB3424">
        <w:rPr>
          <w:rFonts w:ascii="Times New Roman" w:hAnsi="Times New Roman" w:cs="Times New Roman"/>
          <w:i/>
          <w:iCs/>
          <w:noProof/>
          <w:sz w:val="24"/>
          <w:szCs w:val="24"/>
        </w:rPr>
        <w:t>IE Revista de Investigación Educativa de la REDIECH</w:t>
      </w:r>
      <w:r w:rsidRPr="00FB3424">
        <w:rPr>
          <w:rFonts w:ascii="Times New Roman" w:hAnsi="Times New Roman" w:cs="Times New Roman"/>
          <w:noProof/>
          <w:sz w:val="24"/>
          <w:szCs w:val="24"/>
        </w:rPr>
        <w:t xml:space="preserve">, </w:t>
      </w:r>
      <w:r w:rsidRPr="00FB3424">
        <w:rPr>
          <w:rFonts w:ascii="Times New Roman" w:hAnsi="Times New Roman" w:cs="Times New Roman"/>
          <w:i/>
          <w:iCs/>
          <w:noProof/>
          <w:sz w:val="24"/>
          <w:szCs w:val="24"/>
        </w:rPr>
        <w:t>6</w:t>
      </w:r>
      <w:r w:rsidRPr="00FB3424">
        <w:rPr>
          <w:rFonts w:ascii="Times New Roman" w:hAnsi="Times New Roman" w:cs="Times New Roman"/>
          <w:noProof/>
          <w:sz w:val="24"/>
          <w:szCs w:val="24"/>
        </w:rPr>
        <w:t xml:space="preserve">(10), 28–35. Doi: </w:t>
      </w:r>
      <w:r w:rsidRPr="003A5E4A">
        <w:rPr>
          <w:rFonts w:ascii="Times New Roman" w:hAnsi="Times New Roman" w:cs="Times New Roman"/>
          <w:noProof/>
          <w:sz w:val="24"/>
          <w:szCs w:val="24"/>
        </w:rPr>
        <w:t>https://doi.org/10.33010/ie_rie_rediech.v6i10.168</w:t>
      </w:r>
      <w:r w:rsidRPr="00FB3424">
        <w:rPr>
          <w:rFonts w:ascii="Times New Roman" w:hAnsi="Times New Roman" w:cs="Times New Roman"/>
          <w:noProof/>
          <w:sz w:val="24"/>
          <w:szCs w:val="24"/>
        </w:rPr>
        <w:t xml:space="preserve"> </w:t>
      </w:r>
    </w:p>
    <w:p w14:paraId="425D7096" w14:textId="5F5996C2" w:rsidR="000564B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Chávez Monfil, M., Ortiz López, M. T. y Ramos García, F. B. (2017). La formación de la identidad profesional en la voz de los estudiantes normalistas. </w:t>
      </w:r>
      <w:r w:rsidRPr="00FB3424">
        <w:rPr>
          <w:rFonts w:ascii="Times New Roman" w:hAnsi="Times New Roman" w:cs="Times New Roman"/>
          <w:i/>
          <w:iCs/>
          <w:noProof/>
          <w:sz w:val="24"/>
          <w:szCs w:val="24"/>
        </w:rPr>
        <w:t>Congreso Nacional de Investigación sobre Educación Normal</w:t>
      </w:r>
      <w:r w:rsidRPr="00FB3424">
        <w:rPr>
          <w:rFonts w:ascii="Times New Roman" w:hAnsi="Times New Roman" w:cs="Times New Roman"/>
          <w:noProof/>
          <w:sz w:val="24"/>
          <w:szCs w:val="24"/>
        </w:rPr>
        <w:t xml:space="preserve"> (pp. 1–9). Mérida, Yucatán.</w:t>
      </w:r>
    </w:p>
    <w:p w14:paraId="15B5090E"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Cisneros-Cohernour, E. J. (2007). </w:t>
      </w:r>
      <w:r w:rsidRPr="00FB3424">
        <w:rPr>
          <w:rFonts w:ascii="Times New Roman" w:hAnsi="Times New Roman" w:cs="Times New Roman"/>
          <w:i/>
          <w:iCs/>
          <w:noProof/>
          <w:sz w:val="24"/>
          <w:szCs w:val="24"/>
        </w:rPr>
        <w:t>La enseñanza de las Ciencias en Yucatán: Cuestiones críticas, retos y posibles soluciones</w:t>
      </w:r>
      <w:r w:rsidRPr="00FB3424">
        <w:rPr>
          <w:rFonts w:ascii="Times New Roman" w:hAnsi="Times New Roman" w:cs="Times New Roman"/>
          <w:noProof/>
          <w:sz w:val="24"/>
          <w:szCs w:val="24"/>
        </w:rPr>
        <w:t>. Mérida: CONACYT-UADY-Unas Letras.</w:t>
      </w:r>
    </w:p>
    <w:p w14:paraId="5D291A67" w14:textId="7BC1DE5C"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Cruz López, Y. y Cruz López, A. K. (2008). La educación superior en México tendencias y desafíos. </w:t>
      </w:r>
      <w:r w:rsidRPr="00FB3424">
        <w:rPr>
          <w:rFonts w:ascii="Times New Roman" w:hAnsi="Times New Roman" w:cs="Times New Roman"/>
          <w:i/>
          <w:iCs/>
          <w:noProof/>
          <w:sz w:val="24"/>
          <w:szCs w:val="24"/>
        </w:rPr>
        <w:t>Avaliação: Revista da Avaliação da Educação Superior (Campinas)</w:t>
      </w:r>
      <w:r w:rsidRPr="00FB3424">
        <w:rPr>
          <w:rFonts w:ascii="Times New Roman" w:hAnsi="Times New Roman" w:cs="Times New Roman"/>
          <w:noProof/>
          <w:sz w:val="24"/>
          <w:szCs w:val="24"/>
        </w:rPr>
        <w:t xml:space="preserve">, </w:t>
      </w:r>
      <w:r w:rsidRPr="00FB3424">
        <w:rPr>
          <w:rFonts w:ascii="Times New Roman" w:hAnsi="Times New Roman" w:cs="Times New Roman"/>
          <w:i/>
          <w:iCs/>
          <w:noProof/>
          <w:sz w:val="24"/>
          <w:szCs w:val="24"/>
        </w:rPr>
        <w:t>13</w:t>
      </w:r>
      <w:r w:rsidRPr="00FB3424">
        <w:rPr>
          <w:rFonts w:ascii="Times New Roman" w:hAnsi="Times New Roman" w:cs="Times New Roman"/>
          <w:noProof/>
          <w:sz w:val="24"/>
          <w:szCs w:val="24"/>
        </w:rPr>
        <w:t xml:space="preserve">(2), 293–311. Doi: </w:t>
      </w:r>
      <w:r w:rsidRPr="003A5E4A">
        <w:rPr>
          <w:rFonts w:ascii="Times New Roman" w:hAnsi="Times New Roman" w:cs="Times New Roman"/>
          <w:noProof/>
          <w:sz w:val="24"/>
          <w:szCs w:val="24"/>
        </w:rPr>
        <w:t>https://doi.org/10.1590/S1414-40772008000200004</w:t>
      </w:r>
      <w:r w:rsidRPr="00FB3424">
        <w:rPr>
          <w:rFonts w:ascii="Times New Roman" w:hAnsi="Times New Roman" w:cs="Times New Roman"/>
          <w:noProof/>
          <w:sz w:val="24"/>
          <w:szCs w:val="24"/>
        </w:rPr>
        <w:t xml:space="preserve"> </w:t>
      </w:r>
    </w:p>
    <w:p w14:paraId="0CE6C3BA" w14:textId="3E7B2864" w:rsidR="000564B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Debesse, M. y Mialaret, G. (1980). </w:t>
      </w:r>
      <w:r w:rsidRPr="00FB3424">
        <w:rPr>
          <w:rFonts w:ascii="Times New Roman" w:hAnsi="Times New Roman" w:cs="Times New Roman"/>
          <w:i/>
          <w:iCs/>
          <w:noProof/>
          <w:sz w:val="24"/>
          <w:szCs w:val="24"/>
        </w:rPr>
        <w:t>La función docente</w:t>
      </w:r>
      <w:r w:rsidRPr="00FB3424">
        <w:rPr>
          <w:rFonts w:ascii="Times New Roman" w:hAnsi="Times New Roman" w:cs="Times New Roman"/>
          <w:noProof/>
          <w:sz w:val="24"/>
          <w:szCs w:val="24"/>
        </w:rPr>
        <w:t>. Barcelona: Oikos-Tau, S.A.</w:t>
      </w:r>
    </w:p>
    <w:p w14:paraId="15C94871" w14:textId="58A2C399" w:rsidR="00E661AB" w:rsidRPr="00707725" w:rsidRDefault="00E661AB"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E661AB">
        <w:rPr>
          <w:rFonts w:ascii="Times New Roman" w:hAnsi="Times New Roman" w:cs="Times New Roman"/>
          <w:noProof/>
          <w:sz w:val="24"/>
          <w:szCs w:val="24"/>
          <w:lang w:val="en-US"/>
        </w:rPr>
        <w:t xml:space="preserve">Deshpande, A. S., Webb, S. C., &amp; Marks, E. (1970). Student Perceptions of Engineering Instructor Behaviors and Their Relationships to the Evaluation of Instructors and Courses. </w:t>
      </w:r>
      <w:r w:rsidRPr="00707725">
        <w:rPr>
          <w:rFonts w:ascii="Times New Roman" w:hAnsi="Times New Roman" w:cs="Times New Roman"/>
          <w:noProof/>
          <w:sz w:val="24"/>
          <w:szCs w:val="24"/>
          <w:lang w:val="en-US"/>
        </w:rPr>
        <w:t xml:space="preserve">American Educational Research Journal, 7(3), 289–305. </w:t>
      </w:r>
      <w:r w:rsidRPr="003A5E4A">
        <w:rPr>
          <w:rFonts w:ascii="Times New Roman" w:hAnsi="Times New Roman" w:cs="Times New Roman"/>
          <w:noProof/>
          <w:sz w:val="24"/>
          <w:szCs w:val="24"/>
          <w:lang w:val="en-US"/>
        </w:rPr>
        <w:t>https://doi.org/10.3102/00028312007003289</w:t>
      </w:r>
      <w:r w:rsidRPr="00707725">
        <w:rPr>
          <w:rFonts w:ascii="Times New Roman" w:hAnsi="Times New Roman" w:cs="Times New Roman"/>
          <w:noProof/>
          <w:sz w:val="24"/>
          <w:szCs w:val="24"/>
          <w:lang w:val="en-US"/>
        </w:rPr>
        <w:t xml:space="preserve"> </w:t>
      </w:r>
    </w:p>
    <w:p w14:paraId="0BEF760A" w14:textId="094DDA09"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lang w:val="en-US"/>
        </w:rPr>
        <w:t xml:space="preserve">Deng, L., Zhu, G., Li, G., Xu, Z., Rutter, A. and Rivera, H. (2018). Student Teachers’ Emotions, Dilemmas, and Professional Identity Formation Amid the Teaching Practicums. </w:t>
      </w:r>
      <w:r w:rsidRPr="00FB3424">
        <w:rPr>
          <w:rFonts w:ascii="Times New Roman" w:hAnsi="Times New Roman" w:cs="Times New Roman"/>
          <w:i/>
          <w:iCs/>
          <w:noProof/>
          <w:sz w:val="24"/>
          <w:szCs w:val="24"/>
        </w:rPr>
        <w:t>Asia-Pacific Education Researcher</w:t>
      </w:r>
      <w:r w:rsidRPr="00FB3424">
        <w:rPr>
          <w:rFonts w:ascii="Times New Roman" w:hAnsi="Times New Roman" w:cs="Times New Roman"/>
          <w:noProof/>
          <w:sz w:val="24"/>
          <w:szCs w:val="24"/>
        </w:rPr>
        <w:t xml:space="preserve">, </w:t>
      </w:r>
      <w:r w:rsidRPr="00FB3424">
        <w:rPr>
          <w:rFonts w:ascii="Times New Roman" w:hAnsi="Times New Roman" w:cs="Times New Roman"/>
          <w:i/>
          <w:iCs/>
          <w:noProof/>
          <w:sz w:val="24"/>
          <w:szCs w:val="24"/>
        </w:rPr>
        <w:t>27</w:t>
      </w:r>
      <w:r w:rsidRPr="00FB3424">
        <w:rPr>
          <w:rFonts w:ascii="Times New Roman" w:hAnsi="Times New Roman" w:cs="Times New Roman"/>
          <w:noProof/>
          <w:sz w:val="24"/>
          <w:szCs w:val="24"/>
        </w:rPr>
        <w:t xml:space="preserve">(6), 441–453. Doi: </w:t>
      </w:r>
      <w:r w:rsidRPr="003A5E4A">
        <w:rPr>
          <w:rFonts w:ascii="Times New Roman" w:hAnsi="Times New Roman" w:cs="Times New Roman"/>
          <w:noProof/>
          <w:sz w:val="24"/>
          <w:szCs w:val="24"/>
        </w:rPr>
        <w:t>https://doi.org/10.1007/s40299-018-0404-3</w:t>
      </w:r>
      <w:r w:rsidRPr="00FB3424">
        <w:rPr>
          <w:rFonts w:ascii="Times New Roman" w:hAnsi="Times New Roman" w:cs="Times New Roman"/>
          <w:noProof/>
          <w:sz w:val="24"/>
          <w:szCs w:val="24"/>
        </w:rPr>
        <w:t xml:space="preserve"> </w:t>
      </w:r>
    </w:p>
    <w:p w14:paraId="7C900B56" w14:textId="717A49F0"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Diario Oficial de la Federación (1992). </w:t>
      </w:r>
      <w:r w:rsidRPr="00FB3424">
        <w:rPr>
          <w:rFonts w:ascii="Times New Roman" w:hAnsi="Times New Roman" w:cs="Times New Roman"/>
          <w:i/>
          <w:iCs/>
          <w:noProof/>
          <w:sz w:val="24"/>
          <w:szCs w:val="24"/>
        </w:rPr>
        <w:t>Acuerdo nacional para la modernizacion de la educación básica</w:t>
      </w:r>
      <w:r w:rsidRPr="00FB3424">
        <w:rPr>
          <w:rFonts w:ascii="Times New Roman" w:hAnsi="Times New Roman" w:cs="Times New Roman"/>
          <w:noProof/>
          <w:sz w:val="24"/>
          <w:szCs w:val="24"/>
        </w:rPr>
        <w:t xml:space="preserve">. Ciudad de México: Congreso de la Unión. Recuperado de </w:t>
      </w:r>
      <w:r w:rsidRPr="003A5E4A">
        <w:rPr>
          <w:rFonts w:ascii="Times New Roman" w:hAnsi="Times New Roman" w:cs="Times New Roman"/>
          <w:noProof/>
          <w:sz w:val="24"/>
          <w:szCs w:val="24"/>
        </w:rPr>
        <w:t>https://www.sep.gob.mx/work/models/sep1/Resource/b490561c- 5c33-4254-ad1c-aad33765928a/07104.pdf</w:t>
      </w:r>
      <w:r w:rsidRPr="00FB3424">
        <w:rPr>
          <w:rFonts w:ascii="Times New Roman" w:hAnsi="Times New Roman" w:cs="Times New Roman"/>
          <w:noProof/>
          <w:sz w:val="24"/>
          <w:szCs w:val="24"/>
        </w:rPr>
        <w:t xml:space="preserve"> </w:t>
      </w:r>
    </w:p>
    <w:p w14:paraId="3D0FDACD" w14:textId="1694EFCE"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Diario Oficial de la Federación (2014). </w:t>
      </w:r>
      <w:r w:rsidRPr="00FB3424">
        <w:rPr>
          <w:rFonts w:ascii="Times New Roman" w:hAnsi="Times New Roman" w:cs="Times New Roman"/>
          <w:i/>
          <w:iCs/>
          <w:noProof/>
          <w:sz w:val="24"/>
          <w:szCs w:val="24"/>
        </w:rPr>
        <w:t>Acuerdo número 712 por el que se emiten las reglas de operación del Programa para el Desarrollo Profesional Docente</w:t>
      </w:r>
      <w:r w:rsidRPr="00FB3424">
        <w:rPr>
          <w:rFonts w:ascii="Times New Roman" w:hAnsi="Times New Roman" w:cs="Times New Roman"/>
          <w:noProof/>
          <w:sz w:val="24"/>
          <w:szCs w:val="24"/>
        </w:rPr>
        <w:t xml:space="preserve">. Ciudad de México: Congreso de la Unión. Recuperado de </w:t>
      </w:r>
      <w:r w:rsidRPr="003A5E4A">
        <w:rPr>
          <w:rFonts w:ascii="Times New Roman" w:hAnsi="Times New Roman" w:cs="Times New Roman"/>
          <w:noProof/>
          <w:sz w:val="24"/>
          <w:szCs w:val="24"/>
        </w:rPr>
        <w:t>http://dof.gob.mx/nota_detalle.php?codigo=5328399&amp;fecha=29/12/2013</w:t>
      </w:r>
      <w:r w:rsidRPr="00FB3424">
        <w:rPr>
          <w:rFonts w:ascii="Times New Roman" w:hAnsi="Times New Roman" w:cs="Times New Roman"/>
          <w:noProof/>
          <w:sz w:val="24"/>
          <w:szCs w:val="24"/>
        </w:rPr>
        <w:t xml:space="preserve"> </w:t>
      </w:r>
    </w:p>
    <w:p w14:paraId="2449CE5B" w14:textId="733D713F"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rPr>
        <w:t xml:space="preserve">Domíngguez Castillo, J. G., Canto Herrera, P. J., Ortega Carrillo, J. A. and McCalman, D. G. (2016). </w:t>
      </w:r>
      <w:r w:rsidRPr="00FB3424">
        <w:rPr>
          <w:rFonts w:ascii="Times New Roman" w:hAnsi="Times New Roman" w:cs="Times New Roman"/>
          <w:noProof/>
          <w:sz w:val="24"/>
          <w:szCs w:val="24"/>
          <w:lang w:val="en-US"/>
        </w:rPr>
        <w:t xml:space="preserve">Raising the technological competence of high school science and mathematics teachers of Mexico through delivery of an online program. </w:t>
      </w:r>
      <w:r w:rsidRPr="00FB3424">
        <w:rPr>
          <w:rFonts w:ascii="Times New Roman" w:hAnsi="Times New Roman" w:cs="Times New Roman"/>
          <w:i/>
          <w:iCs/>
          <w:noProof/>
          <w:sz w:val="24"/>
          <w:szCs w:val="24"/>
          <w:lang w:val="en-US"/>
        </w:rPr>
        <w:lastRenderedPageBreak/>
        <w:t>International Journal of Technology, Policy and Management</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16</w:t>
      </w:r>
      <w:r w:rsidRPr="00FB3424">
        <w:rPr>
          <w:rFonts w:ascii="Times New Roman" w:hAnsi="Times New Roman" w:cs="Times New Roman"/>
          <w:noProof/>
          <w:sz w:val="24"/>
          <w:szCs w:val="24"/>
          <w:lang w:val="en-US"/>
        </w:rPr>
        <w:t xml:space="preserve">(2), 163. Doi: </w:t>
      </w:r>
      <w:r w:rsidRPr="003A5E4A">
        <w:rPr>
          <w:rFonts w:ascii="Times New Roman" w:hAnsi="Times New Roman" w:cs="Times New Roman"/>
          <w:noProof/>
          <w:sz w:val="24"/>
          <w:szCs w:val="24"/>
          <w:lang w:val="en-US"/>
        </w:rPr>
        <w:t>https://doi.org/10.1504/IJTPM.2016.076317</w:t>
      </w:r>
      <w:r w:rsidRPr="00FB3424">
        <w:rPr>
          <w:rFonts w:ascii="Times New Roman" w:hAnsi="Times New Roman" w:cs="Times New Roman"/>
          <w:noProof/>
          <w:sz w:val="24"/>
          <w:szCs w:val="24"/>
          <w:lang w:val="en-US"/>
        </w:rPr>
        <w:t xml:space="preserve"> </w:t>
      </w:r>
    </w:p>
    <w:p w14:paraId="3E7E3168"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Domínguez Castillo, J. G., Cisneros-Cohernour, E. J. y Cab Pech, V. M. (2017). Familiaridad en el uso de las tencologías digitales en comunidades vulnerables del sur de Yucatán. En Mortis Lozoya, S. V., Muñoz Arteaga, J. y Zapata González, A. (eds.), </w:t>
      </w:r>
      <w:r w:rsidRPr="00FB3424">
        <w:rPr>
          <w:rFonts w:ascii="Times New Roman" w:hAnsi="Times New Roman" w:cs="Times New Roman"/>
          <w:i/>
          <w:iCs/>
          <w:noProof/>
          <w:sz w:val="24"/>
          <w:szCs w:val="24"/>
        </w:rPr>
        <w:t>Reducción de brecha digital e inclusión educativa: Experiencias en el Norte, Centro y Sur de México</w:t>
      </w:r>
      <w:r w:rsidRPr="00FB3424">
        <w:rPr>
          <w:rFonts w:ascii="Times New Roman" w:hAnsi="Times New Roman" w:cs="Times New Roman"/>
          <w:noProof/>
          <w:sz w:val="24"/>
          <w:szCs w:val="24"/>
        </w:rPr>
        <w:t xml:space="preserve"> (pp. 175–194). Naucalpan: Grupo Editorial Rosa María Porrúa.</w:t>
      </w:r>
    </w:p>
    <w:p w14:paraId="0A3A2D0A" w14:textId="6D68CCF2" w:rsidR="000564B4" w:rsidRPr="000564B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0564B4">
        <w:rPr>
          <w:rFonts w:ascii="Times New Roman" w:hAnsi="Times New Roman" w:cs="Times New Roman"/>
          <w:noProof/>
          <w:sz w:val="24"/>
          <w:szCs w:val="24"/>
          <w:lang w:val="es-VE"/>
        </w:rPr>
        <w:t xml:space="preserve">Dominguez Castillo, J. G., Cisneros Cohernour, E. J. and Barberà, E. (2019). </w:t>
      </w:r>
      <w:r w:rsidRPr="00FB3424">
        <w:rPr>
          <w:rFonts w:ascii="Times New Roman" w:hAnsi="Times New Roman" w:cs="Times New Roman"/>
          <w:noProof/>
          <w:sz w:val="24"/>
          <w:szCs w:val="24"/>
          <w:lang w:val="en-US"/>
        </w:rPr>
        <w:t xml:space="preserve">Factors influencing technology use by Mayan women in the digital age. </w:t>
      </w:r>
      <w:r w:rsidRPr="000564B4">
        <w:rPr>
          <w:rFonts w:ascii="Times New Roman" w:hAnsi="Times New Roman" w:cs="Times New Roman"/>
          <w:i/>
          <w:iCs/>
          <w:noProof/>
          <w:sz w:val="24"/>
          <w:szCs w:val="24"/>
          <w:lang w:val="en-US"/>
        </w:rPr>
        <w:t>Gender, Technology and Development</w:t>
      </w:r>
      <w:r w:rsidRPr="000564B4">
        <w:rPr>
          <w:rFonts w:ascii="Times New Roman" w:hAnsi="Times New Roman" w:cs="Times New Roman"/>
          <w:noProof/>
          <w:sz w:val="24"/>
          <w:szCs w:val="24"/>
          <w:lang w:val="en-US"/>
        </w:rPr>
        <w:t xml:space="preserve">, </w:t>
      </w:r>
      <w:r w:rsidRPr="000564B4">
        <w:rPr>
          <w:rFonts w:ascii="Times New Roman" w:hAnsi="Times New Roman" w:cs="Times New Roman"/>
          <w:i/>
          <w:iCs/>
          <w:noProof/>
          <w:sz w:val="24"/>
          <w:szCs w:val="24"/>
          <w:lang w:val="en-US"/>
        </w:rPr>
        <w:t>22</w:t>
      </w:r>
      <w:r w:rsidRPr="000564B4">
        <w:rPr>
          <w:rFonts w:ascii="Times New Roman" w:hAnsi="Times New Roman" w:cs="Times New Roman"/>
          <w:noProof/>
          <w:sz w:val="24"/>
          <w:szCs w:val="24"/>
          <w:lang w:val="en-US"/>
        </w:rPr>
        <w:t xml:space="preserve">(3), 185–204. Doi: </w:t>
      </w:r>
      <w:r w:rsidRPr="003A5E4A">
        <w:rPr>
          <w:rFonts w:ascii="Times New Roman" w:hAnsi="Times New Roman" w:cs="Times New Roman"/>
          <w:noProof/>
          <w:sz w:val="24"/>
          <w:szCs w:val="24"/>
          <w:lang w:val="en-US"/>
        </w:rPr>
        <w:t>https://doi.org/10.1080/09718524.2018.1558862</w:t>
      </w:r>
      <w:r w:rsidRPr="000564B4">
        <w:rPr>
          <w:rFonts w:ascii="Times New Roman" w:hAnsi="Times New Roman" w:cs="Times New Roman"/>
          <w:noProof/>
          <w:sz w:val="24"/>
          <w:szCs w:val="24"/>
          <w:lang w:val="en-US"/>
        </w:rPr>
        <w:t xml:space="preserve"> </w:t>
      </w:r>
    </w:p>
    <w:p w14:paraId="74DE8C55"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0564B4">
        <w:rPr>
          <w:rFonts w:ascii="Times New Roman" w:hAnsi="Times New Roman" w:cs="Times New Roman"/>
          <w:noProof/>
          <w:sz w:val="24"/>
          <w:szCs w:val="24"/>
          <w:lang w:val="en-US"/>
        </w:rPr>
        <w:t xml:space="preserve">Ducoing, P. (2004). </w:t>
      </w:r>
      <w:r w:rsidRPr="00FB3424">
        <w:rPr>
          <w:rFonts w:ascii="Times New Roman" w:hAnsi="Times New Roman" w:cs="Times New Roman"/>
          <w:noProof/>
          <w:sz w:val="24"/>
          <w:szCs w:val="24"/>
        </w:rPr>
        <w:t xml:space="preserve">Origen de la escuela normal superior de México. </w:t>
      </w:r>
      <w:r w:rsidRPr="00FB3424">
        <w:rPr>
          <w:rFonts w:ascii="Times New Roman" w:hAnsi="Times New Roman" w:cs="Times New Roman"/>
          <w:i/>
          <w:iCs/>
          <w:noProof/>
          <w:sz w:val="24"/>
          <w:szCs w:val="24"/>
          <w:lang w:val="en-US"/>
        </w:rPr>
        <w:t>Revista Historia de la Educación Latinoamericana</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6</w:t>
      </w:r>
      <w:r w:rsidRPr="00FB3424">
        <w:rPr>
          <w:rFonts w:ascii="Times New Roman" w:hAnsi="Times New Roman" w:cs="Times New Roman"/>
          <w:noProof/>
          <w:sz w:val="24"/>
          <w:szCs w:val="24"/>
          <w:lang w:val="en-US"/>
        </w:rPr>
        <w:t>(6), 39–56.</w:t>
      </w:r>
    </w:p>
    <w:p w14:paraId="18BA7F75"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Dunkin, M. J. (1986). Research on teaching in higher education. In Wittroc, M. C. (ed.), </w:t>
      </w:r>
      <w:r w:rsidRPr="00FB3424">
        <w:rPr>
          <w:rFonts w:ascii="Times New Roman" w:hAnsi="Times New Roman" w:cs="Times New Roman"/>
          <w:i/>
          <w:iCs/>
          <w:noProof/>
          <w:sz w:val="24"/>
          <w:szCs w:val="24"/>
          <w:lang w:val="en-US"/>
        </w:rPr>
        <w:t>Handbook of Research on Teaching</w:t>
      </w:r>
      <w:r w:rsidRPr="00FB3424">
        <w:rPr>
          <w:rFonts w:ascii="Times New Roman" w:hAnsi="Times New Roman" w:cs="Times New Roman"/>
          <w:noProof/>
          <w:sz w:val="24"/>
          <w:szCs w:val="24"/>
          <w:lang w:val="en-US"/>
        </w:rPr>
        <w:t xml:space="preserve"> (pp. 754–777). Michigan: American Educational Research Association.</w:t>
      </w:r>
    </w:p>
    <w:p w14:paraId="45B8789B" w14:textId="43442F7B"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Feldman, K. A. (1989). Instructional effectiveness of college teachers as judged by teachers themselves, current and former students, colleagues, administrators, and external (neutral) observers. </w:t>
      </w:r>
      <w:r w:rsidRPr="00FB3424">
        <w:rPr>
          <w:rFonts w:ascii="Times New Roman" w:hAnsi="Times New Roman" w:cs="Times New Roman"/>
          <w:i/>
          <w:iCs/>
          <w:noProof/>
          <w:sz w:val="24"/>
          <w:szCs w:val="24"/>
          <w:lang w:val="en-US"/>
        </w:rPr>
        <w:t>Research in Higher Education</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30</w:t>
      </w:r>
      <w:r w:rsidRPr="00FB3424">
        <w:rPr>
          <w:rFonts w:ascii="Times New Roman" w:hAnsi="Times New Roman" w:cs="Times New Roman"/>
          <w:noProof/>
          <w:sz w:val="24"/>
          <w:szCs w:val="24"/>
          <w:lang w:val="en-US"/>
        </w:rPr>
        <w:t xml:space="preserve">(2), 137–194. Doi: </w:t>
      </w:r>
      <w:r w:rsidRPr="003A5E4A">
        <w:rPr>
          <w:rFonts w:ascii="Times New Roman" w:hAnsi="Times New Roman" w:cs="Times New Roman"/>
          <w:noProof/>
          <w:sz w:val="24"/>
          <w:szCs w:val="24"/>
          <w:lang w:val="en-US"/>
        </w:rPr>
        <w:t>https://doi.org/10.1007/BF00992716</w:t>
      </w:r>
      <w:r w:rsidRPr="00FB3424">
        <w:rPr>
          <w:rFonts w:ascii="Times New Roman" w:hAnsi="Times New Roman" w:cs="Times New Roman"/>
          <w:noProof/>
          <w:sz w:val="24"/>
          <w:szCs w:val="24"/>
          <w:lang w:val="en-US"/>
        </w:rPr>
        <w:t xml:space="preserve"> </w:t>
      </w:r>
    </w:p>
    <w:p w14:paraId="50F7A8A0"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Fox, A. G. and Peters, M. L. (2013). First year teachers: Certification program and assigned subject on their self-efficacy. </w:t>
      </w:r>
      <w:r w:rsidRPr="00FB3424">
        <w:rPr>
          <w:rFonts w:ascii="Times New Roman" w:hAnsi="Times New Roman" w:cs="Times New Roman"/>
          <w:i/>
          <w:iCs/>
          <w:noProof/>
          <w:sz w:val="24"/>
          <w:szCs w:val="24"/>
          <w:lang w:val="en-US"/>
        </w:rPr>
        <w:t>Current Issues in Education</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16</w:t>
      </w:r>
      <w:r w:rsidRPr="00FB3424">
        <w:rPr>
          <w:rFonts w:ascii="Times New Roman" w:hAnsi="Times New Roman" w:cs="Times New Roman"/>
          <w:noProof/>
          <w:sz w:val="24"/>
          <w:szCs w:val="24"/>
          <w:lang w:val="en-US"/>
        </w:rPr>
        <w:t>(1), 1–16.</w:t>
      </w:r>
    </w:p>
    <w:p w14:paraId="480CE58E" w14:textId="5078ABB9" w:rsidR="000564B4" w:rsidRPr="000564B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s-VE"/>
        </w:rPr>
      </w:pPr>
      <w:r w:rsidRPr="00FB3424">
        <w:rPr>
          <w:rFonts w:ascii="Times New Roman" w:hAnsi="Times New Roman" w:cs="Times New Roman"/>
          <w:noProof/>
          <w:sz w:val="24"/>
          <w:szCs w:val="24"/>
          <w:lang w:val="en-US"/>
        </w:rPr>
        <w:t xml:space="preserve">Freeman, J., Simonsen, B., Briere, D. E. and MacSuga-Gage, A. S. (2014). Pre-Service Teacher Training in Classroom Management. </w:t>
      </w:r>
      <w:r w:rsidRPr="00FB3424">
        <w:rPr>
          <w:rFonts w:ascii="Times New Roman" w:hAnsi="Times New Roman" w:cs="Times New Roman"/>
          <w:i/>
          <w:iCs/>
          <w:noProof/>
          <w:sz w:val="24"/>
          <w:szCs w:val="24"/>
          <w:lang w:val="en-US"/>
        </w:rPr>
        <w:t>Teacher Education and Special Education: The Journal of the Teacher Education Division of the Council for Exceptional Children</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37</w:t>
      </w:r>
      <w:r w:rsidRPr="00FB3424">
        <w:rPr>
          <w:rFonts w:ascii="Times New Roman" w:hAnsi="Times New Roman" w:cs="Times New Roman"/>
          <w:noProof/>
          <w:sz w:val="24"/>
          <w:szCs w:val="24"/>
          <w:lang w:val="en-US"/>
        </w:rPr>
        <w:t xml:space="preserve">(2), 106–120. </w:t>
      </w:r>
      <w:r w:rsidRPr="000564B4">
        <w:rPr>
          <w:rFonts w:ascii="Times New Roman" w:hAnsi="Times New Roman" w:cs="Times New Roman"/>
          <w:noProof/>
          <w:sz w:val="24"/>
          <w:szCs w:val="24"/>
          <w:lang w:val="es-VE"/>
        </w:rPr>
        <w:t xml:space="preserve">Doi: </w:t>
      </w:r>
      <w:r w:rsidRPr="003A5E4A">
        <w:rPr>
          <w:rFonts w:ascii="Times New Roman" w:hAnsi="Times New Roman" w:cs="Times New Roman"/>
          <w:noProof/>
          <w:sz w:val="24"/>
          <w:szCs w:val="24"/>
          <w:lang w:val="es-VE"/>
        </w:rPr>
        <w:t>https://doi.org/10.1177/0888406413507002</w:t>
      </w:r>
      <w:r w:rsidRPr="000564B4">
        <w:rPr>
          <w:rFonts w:ascii="Times New Roman" w:hAnsi="Times New Roman" w:cs="Times New Roman"/>
          <w:noProof/>
          <w:sz w:val="24"/>
          <w:szCs w:val="24"/>
          <w:lang w:val="es-VE"/>
        </w:rPr>
        <w:t xml:space="preserve"> </w:t>
      </w:r>
    </w:p>
    <w:p w14:paraId="31CF53DA" w14:textId="5BE58223"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Gobierno del Estado de Yucatán. (2018). </w:t>
      </w:r>
      <w:r w:rsidRPr="00FB3424">
        <w:rPr>
          <w:rFonts w:ascii="Times New Roman" w:hAnsi="Times New Roman" w:cs="Times New Roman"/>
          <w:i/>
          <w:iCs/>
          <w:noProof/>
          <w:sz w:val="24"/>
          <w:szCs w:val="24"/>
        </w:rPr>
        <w:t>Plan Estatal de Desarrollo (2018-2024)</w:t>
      </w:r>
      <w:r w:rsidRPr="00FB3424">
        <w:rPr>
          <w:rFonts w:ascii="Times New Roman" w:hAnsi="Times New Roman" w:cs="Times New Roman"/>
          <w:noProof/>
          <w:sz w:val="24"/>
          <w:szCs w:val="24"/>
        </w:rPr>
        <w:t xml:space="preserve">. Mérida: Gobierno del Estado de Yucatán. Recuperado de </w:t>
      </w:r>
      <w:r w:rsidRPr="003A5E4A">
        <w:rPr>
          <w:rFonts w:ascii="Times New Roman" w:hAnsi="Times New Roman" w:cs="Times New Roman"/>
          <w:noProof/>
          <w:sz w:val="24"/>
          <w:szCs w:val="24"/>
        </w:rPr>
        <w:t>http://www.yucatan.gob.mx/docs/transparencia/ped/2018_2024/2019-03-30_2.pdf</w:t>
      </w:r>
      <w:r w:rsidRPr="00FB3424">
        <w:rPr>
          <w:rFonts w:ascii="Times New Roman" w:hAnsi="Times New Roman" w:cs="Times New Roman"/>
          <w:noProof/>
          <w:sz w:val="24"/>
          <w:szCs w:val="24"/>
        </w:rPr>
        <w:t xml:space="preserve"> </w:t>
      </w:r>
    </w:p>
    <w:p w14:paraId="79D08ECF"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Greenacre, M. (2017). </w:t>
      </w:r>
      <w:r w:rsidRPr="00FB3424">
        <w:rPr>
          <w:rFonts w:ascii="Times New Roman" w:hAnsi="Times New Roman" w:cs="Times New Roman"/>
          <w:i/>
          <w:iCs/>
          <w:noProof/>
          <w:sz w:val="24"/>
          <w:szCs w:val="24"/>
          <w:lang w:val="en-US"/>
        </w:rPr>
        <w:t>Correspondence Analysis in Practice</w:t>
      </w:r>
      <w:r w:rsidRPr="00FB3424">
        <w:rPr>
          <w:rFonts w:ascii="Times New Roman" w:hAnsi="Times New Roman" w:cs="Times New Roman"/>
          <w:noProof/>
          <w:sz w:val="24"/>
          <w:szCs w:val="24"/>
          <w:lang w:val="en-US"/>
        </w:rPr>
        <w:t xml:space="preserve"> (3</w:t>
      </w:r>
      <w:r w:rsidRPr="00FB3424">
        <w:rPr>
          <w:rFonts w:ascii="Times New Roman" w:hAnsi="Times New Roman" w:cs="Times New Roman"/>
          <w:noProof/>
          <w:sz w:val="24"/>
          <w:szCs w:val="24"/>
          <w:vertAlign w:val="superscript"/>
          <w:lang w:val="en-US"/>
        </w:rPr>
        <w:t>th</w:t>
      </w:r>
      <w:r w:rsidRPr="00FB3424">
        <w:rPr>
          <w:rFonts w:ascii="Times New Roman" w:hAnsi="Times New Roman" w:cs="Times New Roman"/>
          <w:noProof/>
          <w:sz w:val="24"/>
          <w:szCs w:val="24"/>
          <w:lang w:val="en-US"/>
        </w:rPr>
        <w:t xml:space="preserve"> ed.). Boca Ratón: CRC Press.</w:t>
      </w:r>
    </w:p>
    <w:p w14:paraId="51039961" w14:textId="3965E13F"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Hanushek, E. A. (2003). The Failure of Input</w:t>
      </w:r>
      <w:r w:rsidRPr="00FB3424">
        <w:rPr>
          <w:rFonts w:ascii="Cambria Math" w:hAnsi="Cambria Math" w:cs="Cambria Math"/>
          <w:noProof/>
          <w:sz w:val="24"/>
          <w:szCs w:val="24"/>
          <w:lang w:val="en-US"/>
        </w:rPr>
        <w:t>‐</w:t>
      </w:r>
      <w:r w:rsidRPr="00FB3424">
        <w:rPr>
          <w:rFonts w:ascii="Times New Roman" w:hAnsi="Times New Roman" w:cs="Times New Roman"/>
          <w:noProof/>
          <w:sz w:val="24"/>
          <w:szCs w:val="24"/>
          <w:lang w:val="en-US"/>
        </w:rPr>
        <w:t xml:space="preserve">based Schooling Policies. </w:t>
      </w:r>
      <w:r w:rsidRPr="00FB3424">
        <w:rPr>
          <w:rFonts w:ascii="Times New Roman" w:hAnsi="Times New Roman" w:cs="Times New Roman"/>
          <w:i/>
          <w:iCs/>
          <w:noProof/>
          <w:sz w:val="24"/>
          <w:szCs w:val="24"/>
          <w:lang w:val="en-US"/>
        </w:rPr>
        <w:t xml:space="preserve">The Economic </w:t>
      </w:r>
      <w:r w:rsidRPr="00FB3424">
        <w:rPr>
          <w:rFonts w:ascii="Times New Roman" w:hAnsi="Times New Roman" w:cs="Times New Roman"/>
          <w:i/>
          <w:iCs/>
          <w:noProof/>
          <w:sz w:val="24"/>
          <w:szCs w:val="24"/>
          <w:lang w:val="en-US"/>
        </w:rPr>
        <w:lastRenderedPageBreak/>
        <w:t>Journal</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113</w:t>
      </w:r>
      <w:r w:rsidRPr="00FB3424">
        <w:rPr>
          <w:rFonts w:ascii="Times New Roman" w:hAnsi="Times New Roman" w:cs="Times New Roman"/>
          <w:noProof/>
          <w:sz w:val="24"/>
          <w:szCs w:val="24"/>
          <w:lang w:val="en-US"/>
        </w:rPr>
        <w:t xml:space="preserve">(485), F64–F98. Doi: </w:t>
      </w:r>
      <w:r w:rsidRPr="003A5E4A">
        <w:rPr>
          <w:rFonts w:ascii="Times New Roman" w:hAnsi="Times New Roman" w:cs="Times New Roman"/>
          <w:noProof/>
          <w:sz w:val="24"/>
          <w:szCs w:val="24"/>
          <w:lang w:val="en-US"/>
        </w:rPr>
        <w:t>https://doi.org/10.1111/1468-0297.00099</w:t>
      </w:r>
      <w:r w:rsidRPr="00FB3424">
        <w:rPr>
          <w:rFonts w:ascii="Times New Roman" w:hAnsi="Times New Roman" w:cs="Times New Roman"/>
          <w:noProof/>
          <w:sz w:val="24"/>
          <w:szCs w:val="24"/>
          <w:lang w:val="en-US"/>
        </w:rPr>
        <w:t xml:space="preserve"> </w:t>
      </w:r>
    </w:p>
    <w:p w14:paraId="121FF396" w14:textId="66D42DB3" w:rsidR="000564B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lang w:val="en-US"/>
        </w:rPr>
        <w:t xml:space="preserve">Hativa, N. (2000). Becoming a better teacher: A case of changing the pedagogical knowledge and beliefs of law professors. </w:t>
      </w:r>
      <w:r w:rsidRPr="00FB3424">
        <w:rPr>
          <w:rFonts w:ascii="Times New Roman" w:hAnsi="Times New Roman" w:cs="Times New Roman"/>
          <w:i/>
          <w:iCs/>
          <w:noProof/>
          <w:sz w:val="24"/>
          <w:szCs w:val="24"/>
        </w:rPr>
        <w:t>Instructional Science</w:t>
      </w:r>
      <w:r w:rsidRPr="00FB3424">
        <w:rPr>
          <w:rFonts w:ascii="Times New Roman" w:hAnsi="Times New Roman" w:cs="Times New Roman"/>
          <w:noProof/>
          <w:sz w:val="24"/>
          <w:szCs w:val="24"/>
        </w:rPr>
        <w:t xml:space="preserve">, </w:t>
      </w:r>
      <w:r w:rsidRPr="00FB3424">
        <w:rPr>
          <w:rFonts w:ascii="Times New Roman" w:hAnsi="Times New Roman" w:cs="Times New Roman"/>
          <w:i/>
          <w:iCs/>
          <w:noProof/>
          <w:sz w:val="24"/>
          <w:szCs w:val="24"/>
        </w:rPr>
        <w:t>28</w:t>
      </w:r>
      <w:r w:rsidRPr="00FB3424">
        <w:rPr>
          <w:rFonts w:ascii="Times New Roman" w:hAnsi="Times New Roman" w:cs="Times New Roman"/>
          <w:noProof/>
          <w:sz w:val="24"/>
          <w:szCs w:val="24"/>
        </w:rPr>
        <w:t xml:space="preserve">, 491–523. Doi: </w:t>
      </w:r>
      <w:r w:rsidRPr="003A5E4A">
        <w:rPr>
          <w:rFonts w:ascii="Times New Roman" w:hAnsi="Times New Roman" w:cs="Times New Roman"/>
          <w:noProof/>
          <w:sz w:val="24"/>
          <w:szCs w:val="24"/>
        </w:rPr>
        <w:t>https://doi.org/10.1023/A:1026521725494</w:t>
      </w:r>
      <w:r w:rsidRPr="00FB3424">
        <w:rPr>
          <w:rFonts w:ascii="Times New Roman" w:hAnsi="Times New Roman" w:cs="Times New Roman"/>
          <w:noProof/>
          <w:sz w:val="24"/>
          <w:szCs w:val="24"/>
        </w:rPr>
        <w:t xml:space="preserve"> </w:t>
      </w:r>
    </w:p>
    <w:p w14:paraId="5717B13C" w14:textId="346E7AD5" w:rsidR="002A4578" w:rsidRPr="00FB3424" w:rsidRDefault="002A4578"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t xml:space="preserve"> </w:t>
      </w:r>
      <w:r w:rsidRPr="002A4578">
        <w:rPr>
          <w:rFonts w:ascii="Times New Roman" w:hAnsi="Times New Roman" w:cs="Times New Roman"/>
          <w:noProof/>
          <w:sz w:val="24"/>
          <w:szCs w:val="24"/>
        </w:rPr>
        <w:t>Ibernon, F., Canto, P. J. (julio-diciembre, 2013). La formación y el desarrollo profesional del profesorado en España y Latinoamérica. Sinéctica, 41. Recuperado de http://www.sinectica.iteso.mx/articulo/?id=41_ la_formacion_y_el_desarrollo_profesional_del_profesorado_en_espana_y_latinoamerica</w:t>
      </w:r>
      <w:r>
        <w:rPr>
          <w:rFonts w:ascii="Times New Roman" w:hAnsi="Times New Roman" w:cs="Times New Roman"/>
          <w:noProof/>
          <w:sz w:val="24"/>
          <w:szCs w:val="24"/>
        </w:rPr>
        <w:t xml:space="preserve"> </w:t>
      </w:r>
    </w:p>
    <w:p w14:paraId="6ED070B2" w14:textId="53C166DC"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Instituto Nacional para la Evaluación de la Educación. (2013). </w:t>
      </w:r>
      <w:r w:rsidRPr="00FB3424">
        <w:rPr>
          <w:rFonts w:ascii="Times New Roman" w:hAnsi="Times New Roman" w:cs="Times New Roman"/>
          <w:i/>
          <w:iCs/>
          <w:noProof/>
          <w:sz w:val="24"/>
          <w:szCs w:val="24"/>
        </w:rPr>
        <w:t>Estructura y dimensión del Sistema Educativo Nacional</w:t>
      </w:r>
      <w:r w:rsidRPr="00FB3424">
        <w:rPr>
          <w:rFonts w:ascii="Times New Roman" w:hAnsi="Times New Roman" w:cs="Times New Roman"/>
          <w:noProof/>
          <w:sz w:val="24"/>
          <w:szCs w:val="24"/>
        </w:rPr>
        <w:t xml:space="preserve">. Ciudad de México: Instituto Nacional para la Evaluación de la Educación. Recuperado de </w:t>
      </w:r>
      <w:r w:rsidRPr="003A5E4A">
        <w:rPr>
          <w:rFonts w:ascii="Times New Roman" w:hAnsi="Times New Roman" w:cs="Times New Roman"/>
          <w:noProof/>
          <w:sz w:val="24"/>
          <w:szCs w:val="24"/>
        </w:rPr>
        <w:t>http://www.inee.edu.mx/bie_wr/mapa_indica/2013/</w:t>
      </w:r>
      <w:r w:rsidRPr="00FB3424">
        <w:rPr>
          <w:rFonts w:ascii="Times New Roman" w:hAnsi="Times New Roman" w:cs="Times New Roman"/>
          <w:noProof/>
          <w:sz w:val="24"/>
          <w:szCs w:val="24"/>
        </w:rPr>
        <w:t xml:space="preserve"> </w:t>
      </w:r>
    </w:p>
    <w:p w14:paraId="4D804723"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Instituto Nacional para la Evaluación de la Educación (2017). </w:t>
      </w:r>
      <w:r w:rsidRPr="00FB3424">
        <w:rPr>
          <w:rFonts w:ascii="Times New Roman" w:hAnsi="Times New Roman" w:cs="Times New Roman"/>
          <w:i/>
          <w:iCs/>
          <w:noProof/>
          <w:sz w:val="24"/>
          <w:szCs w:val="24"/>
        </w:rPr>
        <w:t>México en el proyecto TALIS-PISA: un estudio exploratorio. Importancia de las escuelas, directores, docentes y estudiantes en el aprendizaje de las matemáticas</w:t>
      </w:r>
      <w:r w:rsidRPr="00FB3424">
        <w:rPr>
          <w:rFonts w:ascii="Times New Roman" w:hAnsi="Times New Roman" w:cs="Times New Roman"/>
          <w:noProof/>
          <w:sz w:val="24"/>
          <w:szCs w:val="24"/>
        </w:rPr>
        <w:t>. Ciudad de México: Instituto Nacional para la Evaluación de la Educación.</w:t>
      </w:r>
    </w:p>
    <w:p w14:paraId="4D35E7E6" w14:textId="6D244BB3"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Izadinia, M. (2016). Preservice teachers’ professional identity development and the role of mentor teachers. </w:t>
      </w:r>
      <w:r w:rsidRPr="00FB3424">
        <w:rPr>
          <w:rFonts w:ascii="Times New Roman" w:hAnsi="Times New Roman" w:cs="Times New Roman"/>
          <w:i/>
          <w:iCs/>
          <w:noProof/>
          <w:sz w:val="24"/>
          <w:szCs w:val="24"/>
          <w:lang w:val="en-US"/>
        </w:rPr>
        <w:t>International Journal of Mentoring and Coaching in Education</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5</w:t>
      </w:r>
      <w:r w:rsidRPr="00FB3424">
        <w:rPr>
          <w:rFonts w:ascii="Times New Roman" w:hAnsi="Times New Roman" w:cs="Times New Roman"/>
          <w:noProof/>
          <w:sz w:val="24"/>
          <w:szCs w:val="24"/>
          <w:lang w:val="en-US"/>
        </w:rPr>
        <w:t xml:space="preserve">(2), 127–143. Doi: </w:t>
      </w:r>
      <w:r w:rsidRPr="003A5E4A">
        <w:rPr>
          <w:rFonts w:ascii="Times New Roman" w:hAnsi="Times New Roman" w:cs="Times New Roman"/>
          <w:noProof/>
          <w:sz w:val="24"/>
          <w:szCs w:val="24"/>
          <w:lang w:val="en-US"/>
        </w:rPr>
        <w:t>https://doi.org/10.1108/IJMCE-01-2016-0004</w:t>
      </w:r>
      <w:r w:rsidRPr="00FB3424">
        <w:rPr>
          <w:rFonts w:ascii="Times New Roman" w:hAnsi="Times New Roman" w:cs="Times New Roman"/>
          <w:noProof/>
          <w:sz w:val="24"/>
          <w:szCs w:val="24"/>
          <w:lang w:val="en-US"/>
        </w:rPr>
        <w:t xml:space="preserve"> </w:t>
      </w:r>
    </w:p>
    <w:p w14:paraId="280E48C2" w14:textId="50C65552"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Kee, A. N. (2012). Feelings of preparedness among alternatively certified teachers: What is the role of program features? </w:t>
      </w:r>
      <w:r w:rsidRPr="00FB3424">
        <w:rPr>
          <w:rFonts w:ascii="Times New Roman" w:hAnsi="Times New Roman" w:cs="Times New Roman"/>
          <w:i/>
          <w:iCs/>
          <w:noProof/>
          <w:sz w:val="24"/>
          <w:szCs w:val="24"/>
          <w:lang w:val="en-US"/>
        </w:rPr>
        <w:t>Journal of Teacher Education</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63</w:t>
      </w:r>
      <w:r w:rsidRPr="00FB3424">
        <w:rPr>
          <w:rFonts w:ascii="Times New Roman" w:hAnsi="Times New Roman" w:cs="Times New Roman"/>
          <w:noProof/>
          <w:sz w:val="24"/>
          <w:szCs w:val="24"/>
          <w:lang w:val="en-US"/>
        </w:rPr>
        <w:t xml:space="preserve">(1), 23–38. Doi: </w:t>
      </w:r>
      <w:r w:rsidRPr="003A5E4A">
        <w:rPr>
          <w:rFonts w:ascii="Times New Roman" w:hAnsi="Times New Roman" w:cs="Times New Roman"/>
          <w:noProof/>
          <w:sz w:val="24"/>
          <w:szCs w:val="24"/>
          <w:lang w:val="en-US"/>
        </w:rPr>
        <w:t>https://doi.org/10.1177/0022487111421933</w:t>
      </w:r>
      <w:r w:rsidRPr="00FB3424">
        <w:rPr>
          <w:rFonts w:ascii="Times New Roman" w:hAnsi="Times New Roman" w:cs="Times New Roman"/>
          <w:noProof/>
          <w:sz w:val="24"/>
          <w:szCs w:val="24"/>
          <w:lang w:val="en-US"/>
        </w:rPr>
        <w:t xml:space="preserve"> </w:t>
      </w:r>
    </w:p>
    <w:p w14:paraId="470A0B06" w14:textId="74FD631C"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Korthagen, F. A. J. (2004). In search of the essence of a good teacher: Towards a more holistic approach in teacher education. </w:t>
      </w:r>
      <w:r w:rsidRPr="00FB3424">
        <w:rPr>
          <w:rFonts w:ascii="Times New Roman" w:hAnsi="Times New Roman" w:cs="Times New Roman"/>
          <w:i/>
          <w:iCs/>
          <w:noProof/>
          <w:sz w:val="24"/>
          <w:szCs w:val="24"/>
          <w:lang w:val="en-US"/>
        </w:rPr>
        <w:t>Teaching and Teacher Education</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20</w:t>
      </w:r>
      <w:r w:rsidRPr="00FB3424">
        <w:rPr>
          <w:rFonts w:ascii="Times New Roman" w:hAnsi="Times New Roman" w:cs="Times New Roman"/>
          <w:noProof/>
          <w:sz w:val="24"/>
          <w:szCs w:val="24"/>
          <w:lang w:val="en-US"/>
        </w:rPr>
        <w:t xml:space="preserve">(1), 77–97. Doi: </w:t>
      </w:r>
      <w:r w:rsidRPr="003A5E4A">
        <w:rPr>
          <w:rFonts w:ascii="Times New Roman" w:hAnsi="Times New Roman" w:cs="Times New Roman"/>
          <w:noProof/>
          <w:sz w:val="24"/>
          <w:szCs w:val="24"/>
          <w:lang w:val="en-US"/>
        </w:rPr>
        <w:t>https://doi.org/10.1016/j.tate.2003.10.002</w:t>
      </w:r>
      <w:r w:rsidRPr="00FB3424">
        <w:rPr>
          <w:rFonts w:ascii="Times New Roman" w:hAnsi="Times New Roman" w:cs="Times New Roman"/>
          <w:noProof/>
          <w:sz w:val="24"/>
          <w:szCs w:val="24"/>
          <w:lang w:val="en-US"/>
        </w:rPr>
        <w:t xml:space="preserve"> </w:t>
      </w:r>
    </w:p>
    <w:p w14:paraId="6755C922" w14:textId="471B01B2"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Lave, J. and Wenger, E. (1991). </w:t>
      </w:r>
      <w:r w:rsidRPr="00FB3424">
        <w:rPr>
          <w:rFonts w:ascii="Times New Roman" w:hAnsi="Times New Roman" w:cs="Times New Roman"/>
          <w:i/>
          <w:iCs/>
          <w:noProof/>
          <w:sz w:val="24"/>
          <w:szCs w:val="24"/>
          <w:lang w:val="en-US"/>
        </w:rPr>
        <w:t>Situated Learning: Legitimate Peripheral Participation</w:t>
      </w:r>
      <w:r w:rsidRPr="00FB3424">
        <w:rPr>
          <w:rFonts w:ascii="Times New Roman" w:hAnsi="Times New Roman" w:cs="Times New Roman"/>
          <w:noProof/>
          <w:sz w:val="24"/>
          <w:szCs w:val="24"/>
          <w:lang w:val="en-US"/>
        </w:rPr>
        <w:t xml:space="preserve">. Cambridge: Cambridge University Press. Doi: </w:t>
      </w:r>
      <w:r w:rsidRPr="003A5E4A">
        <w:rPr>
          <w:rFonts w:ascii="Times New Roman" w:hAnsi="Times New Roman" w:cs="Times New Roman"/>
          <w:noProof/>
          <w:sz w:val="24"/>
          <w:szCs w:val="24"/>
          <w:lang w:val="en-US"/>
        </w:rPr>
        <w:t>https://doi.org/10.1017/CBO9780511815355</w:t>
      </w:r>
      <w:r w:rsidRPr="00FB3424">
        <w:rPr>
          <w:rFonts w:ascii="Times New Roman" w:hAnsi="Times New Roman" w:cs="Times New Roman"/>
          <w:noProof/>
          <w:sz w:val="24"/>
          <w:szCs w:val="24"/>
          <w:lang w:val="en-US"/>
        </w:rPr>
        <w:t xml:space="preserve"> </w:t>
      </w:r>
    </w:p>
    <w:p w14:paraId="61120307"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Linek, W. M., Sampson, M. B., Haas, L., Sadler, D. and Moore, L. (2012). The impact of teacher preparation a study of alternative certification and traditionally prepared teachers in their first year of teaching. </w:t>
      </w:r>
      <w:r w:rsidRPr="00FB3424">
        <w:rPr>
          <w:rFonts w:ascii="Times New Roman" w:hAnsi="Times New Roman" w:cs="Times New Roman"/>
          <w:i/>
          <w:iCs/>
          <w:noProof/>
          <w:sz w:val="24"/>
          <w:szCs w:val="24"/>
          <w:lang w:val="en-US"/>
        </w:rPr>
        <w:t>Issues in Teacher Education</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2</w:t>
      </w:r>
      <w:r w:rsidRPr="00FB3424">
        <w:rPr>
          <w:rFonts w:ascii="Times New Roman" w:hAnsi="Times New Roman" w:cs="Times New Roman"/>
          <w:noProof/>
          <w:sz w:val="24"/>
          <w:szCs w:val="24"/>
          <w:lang w:val="en-US"/>
        </w:rPr>
        <w:t>(2), 67–83.</w:t>
      </w:r>
    </w:p>
    <w:p w14:paraId="0B0B100B" w14:textId="57E94DB3"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Ludlow, C. (2013). Alternative Certification Pathways: Filling a Gap? </w:t>
      </w:r>
      <w:r w:rsidRPr="00FB3424">
        <w:rPr>
          <w:rFonts w:ascii="Times New Roman" w:hAnsi="Times New Roman" w:cs="Times New Roman"/>
          <w:i/>
          <w:iCs/>
          <w:noProof/>
          <w:sz w:val="24"/>
          <w:szCs w:val="24"/>
          <w:lang w:val="en-US"/>
        </w:rPr>
        <w:t>Education and Urban Society</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45</w:t>
      </w:r>
      <w:r w:rsidRPr="00FB3424">
        <w:rPr>
          <w:rFonts w:ascii="Times New Roman" w:hAnsi="Times New Roman" w:cs="Times New Roman"/>
          <w:noProof/>
          <w:sz w:val="24"/>
          <w:szCs w:val="24"/>
          <w:lang w:val="en-US"/>
        </w:rPr>
        <w:t xml:space="preserve">(4), 440–458. Doi: </w:t>
      </w:r>
      <w:r w:rsidRPr="003A5E4A">
        <w:rPr>
          <w:rFonts w:ascii="Times New Roman" w:hAnsi="Times New Roman" w:cs="Times New Roman"/>
          <w:noProof/>
          <w:sz w:val="24"/>
          <w:szCs w:val="24"/>
          <w:lang w:val="en-US"/>
        </w:rPr>
        <w:t>https://doi.org/10.1177/0013124511413916</w:t>
      </w:r>
      <w:r w:rsidRPr="00FB3424">
        <w:rPr>
          <w:rFonts w:ascii="Times New Roman" w:hAnsi="Times New Roman" w:cs="Times New Roman"/>
          <w:noProof/>
          <w:sz w:val="24"/>
          <w:szCs w:val="24"/>
          <w:lang w:val="en-US"/>
        </w:rPr>
        <w:t xml:space="preserve"> </w:t>
      </w:r>
    </w:p>
    <w:p w14:paraId="42732A12"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lang w:val="en-US"/>
        </w:rPr>
        <w:t xml:space="preserve">Marcelo García, C. (2010). </w:t>
      </w:r>
      <w:r w:rsidRPr="00FB3424">
        <w:rPr>
          <w:rFonts w:ascii="Times New Roman" w:hAnsi="Times New Roman" w:cs="Times New Roman"/>
          <w:noProof/>
          <w:sz w:val="24"/>
          <w:szCs w:val="24"/>
        </w:rPr>
        <w:t xml:space="preserve">La identidad docente: constantes y desafíos. </w:t>
      </w:r>
      <w:r w:rsidRPr="00FB3424">
        <w:rPr>
          <w:rFonts w:ascii="Times New Roman" w:hAnsi="Times New Roman" w:cs="Times New Roman"/>
          <w:i/>
          <w:iCs/>
          <w:noProof/>
          <w:sz w:val="24"/>
          <w:szCs w:val="24"/>
        </w:rPr>
        <w:t xml:space="preserve">Revista </w:t>
      </w:r>
      <w:r w:rsidRPr="00FB3424">
        <w:rPr>
          <w:rFonts w:ascii="Times New Roman" w:hAnsi="Times New Roman" w:cs="Times New Roman"/>
          <w:i/>
          <w:iCs/>
          <w:noProof/>
          <w:sz w:val="24"/>
          <w:szCs w:val="24"/>
        </w:rPr>
        <w:lastRenderedPageBreak/>
        <w:t>Interamericana de Investigación, Educación y Pedagogía</w:t>
      </w:r>
      <w:r w:rsidRPr="00FB3424">
        <w:rPr>
          <w:rFonts w:ascii="Times New Roman" w:hAnsi="Times New Roman" w:cs="Times New Roman"/>
          <w:noProof/>
          <w:sz w:val="24"/>
          <w:szCs w:val="24"/>
        </w:rPr>
        <w:t xml:space="preserve">, </w:t>
      </w:r>
      <w:r w:rsidRPr="00FB3424">
        <w:rPr>
          <w:rFonts w:ascii="Times New Roman" w:hAnsi="Times New Roman" w:cs="Times New Roman"/>
          <w:i/>
          <w:iCs/>
          <w:noProof/>
          <w:sz w:val="24"/>
          <w:szCs w:val="24"/>
        </w:rPr>
        <w:t>2</w:t>
      </w:r>
      <w:r w:rsidRPr="00FB3424">
        <w:rPr>
          <w:rFonts w:ascii="Times New Roman" w:hAnsi="Times New Roman" w:cs="Times New Roman"/>
          <w:noProof/>
          <w:sz w:val="24"/>
          <w:szCs w:val="24"/>
        </w:rPr>
        <w:t>(1), 15–42.</w:t>
      </w:r>
    </w:p>
    <w:p w14:paraId="5721D798" w14:textId="158D2BA6"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Márquez Jiménez, A. (2017). A 15 años de PISA: resultados y polémicas. </w:t>
      </w:r>
      <w:r w:rsidRPr="00FB3424">
        <w:rPr>
          <w:rFonts w:ascii="Times New Roman" w:hAnsi="Times New Roman" w:cs="Times New Roman"/>
          <w:i/>
          <w:iCs/>
          <w:noProof/>
          <w:sz w:val="24"/>
          <w:szCs w:val="24"/>
        </w:rPr>
        <w:t>Perfiles Educativos</w:t>
      </w:r>
      <w:r w:rsidRPr="00FB3424">
        <w:rPr>
          <w:rFonts w:ascii="Times New Roman" w:hAnsi="Times New Roman" w:cs="Times New Roman"/>
          <w:noProof/>
          <w:sz w:val="24"/>
          <w:szCs w:val="24"/>
        </w:rPr>
        <w:t xml:space="preserve">, </w:t>
      </w:r>
      <w:r w:rsidRPr="00FB3424">
        <w:rPr>
          <w:rFonts w:ascii="Times New Roman" w:hAnsi="Times New Roman" w:cs="Times New Roman"/>
          <w:i/>
          <w:iCs/>
          <w:noProof/>
          <w:sz w:val="24"/>
          <w:szCs w:val="24"/>
        </w:rPr>
        <w:t>39</w:t>
      </w:r>
      <w:r w:rsidRPr="00FB3424">
        <w:rPr>
          <w:rFonts w:ascii="Times New Roman" w:hAnsi="Times New Roman" w:cs="Times New Roman"/>
          <w:noProof/>
          <w:sz w:val="24"/>
          <w:szCs w:val="24"/>
        </w:rPr>
        <w:t xml:space="preserve">(156). Doi: </w:t>
      </w:r>
      <w:r w:rsidRPr="003A5E4A">
        <w:rPr>
          <w:rFonts w:ascii="Times New Roman" w:hAnsi="Times New Roman" w:cs="Times New Roman"/>
          <w:noProof/>
          <w:sz w:val="24"/>
          <w:szCs w:val="24"/>
        </w:rPr>
        <w:t>https://doi.org/10.22201/iisue.24486167e.2017.156.58280</w:t>
      </w:r>
      <w:r w:rsidRPr="00FB3424">
        <w:rPr>
          <w:rFonts w:ascii="Times New Roman" w:hAnsi="Times New Roman" w:cs="Times New Roman"/>
          <w:noProof/>
          <w:sz w:val="24"/>
          <w:szCs w:val="24"/>
        </w:rPr>
        <w:t xml:space="preserve"> </w:t>
      </w:r>
    </w:p>
    <w:p w14:paraId="4858C101" w14:textId="5B71B917" w:rsidR="000564B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s-VE"/>
        </w:rPr>
      </w:pPr>
      <w:r w:rsidRPr="00FB3424">
        <w:rPr>
          <w:rFonts w:ascii="Times New Roman" w:hAnsi="Times New Roman" w:cs="Times New Roman"/>
          <w:noProof/>
          <w:sz w:val="24"/>
          <w:szCs w:val="24"/>
        </w:rPr>
        <w:t xml:space="preserve">Medina Ravilla, A. (1998). Organización de la formación y desarrollo profesional del docente universitario. </w:t>
      </w:r>
      <w:r w:rsidRPr="00FB3424">
        <w:rPr>
          <w:rFonts w:ascii="Times New Roman" w:hAnsi="Times New Roman" w:cs="Times New Roman"/>
          <w:i/>
          <w:iCs/>
          <w:noProof/>
          <w:sz w:val="24"/>
          <w:szCs w:val="24"/>
        </w:rPr>
        <w:t>V Congreso Interuniversitario de Organización de Instituciones Educativas</w:t>
      </w:r>
      <w:r w:rsidRPr="00FB3424">
        <w:rPr>
          <w:rFonts w:ascii="Times New Roman" w:hAnsi="Times New Roman" w:cs="Times New Roman"/>
          <w:noProof/>
          <w:sz w:val="24"/>
          <w:szCs w:val="24"/>
        </w:rPr>
        <w:t xml:space="preserve"> (pp. 697–790). </w:t>
      </w:r>
      <w:r w:rsidRPr="000564B4">
        <w:rPr>
          <w:rFonts w:ascii="Times New Roman" w:hAnsi="Times New Roman" w:cs="Times New Roman"/>
          <w:noProof/>
          <w:sz w:val="24"/>
          <w:szCs w:val="24"/>
          <w:lang w:val="es-VE"/>
        </w:rPr>
        <w:t>Madrid.</w:t>
      </w:r>
    </w:p>
    <w:p w14:paraId="34D69115" w14:textId="74C25FA7" w:rsidR="002A4578" w:rsidRPr="002A4578" w:rsidRDefault="002A4578"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2A4578">
        <w:rPr>
          <w:rFonts w:ascii="Times New Roman" w:hAnsi="Times New Roman" w:cs="Times New Roman"/>
          <w:noProof/>
          <w:sz w:val="24"/>
          <w:szCs w:val="24"/>
        </w:rPr>
        <w:t>Moreno, T</w:t>
      </w:r>
      <w:r>
        <w:rPr>
          <w:rFonts w:ascii="Times New Roman" w:hAnsi="Times New Roman" w:cs="Times New Roman"/>
          <w:noProof/>
          <w:sz w:val="24"/>
          <w:szCs w:val="24"/>
        </w:rPr>
        <w:t>.</w:t>
      </w:r>
      <w:r w:rsidRPr="002A4578">
        <w:rPr>
          <w:rFonts w:ascii="Times New Roman" w:hAnsi="Times New Roman" w:cs="Times New Roman"/>
          <w:noProof/>
          <w:sz w:val="24"/>
          <w:szCs w:val="24"/>
        </w:rPr>
        <w:t xml:space="preserve"> (2016, 6 de diciembre), “OCDE: México, 15 años en el último lugar de educación”,El</w:t>
      </w:r>
      <w:r>
        <w:rPr>
          <w:rFonts w:ascii="Times New Roman" w:hAnsi="Times New Roman" w:cs="Times New Roman"/>
          <w:noProof/>
          <w:sz w:val="24"/>
          <w:szCs w:val="24"/>
        </w:rPr>
        <w:t xml:space="preserve"> </w:t>
      </w:r>
      <w:r w:rsidRPr="002A4578">
        <w:rPr>
          <w:rFonts w:ascii="Times New Roman" w:hAnsi="Times New Roman" w:cs="Times New Roman"/>
          <w:noProof/>
          <w:sz w:val="24"/>
          <w:szCs w:val="24"/>
        </w:rPr>
        <w:t>Universal, Nación, en: http://www.eluniversal.com.mx/articulo/nacion/sociedad/2016/12/6/ocde-mexico-15-anos-en-el-ultimo-lugar-de-educacion (consulta: 1</w:t>
      </w:r>
      <w:r>
        <w:rPr>
          <w:rFonts w:ascii="Times New Roman" w:hAnsi="Times New Roman" w:cs="Times New Roman"/>
          <w:noProof/>
          <w:sz w:val="24"/>
          <w:szCs w:val="24"/>
        </w:rPr>
        <w:t>0</w:t>
      </w:r>
      <w:r w:rsidRPr="002A4578">
        <w:rPr>
          <w:rFonts w:ascii="Times New Roman" w:hAnsi="Times New Roman" w:cs="Times New Roman"/>
          <w:noProof/>
          <w:sz w:val="24"/>
          <w:szCs w:val="24"/>
        </w:rPr>
        <w:t xml:space="preserve"> de marzo de 20</w:t>
      </w:r>
      <w:r>
        <w:rPr>
          <w:rFonts w:ascii="Times New Roman" w:hAnsi="Times New Roman" w:cs="Times New Roman"/>
          <w:noProof/>
          <w:sz w:val="24"/>
          <w:szCs w:val="24"/>
        </w:rPr>
        <w:t>20</w:t>
      </w:r>
      <w:r w:rsidRPr="002A4578">
        <w:rPr>
          <w:rFonts w:ascii="Times New Roman" w:hAnsi="Times New Roman" w:cs="Times New Roman"/>
          <w:noProof/>
          <w:sz w:val="24"/>
          <w:szCs w:val="24"/>
        </w:rPr>
        <w:t>).</w:t>
      </w:r>
    </w:p>
    <w:p w14:paraId="0FF11497" w14:textId="4538F454"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Muijs, D., Chapman, C. and Armstrong, P. (2013). Can Early Careers Teachers Be Teacher Leaders? A Study of Second-year Trainees in the Teach First Alternative Certification Programme. </w:t>
      </w:r>
      <w:r w:rsidRPr="00FB3424">
        <w:rPr>
          <w:rFonts w:ascii="Times New Roman" w:hAnsi="Times New Roman" w:cs="Times New Roman"/>
          <w:i/>
          <w:iCs/>
          <w:noProof/>
          <w:sz w:val="24"/>
          <w:szCs w:val="24"/>
          <w:lang w:val="en-US"/>
        </w:rPr>
        <w:t>Educational Management Administration and Leadership</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41</w:t>
      </w:r>
      <w:r w:rsidRPr="00FB3424">
        <w:rPr>
          <w:rFonts w:ascii="Times New Roman" w:hAnsi="Times New Roman" w:cs="Times New Roman"/>
          <w:noProof/>
          <w:sz w:val="24"/>
          <w:szCs w:val="24"/>
          <w:lang w:val="en-US"/>
        </w:rPr>
        <w:t xml:space="preserve">(6), 767–781. Doi: </w:t>
      </w:r>
      <w:r w:rsidRPr="003A5E4A">
        <w:rPr>
          <w:rFonts w:ascii="Times New Roman" w:hAnsi="Times New Roman" w:cs="Times New Roman"/>
          <w:noProof/>
          <w:sz w:val="24"/>
          <w:szCs w:val="24"/>
          <w:lang w:val="en-US"/>
        </w:rPr>
        <w:t>https://doi.org/10.1177/1741143213494188</w:t>
      </w:r>
      <w:r w:rsidRPr="00FB3424">
        <w:rPr>
          <w:rFonts w:ascii="Times New Roman" w:hAnsi="Times New Roman" w:cs="Times New Roman"/>
          <w:noProof/>
          <w:sz w:val="24"/>
          <w:szCs w:val="24"/>
          <w:lang w:val="en-US"/>
        </w:rPr>
        <w:t xml:space="preserve"> </w:t>
      </w:r>
    </w:p>
    <w:p w14:paraId="2EAF9470" w14:textId="2BC27982" w:rsidR="000564B4" w:rsidRPr="000B432E"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s-VE"/>
        </w:rPr>
      </w:pPr>
      <w:r w:rsidRPr="00FB3424">
        <w:rPr>
          <w:rFonts w:ascii="Times New Roman" w:hAnsi="Times New Roman" w:cs="Times New Roman"/>
          <w:noProof/>
          <w:sz w:val="24"/>
          <w:szCs w:val="24"/>
          <w:lang w:val="en-US"/>
        </w:rPr>
        <w:t xml:space="preserve">O’Connor, E. A., Malow, M. S. and Bisland, B. M. (2011). Mentorship and instruction received during training: Views of alternatively certified teachers. </w:t>
      </w:r>
      <w:r w:rsidRPr="000B432E">
        <w:rPr>
          <w:rFonts w:ascii="Times New Roman" w:hAnsi="Times New Roman" w:cs="Times New Roman"/>
          <w:i/>
          <w:iCs/>
          <w:noProof/>
          <w:sz w:val="24"/>
          <w:szCs w:val="24"/>
          <w:lang w:val="es-VE"/>
        </w:rPr>
        <w:t>Educational Review</w:t>
      </w:r>
      <w:r w:rsidRPr="000B432E">
        <w:rPr>
          <w:rFonts w:ascii="Times New Roman" w:hAnsi="Times New Roman" w:cs="Times New Roman"/>
          <w:noProof/>
          <w:sz w:val="24"/>
          <w:szCs w:val="24"/>
          <w:lang w:val="es-VE"/>
        </w:rPr>
        <w:t xml:space="preserve">, </w:t>
      </w:r>
      <w:r w:rsidRPr="000B432E">
        <w:rPr>
          <w:rFonts w:ascii="Times New Roman" w:hAnsi="Times New Roman" w:cs="Times New Roman"/>
          <w:i/>
          <w:iCs/>
          <w:noProof/>
          <w:sz w:val="24"/>
          <w:szCs w:val="24"/>
          <w:lang w:val="es-VE"/>
        </w:rPr>
        <w:t>63</w:t>
      </w:r>
      <w:r w:rsidRPr="000B432E">
        <w:rPr>
          <w:rFonts w:ascii="Times New Roman" w:hAnsi="Times New Roman" w:cs="Times New Roman"/>
          <w:noProof/>
          <w:sz w:val="24"/>
          <w:szCs w:val="24"/>
          <w:lang w:val="es-VE"/>
        </w:rPr>
        <w:t xml:space="preserve">(2), 219–232. Doi: </w:t>
      </w:r>
      <w:r w:rsidRPr="003A5E4A">
        <w:rPr>
          <w:rFonts w:ascii="Times New Roman" w:hAnsi="Times New Roman" w:cs="Times New Roman"/>
          <w:noProof/>
          <w:sz w:val="24"/>
          <w:szCs w:val="24"/>
          <w:lang w:val="es-VE"/>
        </w:rPr>
        <w:t>https://doi.org/10.1080/00131911.2010.537312</w:t>
      </w:r>
      <w:r w:rsidRPr="000B432E">
        <w:rPr>
          <w:rFonts w:ascii="Times New Roman" w:hAnsi="Times New Roman" w:cs="Times New Roman"/>
          <w:noProof/>
          <w:sz w:val="24"/>
          <w:szCs w:val="24"/>
          <w:lang w:val="es-VE"/>
        </w:rPr>
        <w:t xml:space="preserve"> </w:t>
      </w:r>
    </w:p>
    <w:p w14:paraId="20DE4D47"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lang w:val="es-VE"/>
        </w:rPr>
        <w:t xml:space="preserve">Oliveira, D. A., Gonçalves, G. B. y Melo, S. (2004). </w:t>
      </w:r>
      <w:r w:rsidRPr="00FB3424">
        <w:rPr>
          <w:rFonts w:ascii="Times New Roman" w:hAnsi="Times New Roman" w:cs="Times New Roman"/>
          <w:noProof/>
          <w:sz w:val="24"/>
          <w:szCs w:val="24"/>
        </w:rPr>
        <w:t xml:space="preserve">Cambios en la organización del trabajo docente: Consecuencias para los profesores. </w:t>
      </w:r>
      <w:r w:rsidRPr="00FB3424">
        <w:rPr>
          <w:rFonts w:ascii="Times New Roman" w:hAnsi="Times New Roman" w:cs="Times New Roman"/>
          <w:i/>
          <w:iCs/>
          <w:noProof/>
          <w:sz w:val="24"/>
          <w:szCs w:val="24"/>
        </w:rPr>
        <w:t>Revista Mexicana de Investigación Educativa</w:t>
      </w:r>
      <w:r w:rsidRPr="00FB3424">
        <w:rPr>
          <w:rFonts w:ascii="Times New Roman" w:hAnsi="Times New Roman" w:cs="Times New Roman"/>
          <w:noProof/>
          <w:sz w:val="24"/>
          <w:szCs w:val="24"/>
        </w:rPr>
        <w:t xml:space="preserve">, </w:t>
      </w:r>
      <w:r w:rsidRPr="00FB3424">
        <w:rPr>
          <w:rFonts w:ascii="Times New Roman" w:hAnsi="Times New Roman" w:cs="Times New Roman"/>
          <w:i/>
          <w:iCs/>
          <w:noProof/>
          <w:sz w:val="24"/>
          <w:szCs w:val="24"/>
        </w:rPr>
        <w:t>9</w:t>
      </w:r>
      <w:r w:rsidRPr="00FB3424">
        <w:rPr>
          <w:rFonts w:ascii="Times New Roman" w:hAnsi="Times New Roman" w:cs="Times New Roman"/>
          <w:noProof/>
          <w:sz w:val="24"/>
          <w:szCs w:val="24"/>
        </w:rPr>
        <w:t>(20), 183–197.</w:t>
      </w:r>
    </w:p>
    <w:p w14:paraId="0B47664D" w14:textId="7655D828"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Oruç, N. (2013). Early Teacher Identity Development. </w:t>
      </w:r>
      <w:r w:rsidRPr="00FB3424">
        <w:rPr>
          <w:rFonts w:ascii="Times New Roman" w:hAnsi="Times New Roman" w:cs="Times New Roman"/>
          <w:i/>
          <w:iCs/>
          <w:noProof/>
          <w:sz w:val="24"/>
          <w:szCs w:val="24"/>
        </w:rPr>
        <w:t>Procedia - Social and Behavioral Sciences</w:t>
      </w:r>
      <w:r w:rsidRPr="00FB3424">
        <w:rPr>
          <w:rFonts w:ascii="Times New Roman" w:hAnsi="Times New Roman" w:cs="Times New Roman"/>
          <w:noProof/>
          <w:sz w:val="24"/>
          <w:szCs w:val="24"/>
        </w:rPr>
        <w:t xml:space="preserve">, </w:t>
      </w:r>
      <w:r w:rsidRPr="00FB3424">
        <w:rPr>
          <w:rFonts w:ascii="Times New Roman" w:hAnsi="Times New Roman" w:cs="Times New Roman"/>
          <w:i/>
          <w:iCs/>
          <w:noProof/>
          <w:sz w:val="24"/>
          <w:szCs w:val="24"/>
        </w:rPr>
        <w:t>70</w:t>
      </w:r>
      <w:r w:rsidRPr="00FB3424">
        <w:rPr>
          <w:rFonts w:ascii="Times New Roman" w:hAnsi="Times New Roman" w:cs="Times New Roman"/>
          <w:noProof/>
          <w:sz w:val="24"/>
          <w:szCs w:val="24"/>
        </w:rPr>
        <w:t xml:space="preserve">, 207–212. Doi: </w:t>
      </w:r>
      <w:r w:rsidRPr="003A5E4A">
        <w:rPr>
          <w:rFonts w:ascii="Times New Roman" w:hAnsi="Times New Roman" w:cs="Times New Roman"/>
          <w:noProof/>
          <w:sz w:val="24"/>
          <w:szCs w:val="24"/>
        </w:rPr>
        <w:t>https://doi.org/10.1016/j.sbspro.2013.01.056</w:t>
      </w:r>
      <w:r w:rsidRPr="00FB3424">
        <w:rPr>
          <w:rFonts w:ascii="Times New Roman" w:hAnsi="Times New Roman" w:cs="Times New Roman"/>
          <w:noProof/>
          <w:sz w:val="24"/>
          <w:szCs w:val="24"/>
        </w:rPr>
        <w:t xml:space="preserve"> </w:t>
      </w:r>
    </w:p>
    <w:p w14:paraId="4D2C52B7"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Peña, S., Salazar, A. y Cisneros-Cohernour, E. J. (2007). Factores que influyen en el desarrollo profesional de docentes de ciencias. En Cisneros-Cohernour, E. J. (ed.), </w:t>
      </w:r>
      <w:r w:rsidRPr="00FB3424">
        <w:rPr>
          <w:rFonts w:ascii="Times New Roman" w:hAnsi="Times New Roman" w:cs="Times New Roman"/>
          <w:i/>
          <w:iCs/>
          <w:noProof/>
          <w:sz w:val="24"/>
          <w:szCs w:val="24"/>
        </w:rPr>
        <w:t>La enseñanza de las Ciencias en Yucatán: Cuestiones críticas, retos y posibles soluciones</w:t>
      </w:r>
      <w:r w:rsidRPr="00FB3424">
        <w:rPr>
          <w:rFonts w:ascii="Times New Roman" w:hAnsi="Times New Roman" w:cs="Times New Roman"/>
          <w:noProof/>
          <w:sz w:val="24"/>
          <w:szCs w:val="24"/>
        </w:rPr>
        <w:t>. Mérida: Conacyt-UADY-Unas Letras.</w:t>
      </w:r>
    </w:p>
    <w:p w14:paraId="386E1FE8" w14:textId="35B00FE3"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Presidencia de la República (2019). </w:t>
      </w:r>
      <w:r w:rsidRPr="00FB3424">
        <w:rPr>
          <w:rFonts w:ascii="Times New Roman" w:hAnsi="Times New Roman" w:cs="Times New Roman"/>
          <w:i/>
          <w:iCs/>
          <w:noProof/>
          <w:sz w:val="24"/>
          <w:szCs w:val="24"/>
        </w:rPr>
        <w:t>Plan Nacional de Desarrollo (2019-2024)</w:t>
      </w:r>
      <w:r w:rsidRPr="00FB3424">
        <w:rPr>
          <w:rFonts w:ascii="Times New Roman" w:hAnsi="Times New Roman" w:cs="Times New Roman"/>
          <w:noProof/>
          <w:sz w:val="24"/>
          <w:szCs w:val="24"/>
        </w:rPr>
        <w:t xml:space="preserve">. Ciudad de México: Gobierno de México. Recuperado de </w:t>
      </w:r>
      <w:r w:rsidRPr="003A5E4A">
        <w:rPr>
          <w:rFonts w:ascii="Times New Roman" w:hAnsi="Times New Roman" w:cs="Times New Roman"/>
          <w:noProof/>
          <w:sz w:val="24"/>
          <w:szCs w:val="24"/>
        </w:rPr>
        <w:t>https://lopezobrador.org.mx/wp-content/uploads/2019/05/PLAN-NACIONAL-DE-DESARROLLO-2019-2024.pdf</w:t>
      </w:r>
      <w:r w:rsidRPr="00FB3424">
        <w:rPr>
          <w:rFonts w:ascii="Times New Roman" w:hAnsi="Times New Roman" w:cs="Times New Roman"/>
          <w:noProof/>
          <w:sz w:val="24"/>
          <w:szCs w:val="24"/>
        </w:rPr>
        <w:t xml:space="preserve"> </w:t>
      </w:r>
    </w:p>
    <w:p w14:paraId="73CAD08F" w14:textId="43CC4A39"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Redding, C. and Smith, T. M. (2016). Easy in, Easy out: Are Alternatively Certified Teachers Turning Over at Increased Rates? </w:t>
      </w:r>
      <w:r w:rsidRPr="00FB3424">
        <w:rPr>
          <w:rFonts w:ascii="Times New Roman" w:hAnsi="Times New Roman" w:cs="Times New Roman"/>
          <w:i/>
          <w:iCs/>
          <w:noProof/>
          <w:sz w:val="24"/>
          <w:szCs w:val="24"/>
          <w:lang w:val="en-US"/>
        </w:rPr>
        <w:t>American Educational Research Journal</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53</w:t>
      </w:r>
      <w:r w:rsidRPr="00FB3424">
        <w:rPr>
          <w:rFonts w:ascii="Times New Roman" w:hAnsi="Times New Roman" w:cs="Times New Roman"/>
          <w:noProof/>
          <w:sz w:val="24"/>
          <w:szCs w:val="24"/>
          <w:lang w:val="en-US"/>
        </w:rPr>
        <w:t xml:space="preserve">(4), 1086–1125. Doi: </w:t>
      </w:r>
      <w:r w:rsidRPr="003A5E4A">
        <w:rPr>
          <w:rFonts w:ascii="Times New Roman" w:hAnsi="Times New Roman" w:cs="Times New Roman"/>
          <w:noProof/>
          <w:sz w:val="24"/>
          <w:szCs w:val="24"/>
          <w:lang w:val="en-US"/>
        </w:rPr>
        <w:t>https://doi.org/10.3102/0002831216653206</w:t>
      </w:r>
      <w:r w:rsidRPr="00FB3424">
        <w:rPr>
          <w:rFonts w:ascii="Times New Roman" w:hAnsi="Times New Roman" w:cs="Times New Roman"/>
          <w:noProof/>
          <w:sz w:val="24"/>
          <w:szCs w:val="24"/>
          <w:lang w:val="en-US"/>
        </w:rPr>
        <w:t xml:space="preserve"> </w:t>
      </w:r>
    </w:p>
    <w:p w14:paraId="46AFF084" w14:textId="62DB59A0"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lastRenderedPageBreak/>
        <w:t xml:space="preserve">Rodrigues, F. y Mogarro, M. J. (2019). Student teachers’ professional identity: A review of research contributions. </w:t>
      </w:r>
      <w:r w:rsidRPr="00FB3424">
        <w:rPr>
          <w:rFonts w:ascii="Times New Roman" w:hAnsi="Times New Roman" w:cs="Times New Roman"/>
          <w:i/>
          <w:iCs/>
          <w:noProof/>
          <w:sz w:val="24"/>
          <w:szCs w:val="24"/>
          <w:lang w:val="en-US"/>
        </w:rPr>
        <w:t>Educational Research Review</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28</w:t>
      </w:r>
      <w:r w:rsidRPr="00FB3424">
        <w:rPr>
          <w:rFonts w:ascii="Times New Roman" w:hAnsi="Times New Roman" w:cs="Times New Roman"/>
          <w:noProof/>
          <w:sz w:val="24"/>
          <w:szCs w:val="24"/>
          <w:lang w:val="en-US"/>
        </w:rPr>
        <w:t xml:space="preserve">(April), 100286. Doi: </w:t>
      </w:r>
      <w:r w:rsidRPr="003A5E4A">
        <w:rPr>
          <w:rFonts w:ascii="Times New Roman" w:hAnsi="Times New Roman" w:cs="Times New Roman"/>
          <w:noProof/>
          <w:sz w:val="24"/>
          <w:szCs w:val="24"/>
          <w:lang w:val="en-US"/>
        </w:rPr>
        <w:t>https://doi.org/10.1016/j.edurev.2019.100286</w:t>
      </w:r>
      <w:r w:rsidRPr="00FB3424">
        <w:rPr>
          <w:rFonts w:ascii="Times New Roman" w:hAnsi="Times New Roman" w:cs="Times New Roman"/>
          <w:noProof/>
          <w:sz w:val="24"/>
          <w:szCs w:val="24"/>
          <w:lang w:val="en-US"/>
        </w:rPr>
        <w:t xml:space="preserve"> </w:t>
      </w:r>
    </w:p>
    <w:p w14:paraId="66AAC773" w14:textId="662E2DC0"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Sass, T. R. (2015). Licensure and worker quality: A comparison of alternative routes to teaching. </w:t>
      </w:r>
      <w:r w:rsidRPr="00FB3424">
        <w:rPr>
          <w:rFonts w:ascii="Times New Roman" w:hAnsi="Times New Roman" w:cs="Times New Roman"/>
          <w:i/>
          <w:iCs/>
          <w:noProof/>
          <w:sz w:val="24"/>
          <w:szCs w:val="24"/>
          <w:lang w:val="en-US"/>
        </w:rPr>
        <w:t>Journal of Law and Economics</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58</w:t>
      </w:r>
      <w:r w:rsidRPr="00FB3424">
        <w:rPr>
          <w:rFonts w:ascii="Times New Roman" w:hAnsi="Times New Roman" w:cs="Times New Roman"/>
          <w:noProof/>
          <w:sz w:val="24"/>
          <w:szCs w:val="24"/>
          <w:lang w:val="en-US"/>
        </w:rPr>
        <w:t xml:space="preserve">(1), 1–35. Doi: </w:t>
      </w:r>
      <w:r w:rsidRPr="003A5E4A">
        <w:rPr>
          <w:rFonts w:ascii="Times New Roman" w:hAnsi="Times New Roman" w:cs="Times New Roman"/>
          <w:noProof/>
          <w:sz w:val="24"/>
          <w:szCs w:val="24"/>
          <w:lang w:val="en-US"/>
        </w:rPr>
        <w:t>https://doi.org/10.1086/682904</w:t>
      </w:r>
      <w:r w:rsidRPr="00FB3424">
        <w:rPr>
          <w:rFonts w:ascii="Times New Roman" w:hAnsi="Times New Roman" w:cs="Times New Roman"/>
          <w:noProof/>
          <w:sz w:val="24"/>
          <w:szCs w:val="24"/>
          <w:lang w:val="en-US"/>
        </w:rPr>
        <w:t xml:space="preserve"> </w:t>
      </w:r>
    </w:p>
    <w:p w14:paraId="40B27C44" w14:textId="1107E8F6"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lang w:val="en-US"/>
        </w:rPr>
        <w:t xml:space="preserve">Schonfeld, I. S. y Feinman, S. J. (2012). Difficulties of Alternatively Certified Teachers. </w:t>
      </w:r>
      <w:r w:rsidRPr="00FB3424">
        <w:rPr>
          <w:rFonts w:ascii="Times New Roman" w:hAnsi="Times New Roman" w:cs="Times New Roman"/>
          <w:i/>
          <w:iCs/>
          <w:noProof/>
          <w:sz w:val="24"/>
          <w:szCs w:val="24"/>
        </w:rPr>
        <w:t>Education and Urban Society</w:t>
      </w:r>
      <w:r w:rsidRPr="00FB3424">
        <w:rPr>
          <w:rFonts w:ascii="Times New Roman" w:hAnsi="Times New Roman" w:cs="Times New Roman"/>
          <w:noProof/>
          <w:sz w:val="24"/>
          <w:szCs w:val="24"/>
        </w:rPr>
        <w:t xml:space="preserve">, </w:t>
      </w:r>
      <w:r w:rsidRPr="00FB3424">
        <w:rPr>
          <w:rFonts w:ascii="Times New Roman" w:hAnsi="Times New Roman" w:cs="Times New Roman"/>
          <w:i/>
          <w:iCs/>
          <w:noProof/>
          <w:sz w:val="24"/>
          <w:szCs w:val="24"/>
        </w:rPr>
        <w:t>44</w:t>
      </w:r>
      <w:r w:rsidRPr="00FB3424">
        <w:rPr>
          <w:rFonts w:ascii="Times New Roman" w:hAnsi="Times New Roman" w:cs="Times New Roman"/>
          <w:noProof/>
          <w:sz w:val="24"/>
          <w:szCs w:val="24"/>
        </w:rPr>
        <w:t xml:space="preserve">(3), 215–246. Doi: </w:t>
      </w:r>
      <w:r w:rsidRPr="003A5E4A">
        <w:rPr>
          <w:rFonts w:ascii="Times New Roman" w:hAnsi="Times New Roman" w:cs="Times New Roman"/>
          <w:noProof/>
          <w:sz w:val="24"/>
          <w:szCs w:val="24"/>
        </w:rPr>
        <w:t>https://doi.org/10.1177/0013124510392570</w:t>
      </w:r>
      <w:r w:rsidRPr="00FB3424">
        <w:rPr>
          <w:rFonts w:ascii="Times New Roman" w:hAnsi="Times New Roman" w:cs="Times New Roman"/>
          <w:noProof/>
          <w:sz w:val="24"/>
          <w:szCs w:val="24"/>
        </w:rPr>
        <w:t xml:space="preserve"> </w:t>
      </w:r>
    </w:p>
    <w:p w14:paraId="1A560F5A"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rPr>
        <w:t xml:space="preserve">Subsecretaría de Educación Superior (2011). </w:t>
      </w:r>
      <w:r w:rsidRPr="00FB3424">
        <w:rPr>
          <w:rFonts w:ascii="Times New Roman" w:hAnsi="Times New Roman" w:cs="Times New Roman"/>
          <w:i/>
          <w:iCs/>
          <w:noProof/>
          <w:sz w:val="24"/>
          <w:szCs w:val="24"/>
        </w:rPr>
        <w:t>Reforma curricular de educación normal. Licenciatura en Educación Primaria. Licenciatura en Educación Preescolar. Licenciatura en Educación Preescolar Intercultural Bilingüe</w:t>
      </w:r>
      <w:r w:rsidRPr="00FB3424">
        <w:rPr>
          <w:rFonts w:ascii="Times New Roman" w:hAnsi="Times New Roman" w:cs="Times New Roman"/>
          <w:noProof/>
          <w:sz w:val="24"/>
          <w:szCs w:val="24"/>
        </w:rPr>
        <w:t>. Ciudad de México: Subsecretaría de Educación Superior.</w:t>
      </w:r>
    </w:p>
    <w:p w14:paraId="7297B095" w14:textId="2810E55B"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0564B4">
        <w:rPr>
          <w:rFonts w:ascii="Times New Roman" w:hAnsi="Times New Roman" w:cs="Times New Roman"/>
          <w:noProof/>
          <w:sz w:val="24"/>
          <w:szCs w:val="24"/>
          <w:lang w:val="es-VE"/>
        </w:rPr>
        <w:t xml:space="preserve">Tigchelaar, A., Brouwer, N. and Korthagen, F. (2008). </w:t>
      </w:r>
      <w:r w:rsidRPr="00FB3424">
        <w:rPr>
          <w:rFonts w:ascii="Times New Roman" w:hAnsi="Times New Roman" w:cs="Times New Roman"/>
          <w:noProof/>
          <w:sz w:val="24"/>
          <w:szCs w:val="24"/>
          <w:lang w:val="en-US"/>
        </w:rPr>
        <w:t xml:space="preserve">Crossing horizons: Continuity and change during second-career teachers’ entry into teaching. </w:t>
      </w:r>
      <w:r w:rsidRPr="00FB3424">
        <w:rPr>
          <w:rFonts w:ascii="Times New Roman" w:hAnsi="Times New Roman" w:cs="Times New Roman"/>
          <w:i/>
          <w:iCs/>
          <w:noProof/>
          <w:sz w:val="24"/>
          <w:szCs w:val="24"/>
          <w:lang w:val="en-US"/>
        </w:rPr>
        <w:t>Teaching and Teacher Education</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24</w:t>
      </w:r>
      <w:r w:rsidRPr="00FB3424">
        <w:rPr>
          <w:rFonts w:ascii="Times New Roman" w:hAnsi="Times New Roman" w:cs="Times New Roman"/>
          <w:noProof/>
          <w:sz w:val="24"/>
          <w:szCs w:val="24"/>
          <w:lang w:val="en-US"/>
        </w:rPr>
        <w:t xml:space="preserve">(6), 1530–1550. Doi: </w:t>
      </w:r>
      <w:r w:rsidRPr="003A5E4A">
        <w:rPr>
          <w:rFonts w:ascii="Times New Roman" w:hAnsi="Times New Roman" w:cs="Times New Roman"/>
          <w:noProof/>
          <w:sz w:val="24"/>
          <w:szCs w:val="24"/>
          <w:lang w:val="en-US"/>
        </w:rPr>
        <w:t>https://doi.org/10.1016/j.tate.2008.03.001</w:t>
      </w:r>
      <w:r w:rsidRPr="00FB3424">
        <w:rPr>
          <w:rFonts w:ascii="Times New Roman" w:hAnsi="Times New Roman" w:cs="Times New Roman"/>
          <w:noProof/>
          <w:sz w:val="24"/>
          <w:szCs w:val="24"/>
          <w:lang w:val="en-US"/>
        </w:rPr>
        <w:t xml:space="preserve"> </w:t>
      </w:r>
    </w:p>
    <w:p w14:paraId="405E2982" w14:textId="26555E3C"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Tigchelaar, A., Brouwer, N. and Vermunt, J. D. (2010). Tailor-made: Towards a pedagogy for educating second-career teachers. </w:t>
      </w:r>
      <w:r w:rsidRPr="00FB3424">
        <w:rPr>
          <w:rFonts w:ascii="Times New Roman" w:hAnsi="Times New Roman" w:cs="Times New Roman"/>
          <w:i/>
          <w:iCs/>
          <w:noProof/>
          <w:sz w:val="24"/>
          <w:szCs w:val="24"/>
          <w:lang w:val="en-US"/>
        </w:rPr>
        <w:t>Educational Research Review</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5</w:t>
      </w:r>
      <w:r w:rsidRPr="00FB3424">
        <w:rPr>
          <w:rFonts w:ascii="Times New Roman" w:hAnsi="Times New Roman" w:cs="Times New Roman"/>
          <w:noProof/>
          <w:sz w:val="24"/>
          <w:szCs w:val="24"/>
          <w:lang w:val="en-US"/>
        </w:rPr>
        <w:t xml:space="preserve">(2), 164–183. Doi: </w:t>
      </w:r>
      <w:r w:rsidRPr="003A5E4A">
        <w:rPr>
          <w:rFonts w:ascii="Times New Roman" w:hAnsi="Times New Roman" w:cs="Times New Roman"/>
          <w:noProof/>
          <w:sz w:val="24"/>
          <w:szCs w:val="24"/>
          <w:lang w:val="en-US"/>
        </w:rPr>
        <w:t>https://doi.org/10.1016/j.edurev.2009.11.002</w:t>
      </w:r>
      <w:r w:rsidRPr="00FB3424">
        <w:rPr>
          <w:rFonts w:ascii="Times New Roman" w:hAnsi="Times New Roman" w:cs="Times New Roman"/>
          <w:noProof/>
          <w:sz w:val="24"/>
          <w:szCs w:val="24"/>
          <w:lang w:val="en-US"/>
        </w:rPr>
        <w:t xml:space="preserve"> </w:t>
      </w:r>
    </w:p>
    <w:p w14:paraId="776B30EC" w14:textId="7073F302"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Unruh, L. and Holt, J. (2010). First-Year Teaching Experiences: Are They Different for Traditionally versus Alternatively Certified Teachers? </w:t>
      </w:r>
      <w:r w:rsidRPr="00FB3424">
        <w:rPr>
          <w:rFonts w:ascii="Times New Roman" w:hAnsi="Times New Roman" w:cs="Times New Roman"/>
          <w:i/>
          <w:iCs/>
          <w:noProof/>
          <w:sz w:val="24"/>
          <w:szCs w:val="24"/>
          <w:lang w:val="en-US"/>
        </w:rPr>
        <w:t>Action in Teacher Education</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32</w:t>
      </w:r>
      <w:r w:rsidRPr="00FB3424">
        <w:rPr>
          <w:rFonts w:ascii="Times New Roman" w:hAnsi="Times New Roman" w:cs="Times New Roman"/>
          <w:noProof/>
          <w:sz w:val="24"/>
          <w:szCs w:val="24"/>
          <w:lang w:val="en-US"/>
        </w:rPr>
        <w:t xml:space="preserve">(3), 3–14. Doi: </w:t>
      </w:r>
      <w:r w:rsidRPr="003A5E4A">
        <w:rPr>
          <w:rFonts w:ascii="Times New Roman" w:hAnsi="Times New Roman" w:cs="Times New Roman"/>
          <w:noProof/>
          <w:sz w:val="24"/>
          <w:szCs w:val="24"/>
          <w:lang w:val="en-US"/>
        </w:rPr>
        <w:t>https://doi.org/10.1080/01626620.2010.10463555</w:t>
      </w:r>
      <w:r w:rsidRPr="00FB3424">
        <w:rPr>
          <w:rFonts w:ascii="Times New Roman" w:hAnsi="Times New Roman" w:cs="Times New Roman"/>
          <w:noProof/>
          <w:sz w:val="24"/>
          <w:szCs w:val="24"/>
          <w:lang w:val="en-US"/>
        </w:rPr>
        <w:t xml:space="preserve"> </w:t>
      </w:r>
    </w:p>
    <w:p w14:paraId="6640BFA0"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B3424">
        <w:rPr>
          <w:rFonts w:ascii="Times New Roman" w:hAnsi="Times New Roman" w:cs="Times New Roman"/>
          <w:noProof/>
          <w:sz w:val="24"/>
          <w:szCs w:val="24"/>
          <w:lang w:val="en-US"/>
        </w:rPr>
        <w:t xml:space="preserve">Valdés, A. M. y Monereo, C. (2012). </w:t>
      </w:r>
      <w:r w:rsidRPr="00FB3424">
        <w:rPr>
          <w:rFonts w:ascii="Times New Roman" w:hAnsi="Times New Roman" w:cs="Times New Roman"/>
          <w:noProof/>
          <w:sz w:val="24"/>
          <w:szCs w:val="24"/>
        </w:rPr>
        <w:t xml:space="preserve">Desafíos a la formación del docente inclusivo: la identidad profesional y su relación con los incidentes críticos. </w:t>
      </w:r>
      <w:r w:rsidRPr="00FB3424">
        <w:rPr>
          <w:rFonts w:ascii="Times New Roman" w:hAnsi="Times New Roman" w:cs="Times New Roman"/>
          <w:i/>
          <w:iCs/>
          <w:noProof/>
          <w:sz w:val="24"/>
          <w:szCs w:val="24"/>
        </w:rPr>
        <w:t>Revista Latinoamericana de Educación Inclusiva</w:t>
      </w:r>
      <w:r w:rsidRPr="00FB3424">
        <w:rPr>
          <w:rFonts w:ascii="Times New Roman" w:hAnsi="Times New Roman" w:cs="Times New Roman"/>
          <w:noProof/>
          <w:sz w:val="24"/>
          <w:szCs w:val="24"/>
        </w:rPr>
        <w:t xml:space="preserve">, </w:t>
      </w:r>
      <w:r w:rsidRPr="00FB3424">
        <w:rPr>
          <w:rFonts w:ascii="Times New Roman" w:hAnsi="Times New Roman" w:cs="Times New Roman"/>
          <w:i/>
          <w:iCs/>
          <w:noProof/>
          <w:sz w:val="24"/>
          <w:szCs w:val="24"/>
        </w:rPr>
        <w:t>6</w:t>
      </w:r>
      <w:r w:rsidRPr="00FB3424">
        <w:rPr>
          <w:rFonts w:ascii="Times New Roman" w:hAnsi="Times New Roman" w:cs="Times New Roman"/>
          <w:noProof/>
          <w:sz w:val="24"/>
          <w:szCs w:val="24"/>
        </w:rPr>
        <w:t>(2), 193–208.</w:t>
      </w:r>
    </w:p>
    <w:p w14:paraId="5D043A8F" w14:textId="7777777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rPr>
        <w:t xml:space="preserve">Varga, J. (2007). Kiből lesz ma tanár?. A tanári pálya választásának empirikus elemzése. </w:t>
      </w:r>
      <w:r w:rsidRPr="00FB3424">
        <w:rPr>
          <w:rFonts w:ascii="Times New Roman" w:hAnsi="Times New Roman" w:cs="Times New Roman"/>
          <w:noProof/>
          <w:sz w:val="24"/>
          <w:szCs w:val="24"/>
          <w:lang w:val="en-US"/>
        </w:rPr>
        <w:t xml:space="preserve">[Who becomes a teacher today?. An empirical analysis of choosing the teaching profession]. </w:t>
      </w:r>
      <w:r w:rsidRPr="00FB3424">
        <w:rPr>
          <w:rFonts w:ascii="Times New Roman" w:hAnsi="Times New Roman" w:cs="Times New Roman"/>
          <w:i/>
          <w:iCs/>
          <w:noProof/>
          <w:sz w:val="24"/>
          <w:szCs w:val="24"/>
          <w:lang w:val="en-US"/>
        </w:rPr>
        <w:t>Közgazdasági Szemle</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54</w:t>
      </w:r>
      <w:r w:rsidRPr="00FB3424">
        <w:rPr>
          <w:rFonts w:ascii="Times New Roman" w:hAnsi="Times New Roman" w:cs="Times New Roman"/>
          <w:noProof/>
          <w:sz w:val="24"/>
          <w:szCs w:val="24"/>
          <w:lang w:val="en-US"/>
        </w:rPr>
        <w:t>(7–8), 609–627.</w:t>
      </w:r>
    </w:p>
    <w:p w14:paraId="06476D33" w14:textId="164B966C"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Wayman, J. C., Foster, A. M., Mantle-Bromley, C. and Wilson, C. A. (2003). A Comparison of the Professional Concerns of Traditionally Prepared and Alternatively Licensed New Teachers. </w:t>
      </w:r>
      <w:r w:rsidRPr="00FB3424">
        <w:rPr>
          <w:rFonts w:ascii="Times New Roman" w:hAnsi="Times New Roman" w:cs="Times New Roman"/>
          <w:i/>
          <w:iCs/>
          <w:noProof/>
          <w:sz w:val="24"/>
          <w:szCs w:val="24"/>
          <w:lang w:val="en-US"/>
        </w:rPr>
        <w:t>The High School Journal</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86</w:t>
      </w:r>
      <w:r w:rsidRPr="00FB3424">
        <w:rPr>
          <w:rFonts w:ascii="Times New Roman" w:hAnsi="Times New Roman" w:cs="Times New Roman"/>
          <w:noProof/>
          <w:sz w:val="24"/>
          <w:szCs w:val="24"/>
          <w:lang w:val="en-US"/>
        </w:rPr>
        <w:t xml:space="preserve">(3), 35–40. Doi: </w:t>
      </w:r>
      <w:r w:rsidRPr="003A5E4A">
        <w:rPr>
          <w:rFonts w:ascii="Times New Roman" w:hAnsi="Times New Roman" w:cs="Times New Roman"/>
          <w:noProof/>
          <w:sz w:val="24"/>
          <w:szCs w:val="24"/>
          <w:lang w:val="en-US"/>
        </w:rPr>
        <w:t>https://doi.org/10.1353/hsj.2003.0005</w:t>
      </w:r>
      <w:r w:rsidRPr="00FB3424">
        <w:rPr>
          <w:rFonts w:ascii="Times New Roman" w:hAnsi="Times New Roman" w:cs="Times New Roman"/>
          <w:noProof/>
          <w:sz w:val="24"/>
          <w:szCs w:val="24"/>
          <w:lang w:val="en-US"/>
        </w:rPr>
        <w:t xml:space="preserve"> </w:t>
      </w:r>
    </w:p>
    <w:p w14:paraId="7D34EA8E" w14:textId="7B5C68D7"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t xml:space="preserve">Williams, J. (2010). Constructing a new professional identity: Career change into teaching. </w:t>
      </w:r>
      <w:r w:rsidRPr="00FB3424">
        <w:rPr>
          <w:rFonts w:ascii="Times New Roman" w:hAnsi="Times New Roman" w:cs="Times New Roman"/>
          <w:i/>
          <w:iCs/>
          <w:noProof/>
          <w:sz w:val="24"/>
          <w:szCs w:val="24"/>
          <w:lang w:val="en-US"/>
        </w:rPr>
        <w:t>Teaching and Teacher Education</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26</w:t>
      </w:r>
      <w:r w:rsidRPr="00FB3424">
        <w:rPr>
          <w:rFonts w:ascii="Times New Roman" w:hAnsi="Times New Roman" w:cs="Times New Roman"/>
          <w:noProof/>
          <w:sz w:val="24"/>
          <w:szCs w:val="24"/>
          <w:lang w:val="en-US"/>
        </w:rPr>
        <w:t xml:space="preserve">(3), 639–647. Doi: </w:t>
      </w:r>
      <w:r w:rsidRPr="003A5E4A">
        <w:rPr>
          <w:rFonts w:ascii="Times New Roman" w:hAnsi="Times New Roman" w:cs="Times New Roman"/>
          <w:noProof/>
          <w:sz w:val="24"/>
          <w:szCs w:val="24"/>
          <w:lang w:val="en-US"/>
        </w:rPr>
        <w:t>https://doi.org/10.1016/j.tate.2009.09.016</w:t>
      </w:r>
      <w:r w:rsidRPr="00FB3424">
        <w:rPr>
          <w:rFonts w:ascii="Times New Roman" w:hAnsi="Times New Roman" w:cs="Times New Roman"/>
          <w:noProof/>
          <w:sz w:val="24"/>
          <w:szCs w:val="24"/>
          <w:lang w:val="en-US"/>
        </w:rPr>
        <w:t xml:space="preserve"> </w:t>
      </w:r>
    </w:p>
    <w:p w14:paraId="72175028" w14:textId="5D25E8B4" w:rsidR="000564B4" w:rsidRPr="00FB3424"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FB3424">
        <w:rPr>
          <w:rFonts w:ascii="Times New Roman" w:hAnsi="Times New Roman" w:cs="Times New Roman"/>
          <w:noProof/>
          <w:sz w:val="24"/>
          <w:szCs w:val="24"/>
          <w:lang w:val="en-US"/>
        </w:rPr>
        <w:lastRenderedPageBreak/>
        <w:t xml:space="preserve">Zeichner, K. M. y Schulte, A. K. (2001). What we know and don’t know from peer-reviewed research about alternative teacher certification programs. </w:t>
      </w:r>
      <w:r w:rsidRPr="00FB3424">
        <w:rPr>
          <w:rFonts w:ascii="Times New Roman" w:hAnsi="Times New Roman" w:cs="Times New Roman"/>
          <w:i/>
          <w:iCs/>
          <w:noProof/>
          <w:sz w:val="24"/>
          <w:szCs w:val="24"/>
          <w:lang w:val="en-US"/>
        </w:rPr>
        <w:t>Journal of Teacher Education</w:t>
      </w:r>
      <w:r w:rsidRPr="00FB3424">
        <w:rPr>
          <w:rFonts w:ascii="Times New Roman" w:hAnsi="Times New Roman" w:cs="Times New Roman"/>
          <w:noProof/>
          <w:sz w:val="24"/>
          <w:szCs w:val="24"/>
          <w:lang w:val="en-US"/>
        </w:rPr>
        <w:t xml:space="preserve">, </w:t>
      </w:r>
      <w:r w:rsidRPr="00FB3424">
        <w:rPr>
          <w:rFonts w:ascii="Times New Roman" w:hAnsi="Times New Roman" w:cs="Times New Roman"/>
          <w:i/>
          <w:iCs/>
          <w:noProof/>
          <w:sz w:val="24"/>
          <w:szCs w:val="24"/>
          <w:lang w:val="en-US"/>
        </w:rPr>
        <w:t>52</w:t>
      </w:r>
      <w:r w:rsidRPr="00FB3424">
        <w:rPr>
          <w:rFonts w:ascii="Times New Roman" w:hAnsi="Times New Roman" w:cs="Times New Roman"/>
          <w:noProof/>
          <w:sz w:val="24"/>
          <w:szCs w:val="24"/>
          <w:lang w:val="en-US"/>
        </w:rPr>
        <w:t xml:space="preserve">(4), 266–282. Doi: </w:t>
      </w:r>
      <w:r w:rsidRPr="003A5E4A">
        <w:rPr>
          <w:rFonts w:ascii="Times New Roman" w:hAnsi="Times New Roman" w:cs="Times New Roman"/>
          <w:noProof/>
          <w:sz w:val="24"/>
          <w:szCs w:val="24"/>
          <w:lang w:val="en-US"/>
        </w:rPr>
        <w:t>https://doi.org/10.1177/0022487101052004002</w:t>
      </w:r>
      <w:r w:rsidRPr="00FB3424">
        <w:rPr>
          <w:rFonts w:ascii="Times New Roman" w:hAnsi="Times New Roman" w:cs="Times New Roman"/>
          <w:noProof/>
          <w:sz w:val="24"/>
          <w:szCs w:val="24"/>
          <w:lang w:val="en-US"/>
        </w:rPr>
        <w:t xml:space="preserve"> </w:t>
      </w:r>
    </w:p>
    <w:p w14:paraId="036AF111" w14:textId="1B20BEA1" w:rsidR="000564B4" w:rsidRPr="003A5E4A" w:rsidRDefault="000564B4" w:rsidP="003A5E4A">
      <w:pPr>
        <w:widowControl w:val="0"/>
        <w:autoSpaceDE w:val="0"/>
        <w:autoSpaceDN w:val="0"/>
        <w:adjustRightInd w:val="0"/>
        <w:spacing w:after="0" w:line="360" w:lineRule="auto"/>
        <w:ind w:left="709" w:hanging="709"/>
        <w:jc w:val="both"/>
        <w:rPr>
          <w:rFonts w:ascii="Times New Roman" w:hAnsi="Times New Roman" w:cs="Times New Roman"/>
          <w:noProof/>
          <w:sz w:val="24"/>
          <w:lang w:val="en-US"/>
        </w:rPr>
      </w:pPr>
      <w:r w:rsidRPr="00FB3424">
        <w:rPr>
          <w:rFonts w:ascii="Times New Roman" w:hAnsi="Times New Roman" w:cs="Times New Roman"/>
          <w:noProof/>
          <w:sz w:val="24"/>
          <w:szCs w:val="24"/>
          <w:lang w:val="en-US"/>
        </w:rPr>
        <w:t xml:space="preserve">Zhang, Q., Clarke, A. and Lee, J. C. K. (2018). Pre-service Teachers’ Professional Identity Development Within the Context of School-Based Learning to Teach: An Exploratory Study in China. </w:t>
      </w:r>
      <w:r w:rsidRPr="003A5E4A">
        <w:rPr>
          <w:rFonts w:ascii="Times New Roman" w:hAnsi="Times New Roman" w:cs="Times New Roman"/>
          <w:i/>
          <w:iCs/>
          <w:noProof/>
          <w:sz w:val="24"/>
          <w:szCs w:val="24"/>
          <w:lang w:val="en-US"/>
        </w:rPr>
        <w:t>Asia-Pacific Education Researcher</w:t>
      </w:r>
      <w:r w:rsidRPr="003A5E4A">
        <w:rPr>
          <w:rFonts w:ascii="Times New Roman" w:hAnsi="Times New Roman" w:cs="Times New Roman"/>
          <w:noProof/>
          <w:sz w:val="24"/>
          <w:szCs w:val="24"/>
          <w:lang w:val="en-US"/>
        </w:rPr>
        <w:t xml:space="preserve">, </w:t>
      </w:r>
      <w:r w:rsidRPr="003A5E4A">
        <w:rPr>
          <w:rFonts w:ascii="Times New Roman" w:hAnsi="Times New Roman" w:cs="Times New Roman"/>
          <w:i/>
          <w:iCs/>
          <w:noProof/>
          <w:sz w:val="24"/>
          <w:szCs w:val="24"/>
          <w:lang w:val="en-US"/>
        </w:rPr>
        <w:t>27</w:t>
      </w:r>
      <w:r w:rsidRPr="003A5E4A">
        <w:rPr>
          <w:rFonts w:ascii="Times New Roman" w:hAnsi="Times New Roman" w:cs="Times New Roman"/>
          <w:noProof/>
          <w:sz w:val="24"/>
          <w:szCs w:val="24"/>
          <w:lang w:val="en-US"/>
        </w:rPr>
        <w:t xml:space="preserve">(6), 477–486. Doi: https://doi.org/10.1007/s40299-018-0408-z </w:t>
      </w:r>
    </w:p>
    <w:p w14:paraId="38AEC742" w14:textId="77777777" w:rsidR="000564B4" w:rsidRPr="003A5E4A" w:rsidRDefault="000564B4" w:rsidP="000564B4">
      <w:pPr>
        <w:jc w:val="both"/>
        <w:rPr>
          <w:lang w:val="en-US"/>
        </w:rPr>
      </w:pPr>
    </w:p>
    <w:p w14:paraId="0C31870C" w14:textId="0D6438DF" w:rsidR="00607B7B" w:rsidRDefault="00607B7B" w:rsidP="004007C6">
      <w:pPr>
        <w:spacing w:after="0" w:line="360" w:lineRule="auto"/>
        <w:jc w:val="both"/>
        <w:rPr>
          <w:rFonts w:ascii="Times New Roman" w:hAnsi="Times New Roman" w:cs="Times New Roman"/>
          <w:sz w:val="24"/>
          <w:szCs w:val="24"/>
          <w:lang w:val="en-US"/>
        </w:rPr>
      </w:pPr>
    </w:p>
    <w:p w14:paraId="58E6797C" w14:textId="1CCF65E9" w:rsidR="00774EEA" w:rsidRDefault="00774EEA" w:rsidP="004007C6">
      <w:pPr>
        <w:spacing w:after="0" w:line="360" w:lineRule="auto"/>
        <w:jc w:val="both"/>
        <w:rPr>
          <w:rFonts w:ascii="Times New Roman" w:hAnsi="Times New Roman" w:cs="Times New Roman"/>
          <w:sz w:val="24"/>
          <w:szCs w:val="24"/>
          <w:lang w:val="en-US"/>
        </w:rPr>
      </w:pPr>
    </w:p>
    <w:p w14:paraId="5B8569A5" w14:textId="2832BC27" w:rsidR="00774EEA" w:rsidRDefault="00774EEA" w:rsidP="004007C6">
      <w:pPr>
        <w:spacing w:after="0" w:line="360" w:lineRule="auto"/>
        <w:jc w:val="both"/>
        <w:rPr>
          <w:rFonts w:ascii="Times New Roman" w:hAnsi="Times New Roman" w:cs="Times New Roman"/>
          <w:sz w:val="24"/>
          <w:szCs w:val="24"/>
          <w:lang w:val="en-US"/>
        </w:rPr>
      </w:pPr>
    </w:p>
    <w:p w14:paraId="3D68FC82" w14:textId="7FABE6FB" w:rsidR="00774EEA" w:rsidRDefault="00774EEA" w:rsidP="004007C6">
      <w:pPr>
        <w:spacing w:after="0" w:line="360" w:lineRule="auto"/>
        <w:jc w:val="both"/>
        <w:rPr>
          <w:rFonts w:ascii="Times New Roman" w:hAnsi="Times New Roman" w:cs="Times New Roman"/>
          <w:sz w:val="24"/>
          <w:szCs w:val="24"/>
          <w:lang w:val="en-US"/>
        </w:rPr>
      </w:pPr>
    </w:p>
    <w:p w14:paraId="00C930A3" w14:textId="415B7DA9" w:rsidR="00774EEA" w:rsidRDefault="00774EEA" w:rsidP="004007C6">
      <w:pPr>
        <w:spacing w:after="0" w:line="360" w:lineRule="auto"/>
        <w:jc w:val="both"/>
        <w:rPr>
          <w:rFonts w:ascii="Times New Roman" w:hAnsi="Times New Roman" w:cs="Times New Roman"/>
          <w:sz w:val="24"/>
          <w:szCs w:val="24"/>
          <w:lang w:val="en-US"/>
        </w:rPr>
      </w:pPr>
    </w:p>
    <w:p w14:paraId="6DF088D2" w14:textId="3FBDD015" w:rsidR="00774EEA" w:rsidRDefault="00774EEA" w:rsidP="004007C6">
      <w:pPr>
        <w:spacing w:after="0" w:line="360" w:lineRule="auto"/>
        <w:jc w:val="both"/>
        <w:rPr>
          <w:rFonts w:ascii="Times New Roman" w:hAnsi="Times New Roman" w:cs="Times New Roman"/>
          <w:sz w:val="24"/>
          <w:szCs w:val="24"/>
          <w:lang w:val="en-US"/>
        </w:rPr>
      </w:pPr>
    </w:p>
    <w:p w14:paraId="6FE48FC4" w14:textId="2E6C3FC0" w:rsidR="00774EEA" w:rsidRDefault="00774EEA" w:rsidP="004007C6">
      <w:pPr>
        <w:spacing w:after="0" w:line="360" w:lineRule="auto"/>
        <w:jc w:val="both"/>
        <w:rPr>
          <w:rFonts w:ascii="Times New Roman" w:hAnsi="Times New Roman" w:cs="Times New Roman"/>
          <w:sz w:val="24"/>
          <w:szCs w:val="24"/>
          <w:lang w:val="en-US"/>
        </w:rPr>
      </w:pPr>
    </w:p>
    <w:p w14:paraId="09D671CF" w14:textId="02D8C980" w:rsidR="00774EEA" w:rsidRDefault="00774EEA" w:rsidP="004007C6">
      <w:pPr>
        <w:spacing w:after="0" w:line="360" w:lineRule="auto"/>
        <w:jc w:val="both"/>
        <w:rPr>
          <w:rFonts w:ascii="Times New Roman" w:hAnsi="Times New Roman" w:cs="Times New Roman"/>
          <w:sz w:val="24"/>
          <w:szCs w:val="24"/>
          <w:lang w:val="en-US"/>
        </w:rPr>
      </w:pPr>
    </w:p>
    <w:p w14:paraId="51B6E8EC" w14:textId="71129321" w:rsidR="00774EEA" w:rsidRDefault="00774EEA" w:rsidP="004007C6">
      <w:pPr>
        <w:spacing w:after="0" w:line="360" w:lineRule="auto"/>
        <w:jc w:val="both"/>
        <w:rPr>
          <w:rFonts w:ascii="Times New Roman" w:hAnsi="Times New Roman" w:cs="Times New Roman"/>
          <w:sz w:val="24"/>
          <w:szCs w:val="24"/>
          <w:lang w:val="en-US"/>
        </w:rPr>
      </w:pPr>
    </w:p>
    <w:p w14:paraId="70A35152" w14:textId="4473AC34" w:rsidR="00774EEA" w:rsidRDefault="00774EEA" w:rsidP="004007C6">
      <w:pPr>
        <w:spacing w:after="0" w:line="360" w:lineRule="auto"/>
        <w:jc w:val="both"/>
        <w:rPr>
          <w:rFonts w:ascii="Times New Roman" w:hAnsi="Times New Roman" w:cs="Times New Roman"/>
          <w:sz w:val="24"/>
          <w:szCs w:val="24"/>
          <w:lang w:val="en-US"/>
        </w:rPr>
      </w:pPr>
    </w:p>
    <w:p w14:paraId="24A212A5" w14:textId="78B20FEA" w:rsidR="00774EEA" w:rsidRDefault="00774EEA" w:rsidP="004007C6">
      <w:pPr>
        <w:spacing w:after="0" w:line="360" w:lineRule="auto"/>
        <w:jc w:val="both"/>
        <w:rPr>
          <w:rFonts w:ascii="Times New Roman" w:hAnsi="Times New Roman" w:cs="Times New Roman"/>
          <w:sz w:val="24"/>
          <w:szCs w:val="24"/>
          <w:lang w:val="en-US"/>
        </w:rPr>
      </w:pPr>
    </w:p>
    <w:p w14:paraId="62198B40" w14:textId="09001136" w:rsidR="00774EEA" w:rsidRDefault="00774EEA" w:rsidP="004007C6">
      <w:pPr>
        <w:spacing w:after="0" w:line="360" w:lineRule="auto"/>
        <w:jc w:val="both"/>
        <w:rPr>
          <w:rFonts w:ascii="Times New Roman" w:hAnsi="Times New Roman" w:cs="Times New Roman"/>
          <w:sz w:val="24"/>
          <w:szCs w:val="24"/>
          <w:lang w:val="en-US"/>
        </w:rPr>
      </w:pPr>
    </w:p>
    <w:p w14:paraId="62A0FADD" w14:textId="54C4DD9B" w:rsidR="00774EEA" w:rsidRDefault="00774EEA" w:rsidP="004007C6">
      <w:pPr>
        <w:spacing w:after="0" w:line="360" w:lineRule="auto"/>
        <w:jc w:val="both"/>
        <w:rPr>
          <w:rFonts w:ascii="Times New Roman" w:hAnsi="Times New Roman" w:cs="Times New Roman"/>
          <w:sz w:val="24"/>
          <w:szCs w:val="24"/>
          <w:lang w:val="en-US"/>
        </w:rPr>
      </w:pPr>
    </w:p>
    <w:p w14:paraId="1F765DAD" w14:textId="1AF46B93" w:rsidR="00774EEA" w:rsidRDefault="00774EEA" w:rsidP="004007C6">
      <w:pPr>
        <w:spacing w:after="0" w:line="360" w:lineRule="auto"/>
        <w:jc w:val="both"/>
        <w:rPr>
          <w:rFonts w:ascii="Times New Roman" w:hAnsi="Times New Roman" w:cs="Times New Roman"/>
          <w:sz w:val="24"/>
          <w:szCs w:val="24"/>
          <w:lang w:val="en-US"/>
        </w:rPr>
      </w:pPr>
    </w:p>
    <w:p w14:paraId="2DCFA2F2" w14:textId="11AAEEC4" w:rsidR="00774EEA" w:rsidRDefault="00774EEA" w:rsidP="004007C6">
      <w:pPr>
        <w:spacing w:after="0" w:line="360" w:lineRule="auto"/>
        <w:jc w:val="both"/>
        <w:rPr>
          <w:rFonts w:ascii="Times New Roman" w:hAnsi="Times New Roman" w:cs="Times New Roman"/>
          <w:sz w:val="24"/>
          <w:szCs w:val="24"/>
          <w:lang w:val="en-US"/>
        </w:rPr>
      </w:pPr>
    </w:p>
    <w:p w14:paraId="6596884D" w14:textId="5AF7ED87" w:rsidR="00774EEA" w:rsidRDefault="00774EEA" w:rsidP="004007C6">
      <w:pPr>
        <w:spacing w:after="0" w:line="360" w:lineRule="auto"/>
        <w:jc w:val="both"/>
        <w:rPr>
          <w:rFonts w:ascii="Times New Roman" w:hAnsi="Times New Roman" w:cs="Times New Roman"/>
          <w:sz w:val="24"/>
          <w:szCs w:val="24"/>
          <w:lang w:val="en-US"/>
        </w:rPr>
      </w:pPr>
    </w:p>
    <w:p w14:paraId="74604209" w14:textId="2BD245FC" w:rsidR="00774EEA" w:rsidRDefault="00774EEA" w:rsidP="004007C6">
      <w:pPr>
        <w:spacing w:after="0" w:line="360" w:lineRule="auto"/>
        <w:jc w:val="both"/>
        <w:rPr>
          <w:rFonts w:ascii="Times New Roman" w:hAnsi="Times New Roman" w:cs="Times New Roman"/>
          <w:sz w:val="24"/>
          <w:szCs w:val="24"/>
          <w:lang w:val="en-US"/>
        </w:rPr>
      </w:pPr>
    </w:p>
    <w:p w14:paraId="3CD3B1FC" w14:textId="205FD76E" w:rsidR="00774EEA" w:rsidRDefault="00774EEA" w:rsidP="004007C6">
      <w:pPr>
        <w:spacing w:after="0" w:line="360" w:lineRule="auto"/>
        <w:jc w:val="both"/>
        <w:rPr>
          <w:rFonts w:ascii="Times New Roman" w:hAnsi="Times New Roman" w:cs="Times New Roman"/>
          <w:sz w:val="24"/>
          <w:szCs w:val="24"/>
          <w:lang w:val="en-US"/>
        </w:rPr>
      </w:pPr>
    </w:p>
    <w:p w14:paraId="17D86A5C" w14:textId="64750544" w:rsidR="00774EEA" w:rsidRDefault="00774EEA" w:rsidP="004007C6">
      <w:pPr>
        <w:spacing w:after="0" w:line="360" w:lineRule="auto"/>
        <w:jc w:val="both"/>
        <w:rPr>
          <w:rFonts w:ascii="Times New Roman" w:hAnsi="Times New Roman" w:cs="Times New Roman"/>
          <w:sz w:val="24"/>
          <w:szCs w:val="24"/>
          <w:lang w:val="en-US"/>
        </w:rPr>
      </w:pPr>
    </w:p>
    <w:p w14:paraId="7857E43B" w14:textId="5EDBA62A" w:rsidR="00774EEA" w:rsidRDefault="00774EEA" w:rsidP="004007C6">
      <w:pPr>
        <w:spacing w:after="0" w:line="360" w:lineRule="auto"/>
        <w:jc w:val="both"/>
        <w:rPr>
          <w:rFonts w:ascii="Times New Roman" w:hAnsi="Times New Roman" w:cs="Times New Roman"/>
          <w:sz w:val="24"/>
          <w:szCs w:val="24"/>
          <w:lang w:val="en-US"/>
        </w:rPr>
      </w:pPr>
    </w:p>
    <w:p w14:paraId="2B82877B" w14:textId="49943494" w:rsidR="00774EEA" w:rsidRDefault="00774EEA" w:rsidP="004007C6">
      <w:pPr>
        <w:spacing w:after="0" w:line="360" w:lineRule="auto"/>
        <w:jc w:val="both"/>
        <w:rPr>
          <w:rFonts w:ascii="Times New Roman" w:hAnsi="Times New Roman" w:cs="Times New Roman"/>
          <w:sz w:val="24"/>
          <w:szCs w:val="24"/>
          <w:lang w:val="en-US"/>
        </w:rPr>
      </w:pPr>
    </w:p>
    <w:p w14:paraId="55B1E2C3" w14:textId="24553A3E" w:rsidR="00774EEA" w:rsidRDefault="00774EEA" w:rsidP="004007C6">
      <w:pPr>
        <w:spacing w:after="0" w:line="360" w:lineRule="auto"/>
        <w:jc w:val="both"/>
        <w:rPr>
          <w:rFonts w:ascii="Times New Roman" w:hAnsi="Times New Roman" w:cs="Times New Roman"/>
          <w:sz w:val="24"/>
          <w:szCs w:val="24"/>
          <w:lang w:val="en-US"/>
        </w:rPr>
      </w:pPr>
    </w:p>
    <w:p w14:paraId="74A82979" w14:textId="724BF5B3" w:rsidR="00774EEA" w:rsidRDefault="00774EEA" w:rsidP="004007C6">
      <w:pPr>
        <w:spacing w:after="0" w:line="360" w:lineRule="auto"/>
        <w:jc w:val="both"/>
        <w:rPr>
          <w:rFonts w:ascii="Times New Roman" w:hAnsi="Times New Roman" w:cs="Times New Roman"/>
          <w:sz w:val="24"/>
          <w:szCs w:val="24"/>
          <w:lang w:val="en-US"/>
        </w:rPr>
      </w:pPr>
    </w:p>
    <w:p w14:paraId="671DBFD9" w14:textId="7B55D05B" w:rsidR="00774EEA" w:rsidRDefault="00774EEA" w:rsidP="004007C6">
      <w:pPr>
        <w:spacing w:after="0" w:line="360" w:lineRule="auto"/>
        <w:jc w:val="both"/>
        <w:rPr>
          <w:rFonts w:ascii="Times New Roman" w:hAnsi="Times New Roman" w:cs="Times New Roman"/>
          <w:sz w:val="24"/>
          <w:szCs w:val="24"/>
          <w:lang w:val="en-US"/>
        </w:rPr>
      </w:pPr>
    </w:p>
    <w:p w14:paraId="26271BCF" w14:textId="4562ABA4" w:rsidR="00774EEA" w:rsidRDefault="00774EEA" w:rsidP="004007C6">
      <w:pPr>
        <w:spacing w:after="0" w:line="360" w:lineRule="auto"/>
        <w:jc w:val="both"/>
        <w:rPr>
          <w:rFonts w:ascii="Times New Roman" w:hAnsi="Times New Roman" w:cs="Times New Roman"/>
          <w:sz w:val="24"/>
          <w:szCs w:val="24"/>
          <w:lang w:val="en-US"/>
        </w:rPr>
      </w:pPr>
    </w:p>
    <w:p w14:paraId="755F8B71" w14:textId="6D755839" w:rsidR="00774EEA" w:rsidRDefault="00774EEA" w:rsidP="004007C6">
      <w:pPr>
        <w:spacing w:after="0" w:line="360" w:lineRule="auto"/>
        <w:jc w:val="both"/>
        <w:rPr>
          <w:rFonts w:ascii="Times New Roman" w:hAnsi="Times New Roman" w:cs="Times New Roman"/>
          <w:sz w:val="24"/>
          <w:szCs w:val="24"/>
          <w:lang w:val="en-US"/>
        </w:rPr>
      </w:pPr>
    </w:p>
    <w:tbl>
      <w:tblPr>
        <w:tblW w:w="95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8"/>
        <w:gridCol w:w="6466"/>
      </w:tblGrid>
      <w:tr w:rsidR="00774EEA" w:rsidRPr="00774EEA" w14:paraId="4ED70975" w14:textId="77777777" w:rsidTr="00774EEA">
        <w:trPr>
          <w:trHeight w:val="347"/>
          <w:jc w:val="center"/>
        </w:trPr>
        <w:tc>
          <w:tcPr>
            <w:tcW w:w="3118" w:type="dxa"/>
            <w:shd w:val="clear" w:color="auto" w:fill="auto"/>
            <w:tcMar>
              <w:top w:w="100" w:type="dxa"/>
              <w:left w:w="100" w:type="dxa"/>
              <w:bottom w:w="100" w:type="dxa"/>
              <w:right w:w="100" w:type="dxa"/>
            </w:tcMar>
          </w:tcPr>
          <w:p w14:paraId="120ADC60" w14:textId="77777777" w:rsidR="00774EEA" w:rsidRPr="00774EEA" w:rsidRDefault="00774EEA" w:rsidP="00C10B95">
            <w:pPr>
              <w:pStyle w:val="Ttulo3"/>
              <w:widowControl w:val="0"/>
              <w:spacing w:before="0" w:line="240" w:lineRule="auto"/>
              <w:rPr>
                <w:rFonts w:ascii="Times New Roman" w:hAnsi="Times New Roman" w:cs="Times New Roman"/>
                <w:b/>
                <w:bCs/>
                <w:color w:val="000000" w:themeColor="text1"/>
                <w:lang w:val="es-MX"/>
              </w:rPr>
            </w:pPr>
            <w:r w:rsidRPr="00774EEA">
              <w:rPr>
                <w:rFonts w:ascii="Times New Roman" w:hAnsi="Times New Roman" w:cs="Times New Roman"/>
                <w:b/>
                <w:bCs/>
                <w:color w:val="000000" w:themeColor="text1"/>
                <w:lang w:val="es-MX"/>
              </w:rPr>
              <w:lastRenderedPageBreak/>
              <w:t>Rol de Contribución</w:t>
            </w:r>
          </w:p>
        </w:tc>
        <w:tc>
          <w:tcPr>
            <w:tcW w:w="6466" w:type="dxa"/>
            <w:shd w:val="clear" w:color="auto" w:fill="auto"/>
            <w:tcMar>
              <w:top w:w="100" w:type="dxa"/>
              <w:left w:w="100" w:type="dxa"/>
              <w:bottom w:w="100" w:type="dxa"/>
              <w:right w:w="100" w:type="dxa"/>
            </w:tcMar>
          </w:tcPr>
          <w:p w14:paraId="45B51442" w14:textId="44AACAE5" w:rsidR="00774EEA" w:rsidRPr="00774EEA" w:rsidRDefault="00774EEA" w:rsidP="00C10B95">
            <w:pPr>
              <w:pStyle w:val="Ttulo3"/>
              <w:widowControl w:val="0"/>
              <w:spacing w:before="0" w:line="240" w:lineRule="auto"/>
              <w:rPr>
                <w:rFonts w:ascii="Times New Roman" w:hAnsi="Times New Roman" w:cs="Times New Roman"/>
                <w:b/>
                <w:bCs/>
                <w:color w:val="000000" w:themeColor="text1"/>
                <w:lang w:val="es-MX"/>
              </w:rPr>
            </w:pPr>
            <w:bookmarkStart w:id="0" w:name="_btsjgdfgjwkr" w:colFirst="0" w:colLast="0"/>
            <w:bookmarkEnd w:id="0"/>
            <w:r w:rsidRPr="00774EEA">
              <w:rPr>
                <w:rFonts w:ascii="Times New Roman" w:hAnsi="Times New Roman" w:cs="Times New Roman"/>
                <w:b/>
                <w:bCs/>
                <w:color w:val="000000" w:themeColor="text1"/>
                <w:lang w:val="es-MX"/>
              </w:rPr>
              <w:t>Autor (es)</w:t>
            </w:r>
          </w:p>
        </w:tc>
      </w:tr>
      <w:tr w:rsidR="00774EEA" w:rsidRPr="00774EEA" w14:paraId="7576815D" w14:textId="77777777" w:rsidTr="00774EEA">
        <w:trPr>
          <w:trHeight w:val="327"/>
          <w:jc w:val="center"/>
        </w:trPr>
        <w:tc>
          <w:tcPr>
            <w:tcW w:w="3118" w:type="dxa"/>
            <w:shd w:val="clear" w:color="auto" w:fill="auto"/>
            <w:tcMar>
              <w:top w:w="100" w:type="dxa"/>
              <w:left w:w="100" w:type="dxa"/>
              <w:bottom w:w="100" w:type="dxa"/>
              <w:right w:w="100" w:type="dxa"/>
            </w:tcMar>
          </w:tcPr>
          <w:p w14:paraId="2A92B368"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Conceptualización</w:t>
            </w:r>
          </w:p>
        </w:tc>
        <w:tc>
          <w:tcPr>
            <w:tcW w:w="6466" w:type="dxa"/>
            <w:shd w:val="clear" w:color="auto" w:fill="auto"/>
            <w:tcMar>
              <w:top w:w="100" w:type="dxa"/>
              <w:left w:w="100" w:type="dxa"/>
              <w:bottom w:w="100" w:type="dxa"/>
              <w:right w:w="100" w:type="dxa"/>
            </w:tcMar>
          </w:tcPr>
          <w:p w14:paraId="58F977D1"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 xml:space="preserve">Edith J. Cisneros </w:t>
            </w:r>
            <w:proofErr w:type="spellStart"/>
            <w:r w:rsidRPr="00774EEA">
              <w:rPr>
                <w:rFonts w:ascii="Times New Roman" w:hAnsi="Times New Roman" w:cs="Times New Roman"/>
                <w:sz w:val="24"/>
                <w:szCs w:val="24"/>
                <w:lang w:val="es-MX"/>
              </w:rPr>
              <w:t>Cohernour</w:t>
            </w:r>
            <w:proofErr w:type="spellEnd"/>
          </w:p>
        </w:tc>
      </w:tr>
      <w:tr w:rsidR="00774EEA" w:rsidRPr="00774EEA" w14:paraId="18287549" w14:textId="77777777" w:rsidTr="00774EEA">
        <w:trPr>
          <w:trHeight w:val="654"/>
          <w:jc w:val="center"/>
        </w:trPr>
        <w:tc>
          <w:tcPr>
            <w:tcW w:w="3118" w:type="dxa"/>
            <w:shd w:val="clear" w:color="auto" w:fill="auto"/>
            <w:tcMar>
              <w:top w:w="100" w:type="dxa"/>
              <w:left w:w="100" w:type="dxa"/>
              <w:bottom w:w="100" w:type="dxa"/>
              <w:right w:w="100" w:type="dxa"/>
            </w:tcMar>
          </w:tcPr>
          <w:p w14:paraId="5E4DB0F6"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Metodología</w:t>
            </w:r>
          </w:p>
        </w:tc>
        <w:tc>
          <w:tcPr>
            <w:tcW w:w="6466" w:type="dxa"/>
            <w:shd w:val="clear" w:color="auto" w:fill="auto"/>
            <w:tcMar>
              <w:top w:w="100" w:type="dxa"/>
              <w:left w:w="100" w:type="dxa"/>
              <w:bottom w:w="100" w:type="dxa"/>
              <w:right w:w="100" w:type="dxa"/>
            </w:tcMar>
          </w:tcPr>
          <w:p w14:paraId="658AC806"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 xml:space="preserve">Edith J. Cisneros </w:t>
            </w:r>
            <w:proofErr w:type="spellStart"/>
            <w:r w:rsidRPr="00774EEA">
              <w:rPr>
                <w:rFonts w:ascii="Times New Roman" w:hAnsi="Times New Roman" w:cs="Times New Roman"/>
                <w:sz w:val="24"/>
                <w:szCs w:val="24"/>
                <w:lang w:val="es-MX"/>
              </w:rPr>
              <w:t>Cohernour</w:t>
            </w:r>
            <w:proofErr w:type="spellEnd"/>
            <w:r w:rsidRPr="00774EEA">
              <w:rPr>
                <w:rFonts w:ascii="Times New Roman" w:hAnsi="Times New Roman" w:cs="Times New Roman"/>
                <w:sz w:val="24"/>
                <w:szCs w:val="24"/>
                <w:lang w:val="es-MX"/>
              </w:rPr>
              <w:t xml:space="preserve"> «principal» J. Gabriel </w:t>
            </w:r>
            <w:proofErr w:type="spellStart"/>
            <w:r w:rsidRPr="00774EEA">
              <w:rPr>
                <w:rFonts w:ascii="Times New Roman" w:hAnsi="Times New Roman" w:cs="Times New Roman"/>
                <w:sz w:val="24"/>
                <w:szCs w:val="24"/>
                <w:lang w:val="es-MX"/>
              </w:rPr>
              <w:t>Dominguez</w:t>
            </w:r>
            <w:proofErr w:type="spellEnd"/>
            <w:r w:rsidRPr="00774EEA">
              <w:rPr>
                <w:rFonts w:ascii="Times New Roman" w:hAnsi="Times New Roman" w:cs="Times New Roman"/>
                <w:sz w:val="24"/>
                <w:szCs w:val="24"/>
                <w:lang w:val="es-MX"/>
              </w:rPr>
              <w:t xml:space="preserve"> Castillo «apoyo».</w:t>
            </w:r>
          </w:p>
        </w:tc>
      </w:tr>
      <w:tr w:rsidR="00774EEA" w:rsidRPr="00774EEA" w14:paraId="201D9F97" w14:textId="77777777" w:rsidTr="00774EEA">
        <w:trPr>
          <w:trHeight w:val="306"/>
          <w:jc w:val="center"/>
        </w:trPr>
        <w:tc>
          <w:tcPr>
            <w:tcW w:w="3118" w:type="dxa"/>
            <w:shd w:val="clear" w:color="auto" w:fill="auto"/>
            <w:tcMar>
              <w:top w:w="100" w:type="dxa"/>
              <w:left w:w="100" w:type="dxa"/>
              <w:bottom w:w="100" w:type="dxa"/>
              <w:right w:w="100" w:type="dxa"/>
            </w:tcMar>
          </w:tcPr>
          <w:p w14:paraId="63282299"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Software</w:t>
            </w:r>
          </w:p>
        </w:tc>
        <w:tc>
          <w:tcPr>
            <w:tcW w:w="6466" w:type="dxa"/>
            <w:shd w:val="clear" w:color="auto" w:fill="auto"/>
            <w:tcMar>
              <w:top w:w="100" w:type="dxa"/>
              <w:left w:w="100" w:type="dxa"/>
              <w:bottom w:w="100" w:type="dxa"/>
              <w:right w:w="100" w:type="dxa"/>
            </w:tcMar>
          </w:tcPr>
          <w:p w14:paraId="15C42073"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Pedro J. Canto Herrera</w:t>
            </w:r>
          </w:p>
        </w:tc>
      </w:tr>
      <w:tr w:rsidR="00774EEA" w:rsidRPr="00774EEA" w14:paraId="7C3B1C12" w14:textId="77777777" w:rsidTr="00774EEA">
        <w:trPr>
          <w:trHeight w:val="654"/>
          <w:jc w:val="center"/>
        </w:trPr>
        <w:tc>
          <w:tcPr>
            <w:tcW w:w="3118" w:type="dxa"/>
            <w:shd w:val="clear" w:color="auto" w:fill="auto"/>
            <w:tcMar>
              <w:top w:w="100" w:type="dxa"/>
              <w:left w:w="100" w:type="dxa"/>
              <w:bottom w:w="100" w:type="dxa"/>
              <w:right w:w="100" w:type="dxa"/>
            </w:tcMar>
          </w:tcPr>
          <w:p w14:paraId="2B802618"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Validación</w:t>
            </w:r>
          </w:p>
        </w:tc>
        <w:tc>
          <w:tcPr>
            <w:tcW w:w="6466" w:type="dxa"/>
            <w:shd w:val="clear" w:color="auto" w:fill="auto"/>
            <w:tcMar>
              <w:top w:w="100" w:type="dxa"/>
              <w:left w:w="100" w:type="dxa"/>
              <w:bottom w:w="100" w:type="dxa"/>
              <w:right w:w="100" w:type="dxa"/>
            </w:tcMar>
          </w:tcPr>
          <w:p w14:paraId="6E423012"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 xml:space="preserve">Edith J. Cisneros </w:t>
            </w:r>
            <w:proofErr w:type="spellStart"/>
            <w:r w:rsidRPr="00774EEA">
              <w:rPr>
                <w:rFonts w:ascii="Times New Roman" w:hAnsi="Times New Roman" w:cs="Times New Roman"/>
                <w:sz w:val="24"/>
                <w:szCs w:val="24"/>
                <w:lang w:val="es-MX"/>
              </w:rPr>
              <w:t>Cohernour</w:t>
            </w:r>
            <w:proofErr w:type="spellEnd"/>
            <w:r w:rsidRPr="00774EEA">
              <w:rPr>
                <w:rFonts w:ascii="Times New Roman" w:hAnsi="Times New Roman" w:cs="Times New Roman"/>
                <w:sz w:val="24"/>
                <w:szCs w:val="24"/>
                <w:lang w:val="es-MX"/>
              </w:rPr>
              <w:t xml:space="preserve"> «principal» J. Gabriel </w:t>
            </w:r>
            <w:proofErr w:type="spellStart"/>
            <w:r w:rsidRPr="00774EEA">
              <w:rPr>
                <w:rFonts w:ascii="Times New Roman" w:hAnsi="Times New Roman" w:cs="Times New Roman"/>
                <w:sz w:val="24"/>
                <w:szCs w:val="24"/>
                <w:lang w:val="es-MX"/>
              </w:rPr>
              <w:t>Dominguez</w:t>
            </w:r>
            <w:proofErr w:type="spellEnd"/>
            <w:r w:rsidRPr="00774EEA">
              <w:rPr>
                <w:rFonts w:ascii="Times New Roman" w:hAnsi="Times New Roman" w:cs="Times New Roman"/>
                <w:sz w:val="24"/>
                <w:szCs w:val="24"/>
                <w:lang w:val="es-MX"/>
              </w:rPr>
              <w:t xml:space="preserve"> Castillo «apoyo» y Pedro J. Canto Herrera «apoyo»</w:t>
            </w:r>
          </w:p>
        </w:tc>
      </w:tr>
      <w:tr w:rsidR="00774EEA" w:rsidRPr="00774EEA" w14:paraId="381B2AEC" w14:textId="77777777" w:rsidTr="00774EEA">
        <w:trPr>
          <w:trHeight w:val="634"/>
          <w:jc w:val="center"/>
        </w:trPr>
        <w:tc>
          <w:tcPr>
            <w:tcW w:w="3118" w:type="dxa"/>
            <w:shd w:val="clear" w:color="auto" w:fill="auto"/>
            <w:tcMar>
              <w:top w:w="100" w:type="dxa"/>
              <w:left w:w="100" w:type="dxa"/>
              <w:bottom w:w="100" w:type="dxa"/>
              <w:right w:w="100" w:type="dxa"/>
            </w:tcMar>
          </w:tcPr>
          <w:p w14:paraId="02B0D05C"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Análisis Formal</w:t>
            </w:r>
          </w:p>
        </w:tc>
        <w:tc>
          <w:tcPr>
            <w:tcW w:w="6466" w:type="dxa"/>
            <w:shd w:val="clear" w:color="auto" w:fill="auto"/>
            <w:tcMar>
              <w:top w:w="100" w:type="dxa"/>
              <w:left w:w="100" w:type="dxa"/>
              <w:bottom w:w="100" w:type="dxa"/>
              <w:right w:w="100" w:type="dxa"/>
            </w:tcMar>
          </w:tcPr>
          <w:p w14:paraId="5436099A"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 xml:space="preserve">Edith J. Cisneros </w:t>
            </w:r>
            <w:proofErr w:type="spellStart"/>
            <w:r w:rsidRPr="00774EEA">
              <w:rPr>
                <w:rFonts w:ascii="Times New Roman" w:hAnsi="Times New Roman" w:cs="Times New Roman"/>
                <w:sz w:val="24"/>
                <w:szCs w:val="24"/>
                <w:lang w:val="es-MX"/>
              </w:rPr>
              <w:t>Cohernour</w:t>
            </w:r>
            <w:proofErr w:type="spellEnd"/>
            <w:r w:rsidRPr="00774EEA">
              <w:rPr>
                <w:rFonts w:ascii="Times New Roman" w:hAnsi="Times New Roman" w:cs="Times New Roman"/>
                <w:sz w:val="24"/>
                <w:szCs w:val="24"/>
                <w:lang w:val="es-MX"/>
              </w:rPr>
              <w:t xml:space="preserve"> «principal» J. Gabriel </w:t>
            </w:r>
            <w:proofErr w:type="spellStart"/>
            <w:r w:rsidRPr="00774EEA">
              <w:rPr>
                <w:rFonts w:ascii="Times New Roman" w:hAnsi="Times New Roman" w:cs="Times New Roman"/>
                <w:sz w:val="24"/>
                <w:szCs w:val="24"/>
                <w:lang w:val="es-MX"/>
              </w:rPr>
              <w:t>Dominguez</w:t>
            </w:r>
            <w:proofErr w:type="spellEnd"/>
            <w:r w:rsidRPr="00774EEA">
              <w:rPr>
                <w:rFonts w:ascii="Times New Roman" w:hAnsi="Times New Roman" w:cs="Times New Roman"/>
                <w:sz w:val="24"/>
                <w:szCs w:val="24"/>
                <w:lang w:val="es-MX"/>
              </w:rPr>
              <w:t xml:space="preserve"> Castillo «igual» Pedro J. Canto Herrera «apoyo».</w:t>
            </w:r>
          </w:p>
        </w:tc>
      </w:tr>
      <w:tr w:rsidR="00774EEA" w:rsidRPr="00774EEA" w14:paraId="5A3158AB" w14:textId="77777777" w:rsidTr="00774EEA">
        <w:trPr>
          <w:trHeight w:val="654"/>
          <w:jc w:val="center"/>
        </w:trPr>
        <w:tc>
          <w:tcPr>
            <w:tcW w:w="3118" w:type="dxa"/>
            <w:shd w:val="clear" w:color="auto" w:fill="auto"/>
            <w:tcMar>
              <w:top w:w="100" w:type="dxa"/>
              <w:left w:w="100" w:type="dxa"/>
              <w:bottom w:w="100" w:type="dxa"/>
              <w:right w:w="100" w:type="dxa"/>
            </w:tcMar>
          </w:tcPr>
          <w:p w14:paraId="054A5F47"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Investigación</w:t>
            </w:r>
          </w:p>
        </w:tc>
        <w:tc>
          <w:tcPr>
            <w:tcW w:w="6466" w:type="dxa"/>
            <w:shd w:val="clear" w:color="auto" w:fill="auto"/>
            <w:tcMar>
              <w:top w:w="100" w:type="dxa"/>
              <w:left w:w="100" w:type="dxa"/>
              <w:bottom w:w="100" w:type="dxa"/>
              <w:right w:w="100" w:type="dxa"/>
            </w:tcMar>
          </w:tcPr>
          <w:p w14:paraId="1135DB79"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 xml:space="preserve">Edith J. Cisneros </w:t>
            </w:r>
            <w:proofErr w:type="spellStart"/>
            <w:r w:rsidRPr="00774EEA">
              <w:rPr>
                <w:rFonts w:ascii="Times New Roman" w:hAnsi="Times New Roman" w:cs="Times New Roman"/>
                <w:sz w:val="24"/>
                <w:szCs w:val="24"/>
                <w:lang w:val="es-MX"/>
              </w:rPr>
              <w:t>Cohernour</w:t>
            </w:r>
            <w:proofErr w:type="spellEnd"/>
            <w:r w:rsidRPr="00774EEA">
              <w:rPr>
                <w:rFonts w:ascii="Times New Roman" w:hAnsi="Times New Roman" w:cs="Times New Roman"/>
                <w:sz w:val="24"/>
                <w:szCs w:val="24"/>
                <w:lang w:val="es-MX"/>
              </w:rPr>
              <w:t xml:space="preserve"> «principal» J. Gabriel </w:t>
            </w:r>
            <w:proofErr w:type="spellStart"/>
            <w:r w:rsidRPr="00774EEA">
              <w:rPr>
                <w:rFonts w:ascii="Times New Roman" w:hAnsi="Times New Roman" w:cs="Times New Roman"/>
                <w:sz w:val="24"/>
                <w:szCs w:val="24"/>
                <w:lang w:val="es-MX"/>
              </w:rPr>
              <w:t>Dominguez</w:t>
            </w:r>
            <w:proofErr w:type="spellEnd"/>
            <w:r w:rsidRPr="00774EEA">
              <w:rPr>
                <w:rFonts w:ascii="Times New Roman" w:hAnsi="Times New Roman" w:cs="Times New Roman"/>
                <w:sz w:val="24"/>
                <w:szCs w:val="24"/>
                <w:lang w:val="es-MX"/>
              </w:rPr>
              <w:t xml:space="preserve"> Castillo «igual» y Pedro J. Canto Herrera «apoyo».</w:t>
            </w:r>
          </w:p>
        </w:tc>
      </w:tr>
      <w:tr w:rsidR="00774EEA" w:rsidRPr="00774EEA" w14:paraId="254AB9F0" w14:textId="77777777" w:rsidTr="00774EEA">
        <w:trPr>
          <w:trHeight w:val="327"/>
          <w:jc w:val="center"/>
        </w:trPr>
        <w:tc>
          <w:tcPr>
            <w:tcW w:w="3118" w:type="dxa"/>
            <w:shd w:val="clear" w:color="auto" w:fill="auto"/>
            <w:tcMar>
              <w:top w:w="100" w:type="dxa"/>
              <w:left w:w="100" w:type="dxa"/>
              <w:bottom w:w="100" w:type="dxa"/>
              <w:right w:w="100" w:type="dxa"/>
            </w:tcMar>
          </w:tcPr>
          <w:p w14:paraId="32237C4D"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Recursos</w:t>
            </w:r>
          </w:p>
        </w:tc>
        <w:tc>
          <w:tcPr>
            <w:tcW w:w="6466" w:type="dxa"/>
            <w:shd w:val="clear" w:color="auto" w:fill="auto"/>
            <w:tcMar>
              <w:top w:w="100" w:type="dxa"/>
              <w:left w:w="100" w:type="dxa"/>
              <w:bottom w:w="100" w:type="dxa"/>
              <w:right w:w="100" w:type="dxa"/>
            </w:tcMar>
          </w:tcPr>
          <w:p w14:paraId="16646A32"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 xml:space="preserve">Edith J. Cisneros </w:t>
            </w:r>
            <w:proofErr w:type="spellStart"/>
            <w:r w:rsidRPr="00774EEA">
              <w:rPr>
                <w:rFonts w:ascii="Times New Roman" w:hAnsi="Times New Roman" w:cs="Times New Roman"/>
                <w:sz w:val="24"/>
                <w:szCs w:val="24"/>
                <w:lang w:val="es-MX"/>
              </w:rPr>
              <w:t>Cohernour</w:t>
            </w:r>
            <w:proofErr w:type="spellEnd"/>
          </w:p>
        </w:tc>
      </w:tr>
      <w:tr w:rsidR="00774EEA" w:rsidRPr="00774EEA" w14:paraId="42312ED6" w14:textId="77777777" w:rsidTr="00774EEA">
        <w:trPr>
          <w:trHeight w:val="306"/>
          <w:jc w:val="center"/>
        </w:trPr>
        <w:tc>
          <w:tcPr>
            <w:tcW w:w="3118" w:type="dxa"/>
            <w:shd w:val="clear" w:color="auto" w:fill="auto"/>
            <w:tcMar>
              <w:top w:w="100" w:type="dxa"/>
              <w:left w:w="100" w:type="dxa"/>
              <w:bottom w:w="100" w:type="dxa"/>
              <w:right w:w="100" w:type="dxa"/>
            </w:tcMar>
          </w:tcPr>
          <w:p w14:paraId="3ECBE163"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Curación de datos</w:t>
            </w:r>
          </w:p>
        </w:tc>
        <w:tc>
          <w:tcPr>
            <w:tcW w:w="6466" w:type="dxa"/>
            <w:shd w:val="clear" w:color="auto" w:fill="auto"/>
            <w:tcMar>
              <w:top w:w="100" w:type="dxa"/>
              <w:left w:w="100" w:type="dxa"/>
              <w:bottom w:w="100" w:type="dxa"/>
              <w:right w:w="100" w:type="dxa"/>
            </w:tcMar>
          </w:tcPr>
          <w:p w14:paraId="2E926B75"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 xml:space="preserve">J. Gabriel </w:t>
            </w:r>
            <w:proofErr w:type="spellStart"/>
            <w:r w:rsidRPr="00774EEA">
              <w:rPr>
                <w:rFonts w:ascii="Times New Roman" w:hAnsi="Times New Roman" w:cs="Times New Roman"/>
                <w:sz w:val="24"/>
                <w:szCs w:val="24"/>
                <w:lang w:val="es-MX"/>
              </w:rPr>
              <w:t>Dominguez</w:t>
            </w:r>
            <w:proofErr w:type="spellEnd"/>
            <w:r w:rsidRPr="00774EEA">
              <w:rPr>
                <w:rFonts w:ascii="Times New Roman" w:hAnsi="Times New Roman" w:cs="Times New Roman"/>
                <w:sz w:val="24"/>
                <w:szCs w:val="24"/>
                <w:lang w:val="es-MX"/>
              </w:rPr>
              <w:t xml:space="preserve"> Castillo «principal», Edith J. Cisneros </w:t>
            </w:r>
            <w:proofErr w:type="spellStart"/>
            <w:r w:rsidRPr="00774EEA">
              <w:rPr>
                <w:rFonts w:ascii="Times New Roman" w:hAnsi="Times New Roman" w:cs="Times New Roman"/>
                <w:sz w:val="24"/>
                <w:szCs w:val="24"/>
                <w:lang w:val="es-MX"/>
              </w:rPr>
              <w:t>Cohernour</w:t>
            </w:r>
            <w:proofErr w:type="spellEnd"/>
            <w:r w:rsidRPr="00774EEA">
              <w:rPr>
                <w:rFonts w:ascii="Times New Roman" w:hAnsi="Times New Roman" w:cs="Times New Roman"/>
                <w:sz w:val="24"/>
                <w:szCs w:val="24"/>
                <w:lang w:val="es-MX"/>
              </w:rPr>
              <w:t xml:space="preserve"> «igual»</w:t>
            </w:r>
          </w:p>
        </w:tc>
      </w:tr>
      <w:tr w:rsidR="00774EEA" w:rsidRPr="00774EEA" w14:paraId="6916E062" w14:textId="77777777" w:rsidTr="00774EEA">
        <w:trPr>
          <w:trHeight w:val="654"/>
          <w:jc w:val="center"/>
        </w:trPr>
        <w:tc>
          <w:tcPr>
            <w:tcW w:w="3118" w:type="dxa"/>
            <w:shd w:val="clear" w:color="auto" w:fill="auto"/>
            <w:tcMar>
              <w:top w:w="100" w:type="dxa"/>
              <w:left w:w="100" w:type="dxa"/>
              <w:bottom w:w="100" w:type="dxa"/>
              <w:right w:w="100" w:type="dxa"/>
            </w:tcMar>
          </w:tcPr>
          <w:p w14:paraId="73DE9E95"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Escritura - Preparación del borrador original</w:t>
            </w:r>
          </w:p>
        </w:tc>
        <w:tc>
          <w:tcPr>
            <w:tcW w:w="6466" w:type="dxa"/>
            <w:shd w:val="clear" w:color="auto" w:fill="auto"/>
            <w:tcMar>
              <w:top w:w="100" w:type="dxa"/>
              <w:left w:w="100" w:type="dxa"/>
              <w:bottom w:w="100" w:type="dxa"/>
              <w:right w:w="100" w:type="dxa"/>
            </w:tcMar>
          </w:tcPr>
          <w:p w14:paraId="3E76A7F9"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 xml:space="preserve">Edith J. Cisneros </w:t>
            </w:r>
            <w:proofErr w:type="spellStart"/>
            <w:r w:rsidRPr="00774EEA">
              <w:rPr>
                <w:rFonts w:ascii="Times New Roman" w:hAnsi="Times New Roman" w:cs="Times New Roman"/>
                <w:sz w:val="24"/>
                <w:szCs w:val="24"/>
                <w:lang w:val="es-MX"/>
              </w:rPr>
              <w:t>Cohernour</w:t>
            </w:r>
            <w:proofErr w:type="spellEnd"/>
            <w:r w:rsidRPr="00774EEA">
              <w:rPr>
                <w:rFonts w:ascii="Times New Roman" w:hAnsi="Times New Roman" w:cs="Times New Roman"/>
                <w:sz w:val="24"/>
                <w:szCs w:val="24"/>
                <w:lang w:val="es-MX"/>
              </w:rPr>
              <w:t xml:space="preserve"> «principal» J. Gabriel </w:t>
            </w:r>
            <w:proofErr w:type="spellStart"/>
            <w:r w:rsidRPr="00774EEA">
              <w:rPr>
                <w:rFonts w:ascii="Times New Roman" w:hAnsi="Times New Roman" w:cs="Times New Roman"/>
                <w:sz w:val="24"/>
                <w:szCs w:val="24"/>
                <w:lang w:val="es-MX"/>
              </w:rPr>
              <w:t>Dominguez</w:t>
            </w:r>
            <w:proofErr w:type="spellEnd"/>
            <w:r w:rsidRPr="00774EEA">
              <w:rPr>
                <w:rFonts w:ascii="Times New Roman" w:hAnsi="Times New Roman" w:cs="Times New Roman"/>
                <w:sz w:val="24"/>
                <w:szCs w:val="24"/>
                <w:lang w:val="es-MX"/>
              </w:rPr>
              <w:t xml:space="preserve"> Castillo «igual».</w:t>
            </w:r>
          </w:p>
        </w:tc>
      </w:tr>
      <w:tr w:rsidR="00774EEA" w:rsidRPr="00774EEA" w14:paraId="00052419" w14:textId="77777777" w:rsidTr="00774EEA">
        <w:trPr>
          <w:trHeight w:val="306"/>
          <w:jc w:val="center"/>
        </w:trPr>
        <w:tc>
          <w:tcPr>
            <w:tcW w:w="3118" w:type="dxa"/>
            <w:shd w:val="clear" w:color="auto" w:fill="auto"/>
            <w:tcMar>
              <w:top w:w="100" w:type="dxa"/>
              <w:left w:w="100" w:type="dxa"/>
              <w:bottom w:w="100" w:type="dxa"/>
              <w:right w:w="100" w:type="dxa"/>
            </w:tcMar>
          </w:tcPr>
          <w:p w14:paraId="2DAB0324"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Escritura - Revisión y edición</w:t>
            </w:r>
          </w:p>
        </w:tc>
        <w:tc>
          <w:tcPr>
            <w:tcW w:w="6466" w:type="dxa"/>
            <w:shd w:val="clear" w:color="auto" w:fill="auto"/>
            <w:tcMar>
              <w:top w:w="100" w:type="dxa"/>
              <w:left w:w="100" w:type="dxa"/>
              <w:bottom w:w="100" w:type="dxa"/>
              <w:right w:w="100" w:type="dxa"/>
            </w:tcMar>
          </w:tcPr>
          <w:p w14:paraId="14A4595E"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 xml:space="preserve">Edith J. Cisneros </w:t>
            </w:r>
            <w:proofErr w:type="spellStart"/>
            <w:r w:rsidRPr="00774EEA">
              <w:rPr>
                <w:rFonts w:ascii="Times New Roman" w:hAnsi="Times New Roman" w:cs="Times New Roman"/>
                <w:sz w:val="24"/>
                <w:szCs w:val="24"/>
                <w:lang w:val="es-MX"/>
              </w:rPr>
              <w:t>Cohernour</w:t>
            </w:r>
            <w:proofErr w:type="spellEnd"/>
            <w:r w:rsidRPr="00774EEA">
              <w:rPr>
                <w:rFonts w:ascii="Times New Roman" w:hAnsi="Times New Roman" w:cs="Times New Roman"/>
                <w:sz w:val="24"/>
                <w:szCs w:val="24"/>
                <w:lang w:val="es-MX"/>
              </w:rPr>
              <w:t xml:space="preserve"> «principal» J. Gabriel </w:t>
            </w:r>
            <w:proofErr w:type="spellStart"/>
            <w:r w:rsidRPr="00774EEA">
              <w:rPr>
                <w:rFonts w:ascii="Times New Roman" w:hAnsi="Times New Roman" w:cs="Times New Roman"/>
                <w:sz w:val="24"/>
                <w:szCs w:val="24"/>
                <w:lang w:val="es-MX"/>
              </w:rPr>
              <w:t>Dominguez</w:t>
            </w:r>
            <w:proofErr w:type="spellEnd"/>
            <w:r w:rsidRPr="00774EEA">
              <w:rPr>
                <w:rFonts w:ascii="Times New Roman" w:hAnsi="Times New Roman" w:cs="Times New Roman"/>
                <w:sz w:val="24"/>
                <w:szCs w:val="24"/>
                <w:lang w:val="es-MX"/>
              </w:rPr>
              <w:t xml:space="preserve"> Castillo «igual».</w:t>
            </w:r>
          </w:p>
        </w:tc>
      </w:tr>
      <w:tr w:rsidR="00774EEA" w:rsidRPr="00774EEA" w14:paraId="04D6C165" w14:textId="77777777" w:rsidTr="00774EEA">
        <w:trPr>
          <w:trHeight w:val="654"/>
          <w:jc w:val="center"/>
        </w:trPr>
        <w:tc>
          <w:tcPr>
            <w:tcW w:w="3118" w:type="dxa"/>
            <w:shd w:val="clear" w:color="auto" w:fill="auto"/>
            <w:tcMar>
              <w:top w:w="100" w:type="dxa"/>
              <w:left w:w="100" w:type="dxa"/>
              <w:bottom w:w="100" w:type="dxa"/>
              <w:right w:w="100" w:type="dxa"/>
            </w:tcMar>
          </w:tcPr>
          <w:p w14:paraId="6046885B"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Visualización</w:t>
            </w:r>
          </w:p>
        </w:tc>
        <w:tc>
          <w:tcPr>
            <w:tcW w:w="6466" w:type="dxa"/>
            <w:shd w:val="clear" w:color="auto" w:fill="auto"/>
            <w:tcMar>
              <w:top w:w="100" w:type="dxa"/>
              <w:left w:w="100" w:type="dxa"/>
              <w:bottom w:w="100" w:type="dxa"/>
              <w:right w:w="100" w:type="dxa"/>
            </w:tcMar>
          </w:tcPr>
          <w:p w14:paraId="0CE9EA86"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 xml:space="preserve">Edith J. Cisneros </w:t>
            </w:r>
            <w:proofErr w:type="spellStart"/>
            <w:r w:rsidRPr="00774EEA">
              <w:rPr>
                <w:rFonts w:ascii="Times New Roman" w:hAnsi="Times New Roman" w:cs="Times New Roman"/>
                <w:sz w:val="24"/>
                <w:szCs w:val="24"/>
                <w:lang w:val="es-MX"/>
              </w:rPr>
              <w:t>Cohernour</w:t>
            </w:r>
            <w:proofErr w:type="spellEnd"/>
            <w:r w:rsidRPr="00774EEA">
              <w:rPr>
                <w:rFonts w:ascii="Times New Roman" w:hAnsi="Times New Roman" w:cs="Times New Roman"/>
                <w:sz w:val="24"/>
                <w:szCs w:val="24"/>
                <w:lang w:val="es-MX"/>
              </w:rPr>
              <w:t xml:space="preserve"> «principal» J. Gabriel </w:t>
            </w:r>
            <w:proofErr w:type="spellStart"/>
            <w:r w:rsidRPr="00774EEA">
              <w:rPr>
                <w:rFonts w:ascii="Times New Roman" w:hAnsi="Times New Roman" w:cs="Times New Roman"/>
                <w:sz w:val="24"/>
                <w:szCs w:val="24"/>
                <w:lang w:val="es-MX"/>
              </w:rPr>
              <w:t>Dominguez</w:t>
            </w:r>
            <w:proofErr w:type="spellEnd"/>
            <w:r w:rsidRPr="00774EEA">
              <w:rPr>
                <w:rFonts w:ascii="Times New Roman" w:hAnsi="Times New Roman" w:cs="Times New Roman"/>
                <w:sz w:val="24"/>
                <w:szCs w:val="24"/>
                <w:lang w:val="es-MX"/>
              </w:rPr>
              <w:t xml:space="preserve"> Castillo «igual» Pedro J. Canto Herrera «apoyo».</w:t>
            </w:r>
          </w:p>
        </w:tc>
      </w:tr>
      <w:tr w:rsidR="00774EEA" w:rsidRPr="00774EEA" w14:paraId="3965C6A9" w14:textId="77777777" w:rsidTr="00774EEA">
        <w:trPr>
          <w:trHeight w:val="327"/>
          <w:jc w:val="center"/>
        </w:trPr>
        <w:tc>
          <w:tcPr>
            <w:tcW w:w="3118" w:type="dxa"/>
            <w:shd w:val="clear" w:color="auto" w:fill="auto"/>
            <w:tcMar>
              <w:top w:w="100" w:type="dxa"/>
              <w:left w:w="100" w:type="dxa"/>
              <w:bottom w:w="100" w:type="dxa"/>
              <w:right w:w="100" w:type="dxa"/>
            </w:tcMar>
          </w:tcPr>
          <w:p w14:paraId="3DC5E156"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Supervisión</w:t>
            </w:r>
          </w:p>
        </w:tc>
        <w:tc>
          <w:tcPr>
            <w:tcW w:w="6466" w:type="dxa"/>
            <w:shd w:val="clear" w:color="auto" w:fill="auto"/>
            <w:tcMar>
              <w:top w:w="100" w:type="dxa"/>
              <w:left w:w="100" w:type="dxa"/>
              <w:bottom w:w="100" w:type="dxa"/>
              <w:right w:w="100" w:type="dxa"/>
            </w:tcMar>
          </w:tcPr>
          <w:p w14:paraId="6B626912"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 xml:space="preserve">Edith J. Cisneros </w:t>
            </w:r>
            <w:proofErr w:type="spellStart"/>
            <w:r w:rsidRPr="00774EEA">
              <w:rPr>
                <w:rFonts w:ascii="Times New Roman" w:hAnsi="Times New Roman" w:cs="Times New Roman"/>
                <w:sz w:val="24"/>
                <w:szCs w:val="24"/>
                <w:lang w:val="es-MX"/>
              </w:rPr>
              <w:t>Cohenour</w:t>
            </w:r>
            <w:proofErr w:type="spellEnd"/>
            <w:r w:rsidRPr="00774EEA">
              <w:rPr>
                <w:rFonts w:ascii="Times New Roman" w:hAnsi="Times New Roman" w:cs="Times New Roman"/>
                <w:sz w:val="24"/>
                <w:szCs w:val="24"/>
                <w:lang w:val="es-MX"/>
              </w:rPr>
              <w:t xml:space="preserve"> «principal» J. Gabriel </w:t>
            </w:r>
            <w:proofErr w:type="spellStart"/>
            <w:r w:rsidRPr="00774EEA">
              <w:rPr>
                <w:rFonts w:ascii="Times New Roman" w:hAnsi="Times New Roman" w:cs="Times New Roman"/>
                <w:sz w:val="24"/>
                <w:szCs w:val="24"/>
                <w:lang w:val="es-MX"/>
              </w:rPr>
              <w:t>Dominguez</w:t>
            </w:r>
            <w:proofErr w:type="spellEnd"/>
            <w:r w:rsidRPr="00774EEA">
              <w:rPr>
                <w:rFonts w:ascii="Times New Roman" w:hAnsi="Times New Roman" w:cs="Times New Roman"/>
                <w:sz w:val="24"/>
                <w:szCs w:val="24"/>
                <w:lang w:val="es-MX"/>
              </w:rPr>
              <w:t xml:space="preserve"> Castillo «igual»</w:t>
            </w:r>
          </w:p>
        </w:tc>
      </w:tr>
      <w:tr w:rsidR="00774EEA" w:rsidRPr="00774EEA" w14:paraId="3D9FDDF9" w14:textId="77777777" w:rsidTr="00774EEA">
        <w:trPr>
          <w:trHeight w:val="306"/>
          <w:jc w:val="center"/>
        </w:trPr>
        <w:tc>
          <w:tcPr>
            <w:tcW w:w="3118" w:type="dxa"/>
            <w:shd w:val="clear" w:color="auto" w:fill="auto"/>
            <w:tcMar>
              <w:top w:w="100" w:type="dxa"/>
              <w:left w:w="100" w:type="dxa"/>
              <w:bottom w:w="100" w:type="dxa"/>
              <w:right w:w="100" w:type="dxa"/>
            </w:tcMar>
          </w:tcPr>
          <w:p w14:paraId="10830342"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Administración de Proyectos</w:t>
            </w:r>
          </w:p>
        </w:tc>
        <w:tc>
          <w:tcPr>
            <w:tcW w:w="6466" w:type="dxa"/>
            <w:shd w:val="clear" w:color="auto" w:fill="auto"/>
            <w:tcMar>
              <w:top w:w="100" w:type="dxa"/>
              <w:left w:w="100" w:type="dxa"/>
              <w:bottom w:w="100" w:type="dxa"/>
              <w:right w:w="100" w:type="dxa"/>
            </w:tcMar>
          </w:tcPr>
          <w:p w14:paraId="0D20C7DB"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 xml:space="preserve">Edith J. Cisneros </w:t>
            </w:r>
            <w:proofErr w:type="spellStart"/>
            <w:r w:rsidRPr="00774EEA">
              <w:rPr>
                <w:rFonts w:ascii="Times New Roman" w:hAnsi="Times New Roman" w:cs="Times New Roman"/>
                <w:sz w:val="24"/>
                <w:szCs w:val="24"/>
                <w:lang w:val="es-MX"/>
              </w:rPr>
              <w:t>Cohenour</w:t>
            </w:r>
            <w:proofErr w:type="spellEnd"/>
            <w:r w:rsidRPr="00774EEA">
              <w:rPr>
                <w:rFonts w:ascii="Times New Roman" w:hAnsi="Times New Roman" w:cs="Times New Roman"/>
                <w:sz w:val="24"/>
                <w:szCs w:val="24"/>
                <w:lang w:val="es-MX"/>
              </w:rPr>
              <w:t xml:space="preserve"> «principal» J. Gabriel </w:t>
            </w:r>
            <w:proofErr w:type="spellStart"/>
            <w:r w:rsidRPr="00774EEA">
              <w:rPr>
                <w:rFonts w:ascii="Times New Roman" w:hAnsi="Times New Roman" w:cs="Times New Roman"/>
                <w:sz w:val="24"/>
                <w:szCs w:val="24"/>
                <w:lang w:val="es-MX"/>
              </w:rPr>
              <w:t>Dominguez</w:t>
            </w:r>
            <w:proofErr w:type="spellEnd"/>
            <w:r w:rsidRPr="00774EEA">
              <w:rPr>
                <w:rFonts w:ascii="Times New Roman" w:hAnsi="Times New Roman" w:cs="Times New Roman"/>
                <w:sz w:val="24"/>
                <w:szCs w:val="24"/>
                <w:lang w:val="es-MX"/>
              </w:rPr>
              <w:t xml:space="preserve"> Castillo «igual».</w:t>
            </w:r>
          </w:p>
        </w:tc>
      </w:tr>
      <w:tr w:rsidR="00774EEA" w:rsidRPr="00774EEA" w14:paraId="2DB0997E" w14:textId="77777777" w:rsidTr="00774EEA">
        <w:trPr>
          <w:trHeight w:val="327"/>
          <w:jc w:val="center"/>
        </w:trPr>
        <w:tc>
          <w:tcPr>
            <w:tcW w:w="3118" w:type="dxa"/>
            <w:shd w:val="clear" w:color="auto" w:fill="auto"/>
            <w:tcMar>
              <w:top w:w="100" w:type="dxa"/>
              <w:left w:w="100" w:type="dxa"/>
              <w:bottom w:w="100" w:type="dxa"/>
              <w:right w:w="100" w:type="dxa"/>
            </w:tcMar>
          </w:tcPr>
          <w:p w14:paraId="391362E3" w14:textId="77777777" w:rsidR="00774EEA" w:rsidRPr="00774EEA" w:rsidRDefault="00774EEA" w:rsidP="00C10B95">
            <w:pPr>
              <w:widowControl w:val="0"/>
              <w:spacing w:line="240" w:lineRule="auto"/>
              <w:rPr>
                <w:rFonts w:ascii="Times New Roman" w:hAnsi="Times New Roman" w:cs="Times New Roman"/>
                <w:b/>
                <w:bCs/>
                <w:sz w:val="24"/>
                <w:szCs w:val="24"/>
                <w:lang w:val="es-MX"/>
              </w:rPr>
            </w:pPr>
            <w:r w:rsidRPr="00774EEA">
              <w:rPr>
                <w:rFonts w:ascii="Times New Roman" w:hAnsi="Times New Roman" w:cs="Times New Roman"/>
                <w:b/>
                <w:bCs/>
                <w:sz w:val="24"/>
                <w:szCs w:val="24"/>
                <w:lang w:val="es-MX"/>
              </w:rPr>
              <w:t>Adquisición de fondos</w:t>
            </w:r>
          </w:p>
        </w:tc>
        <w:tc>
          <w:tcPr>
            <w:tcW w:w="6466" w:type="dxa"/>
            <w:shd w:val="clear" w:color="auto" w:fill="auto"/>
            <w:tcMar>
              <w:top w:w="100" w:type="dxa"/>
              <w:left w:w="100" w:type="dxa"/>
              <w:bottom w:w="100" w:type="dxa"/>
              <w:right w:w="100" w:type="dxa"/>
            </w:tcMar>
          </w:tcPr>
          <w:p w14:paraId="37C5789B" w14:textId="77777777" w:rsidR="00774EEA" w:rsidRPr="00774EEA" w:rsidRDefault="00774EEA" w:rsidP="00C10B95">
            <w:pPr>
              <w:widowControl w:val="0"/>
              <w:spacing w:line="240" w:lineRule="auto"/>
              <w:rPr>
                <w:rFonts w:ascii="Times New Roman" w:hAnsi="Times New Roman" w:cs="Times New Roman"/>
                <w:sz w:val="24"/>
                <w:szCs w:val="24"/>
                <w:lang w:val="es-MX"/>
              </w:rPr>
            </w:pPr>
            <w:r w:rsidRPr="00774EEA">
              <w:rPr>
                <w:rFonts w:ascii="Times New Roman" w:hAnsi="Times New Roman" w:cs="Times New Roman"/>
                <w:sz w:val="24"/>
                <w:szCs w:val="24"/>
                <w:lang w:val="es-MX"/>
              </w:rPr>
              <w:t xml:space="preserve">Edith J. Cisneros </w:t>
            </w:r>
            <w:proofErr w:type="spellStart"/>
            <w:r w:rsidRPr="00774EEA">
              <w:rPr>
                <w:rFonts w:ascii="Times New Roman" w:hAnsi="Times New Roman" w:cs="Times New Roman"/>
                <w:sz w:val="24"/>
                <w:szCs w:val="24"/>
                <w:lang w:val="es-MX"/>
              </w:rPr>
              <w:t>Cohenour</w:t>
            </w:r>
            <w:proofErr w:type="spellEnd"/>
          </w:p>
        </w:tc>
      </w:tr>
    </w:tbl>
    <w:p w14:paraId="47D35904" w14:textId="77777777" w:rsidR="00774EEA" w:rsidRPr="003A5E4A" w:rsidRDefault="00774EEA" w:rsidP="004007C6">
      <w:pPr>
        <w:spacing w:after="0" w:line="360" w:lineRule="auto"/>
        <w:jc w:val="both"/>
        <w:rPr>
          <w:rFonts w:ascii="Times New Roman" w:hAnsi="Times New Roman" w:cs="Times New Roman"/>
          <w:sz w:val="24"/>
          <w:szCs w:val="24"/>
          <w:lang w:val="en-US"/>
        </w:rPr>
      </w:pPr>
    </w:p>
    <w:sectPr w:rsidR="00774EEA" w:rsidRPr="003A5E4A" w:rsidSect="00CC5108">
      <w:headerReference w:type="default" r:id="rId14"/>
      <w:footerReference w:type="default" r:id="rId15"/>
      <w:pgSz w:w="11906" w:h="16838"/>
      <w:pgMar w:top="1417" w:right="1701" w:bottom="993" w:left="1701" w:header="142"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36324" w14:textId="77777777" w:rsidR="002E04C0" w:rsidRDefault="002E04C0" w:rsidP="00F94207">
      <w:pPr>
        <w:spacing w:after="0" w:line="240" w:lineRule="auto"/>
      </w:pPr>
      <w:r>
        <w:separator/>
      </w:r>
    </w:p>
  </w:endnote>
  <w:endnote w:type="continuationSeparator" w:id="0">
    <w:p w14:paraId="7A347FF4" w14:textId="77777777" w:rsidR="002E04C0" w:rsidRDefault="002E04C0" w:rsidP="00F9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A3D7E" w14:textId="3D9A80E7" w:rsidR="003A5E4A" w:rsidRDefault="003A5E4A">
    <w:pPr>
      <w:pStyle w:val="Piedepgina"/>
    </w:pPr>
    <w:r>
      <w:t xml:space="preserve">         </w:t>
    </w:r>
    <w:r>
      <w:rPr>
        <w:noProof/>
        <w:lang w:val="es-MX" w:eastAsia="es-MX"/>
      </w:rPr>
      <w:drawing>
        <wp:inline distT="0" distB="0" distL="0" distR="0" wp14:anchorId="5684D301" wp14:editId="409FA2A2">
          <wp:extent cx="1600200" cy="419100"/>
          <wp:effectExtent l="0" t="0" r="0" b="0"/>
          <wp:docPr id="14" name="Imagen 1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52541">
      <w:rPr>
        <w:rFonts w:cstheme="minorHAnsi"/>
        <w:b/>
      </w:rPr>
      <w:t xml:space="preserve">Vol. 12, Núm. 22 </w:t>
    </w:r>
    <w:proofErr w:type="gramStart"/>
    <w:r w:rsidRPr="00F52541">
      <w:rPr>
        <w:rFonts w:cstheme="minorHAnsi"/>
        <w:b/>
      </w:rPr>
      <w:t>Enero</w:t>
    </w:r>
    <w:proofErr w:type="gramEnd"/>
    <w:r w:rsidRPr="00F52541">
      <w:rPr>
        <w:rFonts w:cstheme="minorHAnsi"/>
        <w:b/>
      </w:rPr>
      <w:t xml:space="preserve"> - Junio 2021, e</w:t>
    </w:r>
    <w:r w:rsidR="004D789F">
      <w:rPr>
        <w:rFonts w:cstheme="minorHAnsi"/>
        <w:b/>
      </w:rPr>
      <w:t>182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E7B4E" w14:textId="77777777" w:rsidR="002E04C0" w:rsidRDefault="002E04C0" w:rsidP="00F94207">
      <w:pPr>
        <w:spacing w:after="0" w:line="240" w:lineRule="auto"/>
      </w:pPr>
      <w:r>
        <w:separator/>
      </w:r>
    </w:p>
  </w:footnote>
  <w:footnote w:type="continuationSeparator" w:id="0">
    <w:p w14:paraId="055A294C" w14:textId="77777777" w:rsidR="002E04C0" w:rsidRDefault="002E04C0" w:rsidP="00F94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99FB" w14:textId="3B1F6001" w:rsidR="003A5E4A" w:rsidRDefault="003A5E4A" w:rsidP="00F94207">
    <w:pPr>
      <w:pStyle w:val="Encabezado"/>
      <w:jc w:val="center"/>
    </w:pPr>
    <w:r w:rsidRPr="005A563C">
      <w:rPr>
        <w:noProof/>
        <w:lang w:val="es-MX" w:eastAsia="es-MX"/>
      </w:rPr>
      <w:drawing>
        <wp:inline distT="0" distB="0" distL="0" distR="0" wp14:anchorId="3DB2DC02" wp14:editId="53A15E40">
          <wp:extent cx="5400040" cy="6324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5A19"/>
    <w:multiLevelType w:val="hybridMultilevel"/>
    <w:tmpl w:val="863E73C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3EF74B7C"/>
    <w:multiLevelType w:val="hybridMultilevel"/>
    <w:tmpl w:val="20D4D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FE"/>
    <w:rsid w:val="0000143A"/>
    <w:rsid w:val="00003D43"/>
    <w:rsid w:val="00005ECC"/>
    <w:rsid w:val="00011BD5"/>
    <w:rsid w:val="0001276F"/>
    <w:rsid w:val="0001479E"/>
    <w:rsid w:val="0001590F"/>
    <w:rsid w:val="0003628C"/>
    <w:rsid w:val="000439B1"/>
    <w:rsid w:val="0005007A"/>
    <w:rsid w:val="00055161"/>
    <w:rsid w:val="000564B4"/>
    <w:rsid w:val="000568D6"/>
    <w:rsid w:val="000625A7"/>
    <w:rsid w:val="000852F9"/>
    <w:rsid w:val="000B432E"/>
    <w:rsid w:val="000B60F4"/>
    <w:rsid w:val="000C0974"/>
    <w:rsid w:val="000C0E5A"/>
    <w:rsid w:val="000C0FEA"/>
    <w:rsid w:val="000C245A"/>
    <w:rsid w:val="000C47FF"/>
    <w:rsid w:val="000F140C"/>
    <w:rsid w:val="000F6999"/>
    <w:rsid w:val="00124D5A"/>
    <w:rsid w:val="00126C92"/>
    <w:rsid w:val="00131CEC"/>
    <w:rsid w:val="001326BD"/>
    <w:rsid w:val="00141C4F"/>
    <w:rsid w:val="00160B25"/>
    <w:rsid w:val="00164630"/>
    <w:rsid w:val="00166FFD"/>
    <w:rsid w:val="00186FE7"/>
    <w:rsid w:val="00195128"/>
    <w:rsid w:val="00197374"/>
    <w:rsid w:val="001A4F89"/>
    <w:rsid w:val="001B1E01"/>
    <w:rsid w:val="001B1E20"/>
    <w:rsid w:val="001B760E"/>
    <w:rsid w:val="001C04A8"/>
    <w:rsid w:val="001C5610"/>
    <w:rsid w:val="001E3239"/>
    <w:rsid w:val="001F16C8"/>
    <w:rsid w:val="001F347A"/>
    <w:rsid w:val="002036B4"/>
    <w:rsid w:val="0021276F"/>
    <w:rsid w:val="00252400"/>
    <w:rsid w:val="00253F66"/>
    <w:rsid w:val="00257542"/>
    <w:rsid w:val="00257586"/>
    <w:rsid w:val="002631DC"/>
    <w:rsid w:val="00266D5E"/>
    <w:rsid w:val="0026789B"/>
    <w:rsid w:val="00276E94"/>
    <w:rsid w:val="00277758"/>
    <w:rsid w:val="002808B2"/>
    <w:rsid w:val="0028127C"/>
    <w:rsid w:val="002A4578"/>
    <w:rsid w:val="002B0081"/>
    <w:rsid w:val="002B4E07"/>
    <w:rsid w:val="002B5EC9"/>
    <w:rsid w:val="002D47E4"/>
    <w:rsid w:val="002E04C0"/>
    <w:rsid w:val="002E04D7"/>
    <w:rsid w:val="002E08D2"/>
    <w:rsid w:val="002E7B3A"/>
    <w:rsid w:val="002F122C"/>
    <w:rsid w:val="002F6073"/>
    <w:rsid w:val="00303EB1"/>
    <w:rsid w:val="003055EB"/>
    <w:rsid w:val="0032028A"/>
    <w:rsid w:val="00325684"/>
    <w:rsid w:val="00326031"/>
    <w:rsid w:val="00334711"/>
    <w:rsid w:val="00337665"/>
    <w:rsid w:val="00341EF0"/>
    <w:rsid w:val="00351269"/>
    <w:rsid w:val="00357C0A"/>
    <w:rsid w:val="00371A3C"/>
    <w:rsid w:val="00372986"/>
    <w:rsid w:val="003A10FB"/>
    <w:rsid w:val="003A5783"/>
    <w:rsid w:val="003A5E4A"/>
    <w:rsid w:val="003B0FE8"/>
    <w:rsid w:val="003B5FCF"/>
    <w:rsid w:val="003C0E87"/>
    <w:rsid w:val="003D5209"/>
    <w:rsid w:val="003E0781"/>
    <w:rsid w:val="003F234D"/>
    <w:rsid w:val="004007C6"/>
    <w:rsid w:val="00427BA3"/>
    <w:rsid w:val="0043521D"/>
    <w:rsid w:val="00452EF1"/>
    <w:rsid w:val="00461691"/>
    <w:rsid w:val="00475BAF"/>
    <w:rsid w:val="00490E23"/>
    <w:rsid w:val="004A00F1"/>
    <w:rsid w:val="004B5888"/>
    <w:rsid w:val="004B60DC"/>
    <w:rsid w:val="004C2356"/>
    <w:rsid w:val="004C371F"/>
    <w:rsid w:val="004D789F"/>
    <w:rsid w:val="004F441C"/>
    <w:rsid w:val="00502D79"/>
    <w:rsid w:val="00503137"/>
    <w:rsid w:val="005231E8"/>
    <w:rsid w:val="0052645A"/>
    <w:rsid w:val="005314E6"/>
    <w:rsid w:val="0053656C"/>
    <w:rsid w:val="00563E53"/>
    <w:rsid w:val="00565AB3"/>
    <w:rsid w:val="00572A23"/>
    <w:rsid w:val="005967ED"/>
    <w:rsid w:val="005A7D0B"/>
    <w:rsid w:val="005B1B8B"/>
    <w:rsid w:val="005B2F94"/>
    <w:rsid w:val="005B3BFE"/>
    <w:rsid w:val="005C69E4"/>
    <w:rsid w:val="005D1B65"/>
    <w:rsid w:val="005D3B4A"/>
    <w:rsid w:val="005E70F8"/>
    <w:rsid w:val="006027FF"/>
    <w:rsid w:val="00606560"/>
    <w:rsid w:val="00607B7B"/>
    <w:rsid w:val="00621642"/>
    <w:rsid w:val="0063323F"/>
    <w:rsid w:val="00642811"/>
    <w:rsid w:val="00642B37"/>
    <w:rsid w:val="0065348D"/>
    <w:rsid w:val="00653D2D"/>
    <w:rsid w:val="006640F0"/>
    <w:rsid w:val="00666D21"/>
    <w:rsid w:val="00676C9C"/>
    <w:rsid w:val="00686271"/>
    <w:rsid w:val="006954F1"/>
    <w:rsid w:val="0069691F"/>
    <w:rsid w:val="006B4536"/>
    <w:rsid w:val="006C0407"/>
    <w:rsid w:val="006C4F61"/>
    <w:rsid w:val="006C55FE"/>
    <w:rsid w:val="006E231C"/>
    <w:rsid w:val="006E3970"/>
    <w:rsid w:val="006E66D3"/>
    <w:rsid w:val="006F0A84"/>
    <w:rsid w:val="00707725"/>
    <w:rsid w:val="0073279A"/>
    <w:rsid w:val="0073573D"/>
    <w:rsid w:val="00740632"/>
    <w:rsid w:val="00743068"/>
    <w:rsid w:val="00744DE6"/>
    <w:rsid w:val="00772868"/>
    <w:rsid w:val="0077301B"/>
    <w:rsid w:val="00774EEA"/>
    <w:rsid w:val="00785398"/>
    <w:rsid w:val="00787E86"/>
    <w:rsid w:val="007940D0"/>
    <w:rsid w:val="007A189E"/>
    <w:rsid w:val="007B250F"/>
    <w:rsid w:val="007C6CEF"/>
    <w:rsid w:val="007F6276"/>
    <w:rsid w:val="008044EE"/>
    <w:rsid w:val="00804AA6"/>
    <w:rsid w:val="0080769F"/>
    <w:rsid w:val="00820E9D"/>
    <w:rsid w:val="00835E53"/>
    <w:rsid w:val="00837357"/>
    <w:rsid w:val="008748DB"/>
    <w:rsid w:val="00876A8E"/>
    <w:rsid w:val="008820AA"/>
    <w:rsid w:val="0089225F"/>
    <w:rsid w:val="0089275B"/>
    <w:rsid w:val="00894B90"/>
    <w:rsid w:val="008B52D7"/>
    <w:rsid w:val="008C4D42"/>
    <w:rsid w:val="008C7B8C"/>
    <w:rsid w:val="0090164F"/>
    <w:rsid w:val="009275F2"/>
    <w:rsid w:val="0093328B"/>
    <w:rsid w:val="00944904"/>
    <w:rsid w:val="00944C5E"/>
    <w:rsid w:val="00951F59"/>
    <w:rsid w:val="009568D3"/>
    <w:rsid w:val="009615DA"/>
    <w:rsid w:val="00983970"/>
    <w:rsid w:val="00983B68"/>
    <w:rsid w:val="0099287B"/>
    <w:rsid w:val="00996AE5"/>
    <w:rsid w:val="00996D08"/>
    <w:rsid w:val="009A1110"/>
    <w:rsid w:val="009A2C05"/>
    <w:rsid w:val="009A4F6F"/>
    <w:rsid w:val="009D4798"/>
    <w:rsid w:val="00A05A65"/>
    <w:rsid w:val="00A30C1B"/>
    <w:rsid w:val="00A326E7"/>
    <w:rsid w:val="00A367FB"/>
    <w:rsid w:val="00A45289"/>
    <w:rsid w:val="00A5499F"/>
    <w:rsid w:val="00A55554"/>
    <w:rsid w:val="00A80766"/>
    <w:rsid w:val="00A839E5"/>
    <w:rsid w:val="00A944B7"/>
    <w:rsid w:val="00A979F8"/>
    <w:rsid w:val="00AB1A0F"/>
    <w:rsid w:val="00AB1D4C"/>
    <w:rsid w:val="00AB445E"/>
    <w:rsid w:val="00AB515A"/>
    <w:rsid w:val="00AC416F"/>
    <w:rsid w:val="00AC438F"/>
    <w:rsid w:val="00AF0712"/>
    <w:rsid w:val="00AF67D5"/>
    <w:rsid w:val="00B00E85"/>
    <w:rsid w:val="00B01D86"/>
    <w:rsid w:val="00B0305A"/>
    <w:rsid w:val="00B03F3B"/>
    <w:rsid w:val="00B317F9"/>
    <w:rsid w:val="00B34A0C"/>
    <w:rsid w:val="00B4141F"/>
    <w:rsid w:val="00B41524"/>
    <w:rsid w:val="00B422D8"/>
    <w:rsid w:val="00B44069"/>
    <w:rsid w:val="00B45068"/>
    <w:rsid w:val="00B568EC"/>
    <w:rsid w:val="00B57A2E"/>
    <w:rsid w:val="00B845EA"/>
    <w:rsid w:val="00B8474F"/>
    <w:rsid w:val="00B87D65"/>
    <w:rsid w:val="00B92156"/>
    <w:rsid w:val="00BB0B8E"/>
    <w:rsid w:val="00BB12E5"/>
    <w:rsid w:val="00BE7B2F"/>
    <w:rsid w:val="00BF142E"/>
    <w:rsid w:val="00C061D4"/>
    <w:rsid w:val="00C25466"/>
    <w:rsid w:val="00C33C07"/>
    <w:rsid w:val="00C35786"/>
    <w:rsid w:val="00C41178"/>
    <w:rsid w:val="00C47A12"/>
    <w:rsid w:val="00C67089"/>
    <w:rsid w:val="00C80713"/>
    <w:rsid w:val="00C86010"/>
    <w:rsid w:val="00C92A1A"/>
    <w:rsid w:val="00C946EB"/>
    <w:rsid w:val="00CC5108"/>
    <w:rsid w:val="00CC79E9"/>
    <w:rsid w:val="00CF1228"/>
    <w:rsid w:val="00CF2F20"/>
    <w:rsid w:val="00CF6A82"/>
    <w:rsid w:val="00CF6CE0"/>
    <w:rsid w:val="00D054FD"/>
    <w:rsid w:val="00D21A6D"/>
    <w:rsid w:val="00D262A4"/>
    <w:rsid w:val="00D26C8B"/>
    <w:rsid w:val="00D4258F"/>
    <w:rsid w:val="00D42BD5"/>
    <w:rsid w:val="00D43369"/>
    <w:rsid w:val="00D472BD"/>
    <w:rsid w:val="00D64115"/>
    <w:rsid w:val="00DA5E22"/>
    <w:rsid w:val="00DB36A7"/>
    <w:rsid w:val="00DC1C38"/>
    <w:rsid w:val="00DC6EF7"/>
    <w:rsid w:val="00DD0E96"/>
    <w:rsid w:val="00DD3DB2"/>
    <w:rsid w:val="00DF1EB9"/>
    <w:rsid w:val="00E01DAF"/>
    <w:rsid w:val="00E03854"/>
    <w:rsid w:val="00E0442F"/>
    <w:rsid w:val="00E10537"/>
    <w:rsid w:val="00E12124"/>
    <w:rsid w:val="00E20216"/>
    <w:rsid w:val="00E3391D"/>
    <w:rsid w:val="00E55EB5"/>
    <w:rsid w:val="00E6140F"/>
    <w:rsid w:val="00E623BF"/>
    <w:rsid w:val="00E62961"/>
    <w:rsid w:val="00E661AB"/>
    <w:rsid w:val="00E66E08"/>
    <w:rsid w:val="00E840CF"/>
    <w:rsid w:val="00E86B10"/>
    <w:rsid w:val="00E873B5"/>
    <w:rsid w:val="00E97B8A"/>
    <w:rsid w:val="00EB4631"/>
    <w:rsid w:val="00ED4FC3"/>
    <w:rsid w:val="00EE03AA"/>
    <w:rsid w:val="00EE3646"/>
    <w:rsid w:val="00EF7585"/>
    <w:rsid w:val="00EF7767"/>
    <w:rsid w:val="00F1088E"/>
    <w:rsid w:val="00F11356"/>
    <w:rsid w:val="00F14F0C"/>
    <w:rsid w:val="00F22C13"/>
    <w:rsid w:val="00F24B60"/>
    <w:rsid w:val="00F34BF7"/>
    <w:rsid w:val="00F47CA2"/>
    <w:rsid w:val="00F535B9"/>
    <w:rsid w:val="00F618AA"/>
    <w:rsid w:val="00F630FC"/>
    <w:rsid w:val="00F6453F"/>
    <w:rsid w:val="00F71CEC"/>
    <w:rsid w:val="00F82EEE"/>
    <w:rsid w:val="00F94207"/>
    <w:rsid w:val="00FA2248"/>
    <w:rsid w:val="00FA2BDF"/>
    <w:rsid w:val="00FA778B"/>
    <w:rsid w:val="00FB21F7"/>
    <w:rsid w:val="00FB67E3"/>
    <w:rsid w:val="00FC3E0D"/>
    <w:rsid w:val="00FD365A"/>
    <w:rsid w:val="00FF2A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83FBC"/>
  <w15:docId w15:val="{44A8568E-9EDE-4F71-8E89-4A4E057D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1F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51F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951F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951F5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951F5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1">
    <w:name w:val="APA 1"/>
    <w:basedOn w:val="Ttulo1"/>
    <w:next w:val="APAnormal"/>
    <w:qFormat/>
    <w:rsid w:val="00951F59"/>
    <w:pPr>
      <w:spacing w:before="0" w:line="360" w:lineRule="auto"/>
      <w:jc w:val="center"/>
    </w:pPr>
    <w:rPr>
      <w:rFonts w:ascii="Times New Roman" w:hAnsi="Times New Roman"/>
      <w:b/>
      <w:color w:val="auto"/>
      <w:sz w:val="24"/>
      <w:lang w:val="es-MX"/>
    </w:rPr>
  </w:style>
  <w:style w:type="character" w:customStyle="1" w:styleId="Ttulo1Car">
    <w:name w:val="Título 1 Car"/>
    <w:basedOn w:val="Fuentedeprrafopredeter"/>
    <w:link w:val="Ttulo1"/>
    <w:uiPriority w:val="9"/>
    <w:rsid w:val="00951F59"/>
    <w:rPr>
      <w:rFonts w:asciiTheme="majorHAnsi" w:eastAsiaTheme="majorEastAsia" w:hAnsiTheme="majorHAnsi" w:cstheme="majorBidi"/>
      <w:color w:val="2F5496" w:themeColor="accent1" w:themeShade="BF"/>
      <w:sz w:val="32"/>
      <w:szCs w:val="32"/>
    </w:rPr>
  </w:style>
  <w:style w:type="paragraph" w:customStyle="1" w:styleId="APAnormal">
    <w:name w:val="APA normal"/>
    <w:basedOn w:val="Normal"/>
    <w:qFormat/>
    <w:rsid w:val="00951F59"/>
    <w:pPr>
      <w:spacing w:after="0" w:line="360" w:lineRule="auto"/>
      <w:ind w:firstLine="709"/>
    </w:pPr>
    <w:rPr>
      <w:rFonts w:ascii="Times New Roman" w:hAnsi="Times New Roman"/>
      <w:sz w:val="24"/>
    </w:rPr>
  </w:style>
  <w:style w:type="paragraph" w:customStyle="1" w:styleId="APA2">
    <w:name w:val="APA 2"/>
    <w:basedOn w:val="Ttulo2"/>
    <w:next w:val="APAnormal"/>
    <w:qFormat/>
    <w:rsid w:val="00951F59"/>
    <w:pPr>
      <w:spacing w:before="0" w:line="360" w:lineRule="auto"/>
    </w:pPr>
    <w:rPr>
      <w:rFonts w:ascii="Times New Roman" w:hAnsi="Times New Roman"/>
      <w:b/>
      <w:color w:val="auto"/>
      <w:sz w:val="24"/>
      <w:lang w:val="es-MX"/>
    </w:rPr>
  </w:style>
  <w:style w:type="character" w:customStyle="1" w:styleId="Ttulo2Car">
    <w:name w:val="Título 2 Car"/>
    <w:basedOn w:val="Fuentedeprrafopredeter"/>
    <w:link w:val="Ttulo2"/>
    <w:uiPriority w:val="9"/>
    <w:semiHidden/>
    <w:rsid w:val="00951F59"/>
    <w:rPr>
      <w:rFonts w:asciiTheme="majorHAnsi" w:eastAsiaTheme="majorEastAsia" w:hAnsiTheme="majorHAnsi" w:cstheme="majorBidi"/>
      <w:color w:val="2F5496" w:themeColor="accent1" w:themeShade="BF"/>
      <w:sz w:val="26"/>
      <w:szCs w:val="26"/>
    </w:rPr>
  </w:style>
  <w:style w:type="paragraph" w:customStyle="1" w:styleId="APA3">
    <w:name w:val="APA 3"/>
    <w:basedOn w:val="Ttulo3"/>
    <w:next w:val="APAnormal"/>
    <w:qFormat/>
    <w:rsid w:val="00951F59"/>
    <w:pPr>
      <w:spacing w:before="0" w:line="360" w:lineRule="auto"/>
      <w:ind w:firstLine="709"/>
    </w:pPr>
    <w:rPr>
      <w:rFonts w:ascii="Times New Roman" w:hAnsi="Times New Roman"/>
      <w:b/>
      <w:color w:val="auto"/>
    </w:rPr>
  </w:style>
  <w:style w:type="character" w:customStyle="1" w:styleId="Ttulo3Car">
    <w:name w:val="Título 3 Car"/>
    <w:basedOn w:val="Fuentedeprrafopredeter"/>
    <w:link w:val="Ttulo3"/>
    <w:uiPriority w:val="9"/>
    <w:semiHidden/>
    <w:rsid w:val="00951F59"/>
    <w:rPr>
      <w:rFonts w:asciiTheme="majorHAnsi" w:eastAsiaTheme="majorEastAsia" w:hAnsiTheme="majorHAnsi" w:cstheme="majorBidi"/>
      <w:color w:val="1F3763" w:themeColor="accent1" w:themeShade="7F"/>
      <w:sz w:val="24"/>
      <w:szCs w:val="24"/>
    </w:rPr>
  </w:style>
  <w:style w:type="paragraph" w:customStyle="1" w:styleId="APA4">
    <w:name w:val="APA 4"/>
    <w:basedOn w:val="Ttulo4"/>
    <w:next w:val="APAnormal"/>
    <w:qFormat/>
    <w:rsid w:val="00951F59"/>
    <w:pPr>
      <w:spacing w:before="0" w:line="360" w:lineRule="auto"/>
      <w:ind w:firstLine="709"/>
    </w:pPr>
    <w:rPr>
      <w:rFonts w:ascii="Times New Roman" w:hAnsi="Times New Roman"/>
      <w:b/>
      <w:color w:val="auto"/>
      <w:sz w:val="24"/>
      <w:lang w:val="es-MX"/>
    </w:rPr>
  </w:style>
  <w:style w:type="character" w:customStyle="1" w:styleId="Ttulo4Car">
    <w:name w:val="Título 4 Car"/>
    <w:basedOn w:val="Fuentedeprrafopredeter"/>
    <w:link w:val="Ttulo4"/>
    <w:uiPriority w:val="9"/>
    <w:semiHidden/>
    <w:rsid w:val="00951F59"/>
    <w:rPr>
      <w:rFonts w:asciiTheme="majorHAnsi" w:eastAsiaTheme="majorEastAsia" w:hAnsiTheme="majorHAnsi" w:cstheme="majorBidi"/>
      <w:i/>
      <w:iCs/>
      <w:color w:val="2F5496" w:themeColor="accent1" w:themeShade="BF"/>
    </w:rPr>
  </w:style>
  <w:style w:type="paragraph" w:customStyle="1" w:styleId="APA5">
    <w:name w:val="APA 5"/>
    <w:basedOn w:val="Ttulo5"/>
    <w:next w:val="APAnormal"/>
    <w:qFormat/>
    <w:rsid w:val="00951F59"/>
    <w:pPr>
      <w:spacing w:before="0" w:line="360" w:lineRule="auto"/>
      <w:ind w:firstLine="709"/>
    </w:pPr>
    <w:rPr>
      <w:rFonts w:ascii="Times New Roman" w:hAnsi="Times New Roman"/>
      <w:i/>
      <w:color w:val="auto"/>
      <w:sz w:val="24"/>
      <w:lang w:val="es-MX"/>
    </w:rPr>
  </w:style>
  <w:style w:type="character" w:customStyle="1" w:styleId="Ttulo5Car">
    <w:name w:val="Título 5 Car"/>
    <w:basedOn w:val="Fuentedeprrafopredeter"/>
    <w:link w:val="Ttulo5"/>
    <w:uiPriority w:val="9"/>
    <w:semiHidden/>
    <w:rsid w:val="00951F59"/>
    <w:rPr>
      <w:rFonts w:asciiTheme="majorHAnsi" w:eastAsiaTheme="majorEastAsia" w:hAnsiTheme="majorHAnsi" w:cstheme="majorBidi"/>
      <w:color w:val="2F5496" w:themeColor="accent1" w:themeShade="BF"/>
    </w:rPr>
  </w:style>
  <w:style w:type="table" w:customStyle="1" w:styleId="TableNormal1">
    <w:name w:val="Table Normal1"/>
    <w:uiPriority w:val="2"/>
    <w:semiHidden/>
    <w:unhideWhenUsed/>
    <w:qFormat/>
    <w:rsid w:val="005B3B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3BFE"/>
    <w:pPr>
      <w:widowControl w:val="0"/>
      <w:autoSpaceDE w:val="0"/>
      <w:autoSpaceDN w:val="0"/>
      <w:spacing w:after="0" w:line="240" w:lineRule="auto"/>
    </w:pPr>
    <w:rPr>
      <w:rFonts w:ascii="Times New Roman" w:eastAsia="Times New Roman" w:hAnsi="Times New Roman" w:cs="Times New Roman"/>
      <w:lang w:val="es-MX" w:eastAsia="es-MX" w:bidi="es-MX"/>
    </w:rPr>
  </w:style>
  <w:style w:type="paragraph" w:styleId="Prrafodelista">
    <w:name w:val="List Paragraph"/>
    <w:basedOn w:val="Normal"/>
    <w:uiPriority w:val="34"/>
    <w:qFormat/>
    <w:rsid w:val="00E0442F"/>
    <w:pPr>
      <w:ind w:left="720"/>
      <w:contextualSpacing/>
    </w:pPr>
  </w:style>
  <w:style w:type="character" w:styleId="Hipervnculo">
    <w:name w:val="Hyperlink"/>
    <w:basedOn w:val="Fuentedeprrafopredeter"/>
    <w:uiPriority w:val="99"/>
    <w:unhideWhenUsed/>
    <w:rsid w:val="00FF2AF1"/>
    <w:rPr>
      <w:color w:val="0563C1" w:themeColor="hyperlink"/>
      <w:u w:val="single"/>
    </w:rPr>
  </w:style>
  <w:style w:type="character" w:customStyle="1" w:styleId="Mencinsinresolver1">
    <w:name w:val="Mención sin resolver1"/>
    <w:basedOn w:val="Fuentedeprrafopredeter"/>
    <w:uiPriority w:val="99"/>
    <w:semiHidden/>
    <w:unhideWhenUsed/>
    <w:rsid w:val="00FF2AF1"/>
    <w:rPr>
      <w:color w:val="605E5C"/>
      <w:shd w:val="clear" w:color="auto" w:fill="E1DFDD"/>
    </w:rPr>
  </w:style>
  <w:style w:type="character" w:styleId="Refdecomentario">
    <w:name w:val="annotation reference"/>
    <w:basedOn w:val="Fuentedeprrafopredeter"/>
    <w:uiPriority w:val="99"/>
    <w:semiHidden/>
    <w:unhideWhenUsed/>
    <w:rsid w:val="001E3239"/>
    <w:rPr>
      <w:sz w:val="16"/>
      <w:szCs w:val="16"/>
    </w:rPr>
  </w:style>
  <w:style w:type="paragraph" w:styleId="Textocomentario">
    <w:name w:val="annotation text"/>
    <w:basedOn w:val="Normal"/>
    <w:link w:val="TextocomentarioCar"/>
    <w:uiPriority w:val="99"/>
    <w:unhideWhenUsed/>
    <w:rsid w:val="001E3239"/>
    <w:pPr>
      <w:spacing w:line="240" w:lineRule="auto"/>
    </w:pPr>
    <w:rPr>
      <w:sz w:val="20"/>
      <w:szCs w:val="20"/>
    </w:rPr>
  </w:style>
  <w:style w:type="character" w:customStyle="1" w:styleId="TextocomentarioCar">
    <w:name w:val="Texto comentario Car"/>
    <w:basedOn w:val="Fuentedeprrafopredeter"/>
    <w:link w:val="Textocomentario"/>
    <w:uiPriority w:val="99"/>
    <w:rsid w:val="001E3239"/>
    <w:rPr>
      <w:sz w:val="20"/>
      <w:szCs w:val="20"/>
    </w:rPr>
  </w:style>
  <w:style w:type="paragraph" w:styleId="Asuntodelcomentario">
    <w:name w:val="annotation subject"/>
    <w:basedOn w:val="Textocomentario"/>
    <w:next w:val="Textocomentario"/>
    <w:link w:val="AsuntodelcomentarioCar"/>
    <w:uiPriority w:val="99"/>
    <w:semiHidden/>
    <w:unhideWhenUsed/>
    <w:rsid w:val="001E3239"/>
    <w:rPr>
      <w:b/>
      <w:bCs/>
    </w:rPr>
  </w:style>
  <w:style w:type="character" w:customStyle="1" w:styleId="AsuntodelcomentarioCar">
    <w:name w:val="Asunto del comentario Car"/>
    <w:basedOn w:val="TextocomentarioCar"/>
    <w:link w:val="Asuntodelcomentario"/>
    <w:uiPriority w:val="99"/>
    <w:semiHidden/>
    <w:rsid w:val="001E3239"/>
    <w:rPr>
      <w:b/>
      <w:bCs/>
      <w:sz w:val="20"/>
      <w:szCs w:val="20"/>
    </w:rPr>
  </w:style>
  <w:style w:type="paragraph" w:styleId="Textodeglobo">
    <w:name w:val="Balloon Text"/>
    <w:basedOn w:val="Normal"/>
    <w:link w:val="TextodegloboCar"/>
    <w:uiPriority w:val="99"/>
    <w:semiHidden/>
    <w:unhideWhenUsed/>
    <w:rsid w:val="001E32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3239"/>
    <w:rPr>
      <w:rFonts w:ascii="Segoe UI" w:hAnsi="Segoe UI" w:cs="Segoe UI"/>
      <w:sz w:val="18"/>
      <w:szCs w:val="18"/>
    </w:rPr>
  </w:style>
  <w:style w:type="paragraph" w:styleId="Textoindependiente">
    <w:name w:val="Body Text"/>
    <w:basedOn w:val="Normal"/>
    <w:link w:val="TextoindependienteCar"/>
    <w:uiPriority w:val="1"/>
    <w:qFormat/>
    <w:rsid w:val="007F6276"/>
    <w:pPr>
      <w:widowControl w:val="0"/>
      <w:autoSpaceDE w:val="0"/>
      <w:autoSpaceDN w:val="0"/>
      <w:spacing w:after="0" w:line="240" w:lineRule="auto"/>
    </w:pPr>
    <w:rPr>
      <w:rFonts w:ascii="Times New Roman" w:eastAsia="Times New Roman" w:hAnsi="Times New Roman" w:cs="Times New Roman"/>
      <w:sz w:val="24"/>
      <w:szCs w:val="24"/>
      <w:lang w:val="es-MX" w:eastAsia="es-MX" w:bidi="es-MX"/>
    </w:rPr>
  </w:style>
  <w:style w:type="character" w:customStyle="1" w:styleId="TextoindependienteCar">
    <w:name w:val="Texto independiente Car"/>
    <w:basedOn w:val="Fuentedeprrafopredeter"/>
    <w:link w:val="Textoindependiente"/>
    <w:uiPriority w:val="1"/>
    <w:rsid w:val="007F6276"/>
    <w:rPr>
      <w:rFonts w:ascii="Times New Roman" w:eastAsia="Times New Roman" w:hAnsi="Times New Roman" w:cs="Times New Roman"/>
      <w:sz w:val="24"/>
      <w:szCs w:val="24"/>
      <w:lang w:val="es-MX" w:eastAsia="es-MX" w:bidi="es-MX"/>
    </w:rPr>
  </w:style>
  <w:style w:type="table" w:styleId="Tablaconcuadrcula">
    <w:name w:val="Table Grid"/>
    <w:basedOn w:val="Tablanormal"/>
    <w:uiPriority w:val="39"/>
    <w:rsid w:val="00A30C1B"/>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15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cinsinresolver2">
    <w:name w:val="Mención sin resolver2"/>
    <w:basedOn w:val="Fuentedeprrafopredeter"/>
    <w:uiPriority w:val="99"/>
    <w:semiHidden/>
    <w:unhideWhenUsed/>
    <w:rsid w:val="008044EE"/>
    <w:rPr>
      <w:color w:val="605E5C"/>
      <w:shd w:val="clear" w:color="auto" w:fill="E1DFDD"/>
    </w:rPr>
  </w:style>
  <w:style w:type="paragraph" w:styleId="Encabezado">
    <w:name w:val="header"/>
    <w:basedOn w:val="Normal"/>
    <w:link w:val="EncabezadoCar"/>
    <w:uiPriority w:val="99"/>
    <w:unhideWhenUsed/>
    <w:rsid w:val="00F942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4207"/>
  </w:style>
  <w:style w:type="paragraph" w:styleId="Piedepgina">
    <w:name w:val="footer"/>
    <w:basedOn w:val="Normal"/>
    <w:link w:val="PiedepginaCar"/>
    <w:uiPriority w:val="99"/>
    <w:unhideWhenUsed/>
    <w:rsid w:val="00F942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4207"/>
  </w:style>
  <w:style w:type="paragraph" w:styleId="HTMLconformatoprevio">
    <w:name w:val="HTML Preformatted"/>
    <w:basedOn w:val="Normal"/>
    <w:link w:val="HTMLconformatoprevioCar"/>
    <w:uiPriority w:val="99"/>
    <w:unhideWhenUsed/>
    <w:rsid w:val="0065348D"/>
    <w:pPr>
      <w:spacing w:after="0" w:line="240" w:lineRule="auto"/>
    </w:pPr>
    <w:rPr>
      <w:rFonts w:ascii="Consolas" w:eastAsia="Calibri" w:hAnsi="Consolas" w:cs="Consolas"/>
      <w:sz w:val="20"/>
      <w:szCs w:val="20"/>
      <w:lang w:val="es-MX" w:eastAsia="es-MX"/>
    </w:rPr>
  </w:style>
  <w:style w:type="character" w:customStyle="1" w:styleId="HTMLconformatoprevioCar">
    <w:name w:val="HTML con formato previo Car"/>
    <w:basedOn w:val="Fuentedeprrafopredeter"/>
    <w:link w:val="HTMLconformatoprevio"/>
    <w:uiPriority w:val="99"/>
    <w:rsid w:val="0065348D"/>
    <w:rPr>
      <w:rFonts w:ascii="Consolas" w:eastAsia="Calibri" w:hAnsi="Consolas" w:cs="Consolas"/>
      <w:sz w:val="20"/>
      <w:szCs w:val="20"/>
      <w:lang w:val="es-MX" w:eastAsia="es-MX"/>
    </w:rPr>
  </w:style>
  <w:style w:type="character" w:styleId="Mencinsinresolver">
    <w:name w:val="Unresolved Mention"/>
    <w:basedOn w:val="Fuentedeprrafopredeter"/>
    <w:uiPriority w:val="99"/>
    <w:semiHidden/>
    <w:unhideWhenUsed/>
    <w:rsid w:val="00744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90066">
      <w:bodyDiv w:val="1"/>
      <w:marLeft w:val="0"/>
      <w:marRight w:val="0"/>
      <w:marTop w:val="0"/>
      <w:marBottom w:val="0"/>
      <w:divBdr>
        <w:top w:val="none" w:sz="0" w:space="0" w:color="auto"/>
        <w:left w:val="none" w:sz="0" w:space="0" w:color="auto"/>
        <w:bottom w:val="none" w:sz="0" w:space="0" w:color="auto"/>
        <w:right w:val="none" w:sz="0" w:space="0" w:color="auto"/>
      </w:divBdr>
    </w:div>
    <w:div w:id="768039165">
      <w:bodyDiv w:val="1"/>
      <w:marLeft w:val="0"/>
      <w:marRight w:val="0"/>
      <w:marTop w:val="0"/>
      <w:marBottom w:val="0"/>
      <w:divBdr>
        <w:top w:val="none" w:sz="0" w:space="0" w:color="auto"/>
        <w:left w:val="none" w:sz="0" w:space="0" w:color="auto"/>
        <w:bottom w:val="none" w:sz="0" w:space="0" w:color="auto"/>
        <w:right w:val="none" w:sz="0" w:space="0" w:color="auto"/>
      </w:divBdr>
      <w:divsChild>
        <w:div w:id="1266427790">
          <w:marLeft w:val="0"/>
          <w:marRight w:val="0"/>
          <w:marTop w:val="0"/>
          <w:marBottom w:val="0"/>
          <w:divBdr>
            <w:top w:val="none" w:sz="0" w:space="0" w:color="auto"/>
            <w:left w:val="none" w:sz="0" w:space="0" w:color="auto"/>
            <w:bottom w:val="none" w:sz="0" w:space="0" w:color="auto"/>
            <w:right w:val="none" w:sz="0" w:space="0" w:color="auto"/>
          </w:divBdr>
        </w:div>
        <w:div w:id="352657687">
          <w:marLeft w:val="0"/>
          <w:marRight w:val="0"/>
          <w:marTop w:val="0"/>
          <w:marBottom w:val="0"/>
          <w:divBdr>
            <w:top w:val="none" w:sz="0" w:space="0" w:color="auto"/>
            <w:left w:val="none" w:sz="0" w:space="0" w:color="auto"/>
            <w:bottom w:val="none" w:sz="0" w:space="0" w:color="auto"/>
            <w:right w:val="none" w:sz="0" w:space="0" w:color="auto"/>
          </w:divBdr>
        </w:div>
        <w:div w:id="130833767">
          <w:marLeft w:val="0"/>
          <w:marRight w:val="0"/>
          <w:marTop w:val="0"/>
          <w:marBottom w:val="0"/>
          <w:divBdr>
            <w:top w:val="none" w:sz="0" w:space="0" w:color="auto"/>
            <w:left w:val="none" w:sz="0" w:space="0" w:color="auto"/>
            <w:bottom w:val="none" w:sz="0" w:space="0" w:color="auto"/>
            <w:right w:val="none" w:sz="0" w:space="0" w:color="auto"/>
          </w:divBdr>
        </w:div>
        <w:div w:id="1256941701">
          <w:marLeft w:val="0"/>
          <w:marRight w:val="0"/>
          <w:marTop w:val="0"/>
          <w:marBottom w:val="0"/>
          <w:divBdr>
            <w:top w:val="none" w:sz="0" w:space="0" w:color="auto"/>
            <w:left w:val="none" w:sz="0" w:space="0" w:color="auto"/>
            <w:bottom w:val="none" w:sz="0" w:space="0" w:color="auto"/>
            <w:right w:val="none" w:sz="0" w:space="0" w:color="auto"/>
          </w:divBdr>
        </w:div>
        <w:div w:id="1427925862">
          <w:marLeft w:val="0"/>
          <w:marRight w:val="0"/>
          <w:marTop w:val="0"/>
          <w:marBottom w:val="0"/>
          <w:divBdr>
            <w:top w:val="none" w:sz="0" w:space="0" w:color="auto"/>
            <w:left w:val="none" w:sz="0" w:space="0" w:color="auto"/>
            <w:bottom w:val="none" w:sz="0" w:space="0" w:color="auto"/>
            <w:right w:val="none" w:sz="0" w:space="0" w:color="auto"/>
          </w:divBdr>
        </w:div>
        <w:div w:id="1596861067">
          <w:marLeft w:val="0"/>
          <w:marRight w:val="0"/>
          <w:marTop w:val="0"/>
          <w:marBottom w:val="0"/>
          <w:divBdr>
            <w:top w:val="none" w:sz="0" w:space="0" w:color="auto"/>
            <w:left w:val="none" w:sz="0" w:space="0" w:color="auto"/>
            <w:bottom w:val="none" w:sz="0" w:space="0" w:color="auto"/>
            <w:right w:val="none" w:sz="0" w:space="0" w:color="auto"/>
          </w:divBdr>
        </w:div>
        <w:div w:id="973021543">
          <w:marLeft w:val="0"/>
          <w:marRight w:val="0"/>
          <w:marTop w:val="0"/>
          <w:marBottom w:val="0"/>
          <w:divBdr>
            <w:top w:val="none" w:sz="0" w:space="0" w:color="auto"/>
            <w:left w:val="none" w:sz="0" w:space="0" w:color="auto"/>
            <w:bottom w:val="none" w:sz="0" w:space="0" w:color="auto"/>
            <w:right w:val="none" w:sz="0" w:space="0" w:color="auto"/>
          </w:divBdr>
        </w:div>
        <w:div w:id="2084838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7EF9-4A36-49CF-82EF-461E13DB0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37</Pages>
  <Words>32686</Words>
  <Characters>179777</Characters>
  <Application>Microsoft Office Word</Application>
  <DocSecurity>0</DocSecurity>
  <Lines>1498</Lines>
  <Paragraphs>424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VEGA CAUICH</dc:creator>
  <cp:keywords/>
  <dc:description/>
  <cp:lastModifiedBy>Gustavo Toledo</cp:lastModifiedBy>
  <cp:revision>6</cp:revision>
  <cp:lastPrinted>2020-11-27T03:16:00Z</cp:lastPrinted>
  <dcterms:created xsi:type="dcterms:W3CDTF">2021-02-10T15:52:00Z</dcterms:created>
  <dcterms:modified xsi:type="dcterms:W3CDTF">2021-02-10T18:19:00Z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fd5250f7-94fb-36df-9e67-af0a3899aaa7</vt:lpwstr>
  </property>
  <property fmtid="{D5CDD505-2E9C-101B-9397-08002B2CF9AE}" pid="4" name="Mendeley Citation Style_1">
    <vt:lpwstr>http://csl.mendeley.com/styles/16078003/apa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http://csl.mendeley.com/styles/16078003/apa</vt:lpwstr>
  </property>
  <property fmtid="{D5CDD505-2E9C-101B-9397-08002B2CF9AE}" pid="8" name="Mendeley Recent Style Name 1_1">
    <vt:lpwstr>American Psychological Association 6th edition - Spanish</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