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9BAC0" w14:textId="22F01A77" w:rsidR="00471927" w:rsidRDefault="008E351B" w:rsidP="00584A3F">
      <w:pPr>
        <w:widowControl w:val="0"/>
        <w:spacing w:before="240" w:line="360" w:lineRule="auto"/>
        <w:ind w:right="69"/>
        <w:jc w:val="right"/>
        <w:rPr>
          <w:rFonts w:ascii="Times New Roman" w:hAnsi="Times New Roman" w:cs="Times New Roman"/>
          <w:b/>
          <w:bCs/>
          <w:i/>
          <w:iCs/>
          <w:sz w:val="24"/>
          <w:szCs w:val="24"/>
        </w:rPr>
      </w:pPr>
      <w:r w:rsidRPr="008E351B">
        <w:rPr>
          <w:rFonts w:ascii="Times New Roman" w:hAnsi="Times New Roman" w:cs="Times New Roman"/>
          <w:b/>
          <w:bCs/>
          <w:i/>
          <w:iCs/>
          <w:sz w:val="24"/>
          <w:szCs w:val="24"/>
        </w:rPr>
        <w:t>https://doi.org/10.23913/ride.v11i22.961</w:t>
      </w:r>
    </w:p>
    <w:p w14:paraId="749F498F" w14:textId="3F8223F1" w:rsidR="002D6C61" w:rsidRDefault="002D6C61" w:rsidP="00584A3F">
      <w:pPr>
        <w:widowControl w:val="0"/>
        <w:spacing w:before="240" w:line="360" w:lineRule="auto"/>
        <w:ind w:right="69"/>
        <w:jc w:val="right"/>
        <w:rPr>
          <w:rFonts w:ascii="Times New Roman" w:eastAsia="Times New Roman" w:hAnsi="Times New Roman" w:cs="Times New Roman"/>
          <w:b/>
          <w:sz w:val="32"/>
          <w:szCs w:val="32"/>
        </w:rPr>
      </w:pPr>
      <w:r w:rsidRPr="006524FF">
        <w:rPr>
          <w:rFonts w:ascii="Times New Roman" w:hAnsi="Times New Roman" w:cs="Times New Roman"/>
          <w:b/>
          <w:bCs/>
          <w:i/>
          <w:iCs/>
          <w:sz w:val="24"/>
          <w:szCs w:val="24"/>
        </w:rPr>
        <w:t>Artículos científicos</w:t>
      </w:r>
    </w:p>
    <w:p w14:paraId="6B5F47D2" w14:textId="180E38A1" w:rsidR="00974B05" w:rsidRPr="002D6C61" w:rsidRDefault="004F4801" w:rsidP="002D6C61">
      <w:pPr>
        <w:widowControl w:val="0"/>
        <w:spacing w:after="0"/>
        <w:ind w:right="69"/>
        <w:jc w:val="right"/>
        <w:rPr>
          <w:rFonts w:eastAsia="Times New Roman"/>
          <w:b/>
          <w:color w:val="000000" w:themeColor="text1"/>
          <w:sz w:val="36"/>
          <w:szCs w:val="36"/>
          <w:lang w:val="es-ES"/>
        </w:rPr>
      </w:pPr>
      <w:r w:rsidRPr="002D6C61">
        <w:rPr>
          <w:rFonts w:eastAsia="Times New Roman"/>
          <w:b/>
          <w:color w:val="000000" w:themeColor="text1"/>
          <w:sz w:val="36"/>
          <w:szCs w:val="36"/>
          <w:lang w:val="es-ES"/>
        </w:rPr>
        <w:t xml:space="preserve">Elección de </w:t>
      </w:r>
      <w:r w:rsidR="00135634" w:rsidRPr="002D6C61">
        <w:rPr>
          <w:rFonts w:eastAsia="Times New Roman"/>
          <w:b/>
          <w:color w:val="000000" w:themeColor="text1"/>
          <w:sz w:val="36"/>
          <w:szCs w:val="36"/>
          <w:lang w:val="es-ES"/>
        </w:rPr>
        <w:t>carrera e institución de educación superior</w:t>
      </w:r>
      <w:r w:rsidRPr="002D6C61">
        <w:rPr>
          <w:rFonts w:eastAsia="Times New Roman"/>
          <w:b/>
          <w:color w:val="000000" w:themeColor="text1"/>
          <w:sz w:val="36"/>
          <w:szCs w:val="36"/>
          <w:lang w:val="es-ES"/>
        </w:rPr>
        <w:t xml:space="preserve">: </w:t>
      </w:r>
      <w:r w:rsidR="00135634" w:rsidRPr="002D6C61">
        <w:rPr>
          <w:rFonts w:eastAsia="Times New Roman"/>
          <w:b/>
          <w:color w:val="000000" w:themeColor="text1"/>
          <w:sz w:val="36"/>
          <w:szCs w:val="36"/>
          <w:lang w:val="es-ES"/>
        </w:rPr>
        <w:t>validación de instrumento de medición mediante el</w:t>
      </w:r>
      <w:r w:rsidR="00973A08" w:rsidRPr="002D6C61">
        <w:rPr>
          <w:rFonts w:eastAsia="Times New Roman"/>
          <w:b/>
          <w:color w:val="000000" w:themeColor="text1"/>
          <w:sz w:val="36"/>
          <w:szCs w:val="36"/>
          <w:lang w:val="es-ES"/>
        </w:rPr>
        <w:t xml:space="preserve"> </w:t>
      </w:r>
      <w:r w:rsidR="00135634" w:rsidRPr="002D6C61">
        <w:rPr>
          <w:rFonts w:eastAsia="Times New Roman"/>
          <w:b/>
          <w:color w:val="000000" w:themeColor="text1"/>
          <w:sz w:val="36"/>
          <w:szCs w:val="36"/>
          <w:lang w:val="es-ES"/>
        </w:rPr>
        <w:t>modelado de ecuaciones estructurales</w:t>
      </w:r>
    </w:p>
    <w:p w14:paraId="415328AB" w14:textId="49827847" w:rsidR="00974B05" w:rsidRPr="00471927" w:rsidRDefault="002D6C61" w:rsidP="002D6C61">
      <w:pPr>
        <w:widowControl w:val="0"/>
        <w:spacing w:after="0"/>
        <w:ind w:right="69"/>
        <w:jc w:val="right"/>
        <w:rPr>
          <w:rFonts w:eastAsia="Times New Roman"/>
          <w:b/>
          <w:i/>
          <w:iCs/>
          <w:color w:val="000000" w:themeColor="text1"/>
          <w:sz w:val="28"/>
          <w:szCs w:val="28"/>
          <w:lang w:val="en-US"/>
        </w:rPr>
      </w:pPr>
      <w:r w:rsidRPr="008E351B">
        <w:rPr>
          <w:rFonts w:eastAsia="Times New Roman"/>
          <w:b/>
          <w:i/>
          <w:iCs/>
          <w:color w:val="000000" w:themeColor="text1"/>
          <w:sz w:val="28"/>
          <w:szCs w:val="28"/>
          <w:lang w:val="en-US"/>
        </w:rPr>
        <w:br/>
      </w:r>
      <w:r w:rsidR="00974B05" w:rsidRPr="00471927">
        <w:rPr>
          <w:rFonts w:eastAsia="Times New Roman"/>
          <w:b/>
          <w:i/>
          <w:iCs/>
          <w:color w:val="000000" w:themeColor="text1"/>
          <w:sz w:val="28"/>
          <w:szCs w:val="28"/>
          <w:lang w:val="en-US"/>
        </w:rPr>
        <w:t>Choice of Career and Institution of Higher Education: Validation of the Measuring Instrument by Modeling Structural Equations</w:t>
      </w:r>
    </w:p>
    <w:p w14:paraId="1737F1FE" w14:textId="2D4D248B" w:rsidR="002D6C61" w:rsidRPr="002D6C61" w:rsidRDefault="002D6C61" w:rsidP="002D6C61">
      <w:pPr>
        <w:widowControl w:val="0"/>
        <w:spacing w:after="0"/>
        <w:ind w:right="69"/>
        <w:jc w:val="right"/>
        <w:rPr>
          <w:rFonts w:eastAsia="Times New Roman"/>
          <w:b/>
          <w:i/>
          <w:iCs/>
          <w:color w:val="000000" w:themeColor="text1"/>
          <w:sz w:val="28"/>
          <w:szCs w:val="28"/>
          <w:lang w:val="es-ES"/>
        </w:rPr>
      </w:pPr>
      <w:r w:rsidRPr="008E351B">
        <w:rPr>
          <w:rFonts w:eastAsia="Times New Roman"/>
          <w:b/>
          <w:i/>
          <w:iCs/>
          <w:color w:val="000000" w:themeColor="text1"/>
          <w:sz w:val="28"/>
          <w:szCs w:val="28"/>
        </w:rPr>
        <w:br/>
      </w:r>
      <w:proofErr w:type="spellStart"/>
      <w:r w:rsidRPr="002D6C61">
        <w:rPr>
          <w:rFonts w:eastAsia="Times New Roman"/>
          <w:b/>
          <w:i/>
          <w:iCs/>
          <w:color w:val="000000" w:themeColor="text1"/>
          <w:sz w:val="28"/>
          <w:szCs w:val="28"/>
          <w:lang w:val="es-ES"/>
        </w:rPr>
        <w:t>Escolha</w:t>
      </w:r>
      <w:proofErr w:type="spellEnd"/>
      <w:r w:rsidRPr="002D6C61">
        <w:rPr>
          <w:rFonts w:eastAsia="Times New Roman"/>
          <w:b/>
          <w:i/>
          <w:iCs/>
          <w:color w:val="000000" w:themeColor="text1"/>
          <w:sz w:val="28"/>
          <w:szCs w:val="28"/>
          <w:lang w:val="es-ES"/>
        </w:rPr>
        <w:t xml:space="preserve"> de </w:t>
      </w:r>
      <w:proofErr w:type="spellStart"/>
      <w:r w:rsidRPr="002D6C61">
        <w:rPr>
          <w:rFonts w:eastAsia="Times New Roman"/>
          <w:b/>
          <w:i/>
          <w:iCs/>
          <w:color w:val="000000" w:themeColor="text1"/>
          <w:sz w:val="28"/>
          <w:szCs w:val="28"/>
          <w:lang w:val="es-ES"/>
        </w:rPr>
        <w:t>carreira</w:t>
      </w:r>
      <w:proofErr w:type="spellEnd"/>
      <w:r w:rsidRPr="002D6C61">
        <w:rPr>
          <w:rFonts w:eastAsia="Times New Roman"/>
          <w:b/>
          <w:i/>
          <w:iCs/>
          <w:color w:val="000000" w:themeColor="text1"/>
          <w:sz w:val="28"/>
          <w:szCs w:val="28"/>
          <w:lang w:val="es-ES"/>
        </w:rPr>
        <w:t xml:space="preserve"> e instituição de ensino superior: validação de instrumento de medida por modelagem de equações estruturais</w:t>
      </w:r>
    </w:p>
    <w:p w14:paraId="03F03E5E" w14:textId="77777777" w:rsidR="00974B05" w:rsidRPr="002D6C61" w:rsidRDefault="00974B05" w:rsidP="008F4D36">
      <w:pPr>
        <w:widowControl w:val="0"/>
        <w:spacing w:after="0" w:line="360" w:lineRule="auto"/>
        <w:ind w:right="69"/>
        <w:jc w:val="both"/>
        <w:rPr>
          <w:rFonts w:ascii="Times New Roman" w:eastAsia="Times New Roman" w:hAnsi="Times New Roman" w:cs="Times New Roman"/>
          <w:sz w:val="28"/>
          <w:szCs w:val="28"/>
        </w:rPr>
      </w:pPr>
    </w:p>
    <w:p w14:paraId="5FE805BE" w14:textId="5878F8CE" w:rsidR="00135634" w:rsidRPr="002D6C61" w:rsidRDefault="004F4801" w:rsidP="002D6C61">
      <w:pPr>
        <w:widowControl w:val="0"/>
        <w:spacing w:after="0"/>
        <w:ind w:right="69"/>
        <w:jc w:val="right"/>
        <w:rPr>
          <w:rFonts w:asciiTheme="majorHAnsi" w:eastAsia="Times New Roman" w:hAnsiTheme="majorHAnsi" w:cstheme="majorHAnsi"/>
          <w:b/>
          <w:bCs/>
          <w:sz w:val="24"/>
          <w:szCs w:val="24"/>
        </w:rPr>
      </w:pPr>
      <w:r w:rsidRPr="002D6C61">
        <w:rPr>
          <w:rFonts w:asciiTheme="majorHAnsi" w:eastAsia="Times New Roman" w:hAnsiTheme="majorHAnsi" w:cstheme="majorHAnsi"/>
          <w:b/>
          <w:bCs/>
          <w:sz w:val="24"/>
          <w:szCs w:val="24"/>
        </w:rPr>
        <w:t>Rafael García Martínez</w:t>
      </w:r>
    </w:p>
    <w:p w14:paraId="7C3E9062" w14:textId="62A69C4D" w:rsidR="002D6C61" w:rsidRDefault="002D6C61" w:rsidP="002D6C61">
      <w:pPr>
        <w:widowControl w:val="0"/>
        <w:spacing w:after="0"/>
        <w:ind w:right="69"/>
        <w:jc w:val="right"/>
        <w:rPr>
          <w:rFonts w:ascii="Times New Roman" w:hAnsi="Times New Roman" w:cs="Times New Roman"/>
          <w:sz w:val="24"/>
          <w:szCs w:val="24"/>
        </w:rPr>
      </w:pPr>
      <w:r w:rsidRPr="002D6C61">
        <w:rPr>
          <w:rFonts w:ascii="Times New Roman" w:hAnsi="Times New Roman" w:cs="Times New Roman"/>
          <w:sz w:val="24"/>
          <w:szCs w:val="24"/>
        </w:rPr>
        <w:t>Tecnológico Nacional de México, Campus Guaymas, México</w:t>
      </w:r>
    </w:p>
    <w:p w14:paraId="2CC732CE" w14:textId="26FB8237" w:rsidR="0047037C" w:rsidRPr="00471927" w:rsidRDefault="00C07936" w:rsidP="002D6C61">
      <w:pPr>
        <w:widowControl w:val="0"/>
        <w:spacing w:after="0"/>
        <w:ind w:right="69"/>
        <w:jc w:val="right"/>
        <w:rPr>
          <w:rFonts w:asciiTheme="majorHAnsi" w:hAnsiTheme="majorHAnsi" w:cstheme="majorHAnsi"/>
          <w:color w:val="FF0000"/>
          <w:sz w:val="24"/>
          <w:szCs w:val="24"/>
        </w:rPr>
      </w:pPr>
      <w:hyperlink r:id="rId8" w:history="1">
        <w:r w:rsidR="0022221B" w:rsidRPr="00471927">
          <w:rPr>
            <w:rStyle w:val="Hipervnculo"/>
            <w:rFonts w:asciiTheme="majorHAnsi" w:hAnsiTheme="majorHAnsi" w:cstheme="majorHAnsi"/>
            <w:color w:val="FF0000"/>
            <w:sz w:val="24"/>
            <w:szCs w:val="24"/>
            <w:u w:val="none"/>
          </w:rPr>
          <w:t>gamrmx@yahoo.com</w:t>
        </w:r>
      </w:hyperlink>
      <w:r w:rsidR="0022221B" w:rsidRPr="00471927">
        <w:rPr>
          <w:rFonts w:asciiTheme="majorHAnsi" w:hAnsiTheme="majorHAnsi" w:cstheme="majorHAnsi"/>
          <w:color w:val="FF0000"/>
          <w:sz w:val="24"/>
          <w:szCs w:val="24"/>
        </w:rPr>
        <w:t xml:space="preserve"> </w:t>
      </w:r>
    </w:p>
    <w:p w14:paraId="07B4B0EB" w14:textId="20B8E3DE" w:rsidR="0047037C" w:rsidRDefault="0047037C" w:rsidP="002D6C61">
      <w:pPr>
        <w:widowControl w:val="0"/>
        <w:spacing w:after="0"/>
        <w:ind w:right="69"/>
        <w:jc w:val="right"/>
        <w:rPr>
          <w:rFonts w:ascii="Times New Roman" w:hAnsi="Times New Roman" w:cs="Times New Roman"/>
          <w:sz w:val="24"/>
          <w:szCs w:val="24"/>
        </w:rPr>
      </w:pPr>
      <w:r>
        <w:rPr>
          <w:rFonts w:ascii="Times New Roman" w:hAnsi="Times New Roman" w:cs="Times New Roman"/>
          <w:sz w:val="24"/>
          <w:szCs w:val="24"/>
        </w:rPr>
        <w:t>https</w:t>
      </w:r>
      <w:r w:rsidR="00EF171C">
        <w:rPr>
          <w:rFonts w:ascii="Times New Roman" w:hAnsi="Times New Roman" w:cs="Times New Roman"/>
          <w:sz w:val="24"/>
          <w:szCs w:val="24"/>
        </w:rPr>
        <w:t>://orcid.org/0000-0001-7175-5361</w:t>
      </w:r>
    </w:p>
    <w:p w14:paraId="51247361" w14:textId="77777777" w:rsidR="002D6C61" w:rsidRDefault="002D6C61" w:rsidP="00EF171C">
      <w:pPr>
        <w:widowControl w:val="0"/>
        <w:spacing w:after="0"/>
        <w:ind w:right="69"/>
        <w:rPr>
          <w:rFonts w:asciiTheme="majorHAnsi" w:eastAsia="Times New Roman" w:hAnsiTheme="majorHAnsi" w:cstheme="majorHAnsi"/>
          <w:b/>
          <w:bCs/>
          <w:sz w:val="24"/>
          <w:szCs w:val="24"/>
        </w:rPr>
      </w:pPr>
    </w:p>
    <w:p w14:paraId="0970072D" w14:textId="77777777" w:rsidR="00584A3F" w:rsidRPr="002D6C61" w:rsidRDefault="00584A3F" w:rsidP="00584A3F">
      <w:pPr>
        <w:widowControl w:val="0"/>
        <w:spacing w:after="0"/>
        <w:ind w:right="69"/>
        <w:jc w:val="right"/>
        <w:rPr>
          <w:rFonts w:asciiTheme="majorHAnsi" w:eastAsia="Times New Roman" w:hAnsiTheme="majorHAnsi" w:cstheme="majorHAnsi"/>
          <w:b/>
          <w:bCs/>
          <w:sz w:val="24"/>
          <w:szCs w:val="24"/>
        </w:rPr>
      </w:pPr>
      <w:r w:rsidRPr="002D6C61">
        <w:rPr>
          <w:rFonts w:asciiTheme="majorHAnsi" w:eastAsia="Times New Roman" w:hAnsiTheme="majorHAnsi" w:cstheme="majorHAnsi"/>
          <w:b/>
          <w:bCs/>
          <w:sz w:val="24"/>
          <w:szCs w:val="24"/>
        </w:rPr>
        <w:t>Eduardo Rafael Poblano-Ojinaga</w:t>
      </w:r>
    </w:p>
    <w:p w14:paraId="29CFF5A2" w14:textId="41A6BC38" w:rsidR="00584A3F" w:rsidRDefault="00584A3F" w:rsidP="00584A3F">
      <w:pPr>
        <w:widowControl w:val="0"/>
        <w:spacing w:after="0"/>
        <w:ind w:right="69"/>
        <w:jc w:val="right"/>
        <w:rPr>
          <w:rFonts w:ascii="Times New Roman" w:hAnsi="Times New Roman" w:cs="Times New Roman"/>
          <w:sz w:val="24"/>
          <w:szCs w:val="24"/>
        </w:rPr>
      </w:pPr>
      <w:r w:rsidRPr="002D6C61">
        <w:rPr>
          <w:rFonts w:ascii="Times New Roman" w:hAnsi="Times New Roman" w:cs="Times New Roman"/>
          <w:sz w:val="24"/>
          <w:szCs w:val="24"/>
        </w:rPr>
        <w:t xml:space="preserve">Tecnológico Nacional de México, Campus </w:t>
      </w:r>
      <w:r>
        <w:rPr>
          <w:rFonts w:ascii="Times New Roman" w:hAnsi="Times New Roman" w:cs="Times New Roman"/>
          <w:sz w:val="24"/>
          <w:szCs w:val="24"/>
        </w:rPr>
        <w:t>La Laguna</w:t>
      </w:r>
      <w:r w:rsidRPr="002D6C61">
        <w:rPr>
          <w:rFonts w:ascii="Times New Roman" w:hAnsi="Times New Roman" w:cs="Times New Roman"/>
          <w:sz w:val="24"/>
          <w:szCs w:val="24"/>
        </w:rPr>
        <w:t>, México</w:t>
      </w:r>
    </w:p>
    <w:p w14:paraId="035B8BBD" w14:textId="3A383A47" w:rsidR="00EF171C" w:rsidRPr="00471927" w:rsidRDefault="00C07936" w:rsidP="00EF171C">
      <w:pPr>
        <w:widowControl w:val="0"/>
        <w:spacing w:after="0"/>
        <w:ind w:right="69"/>
        <w:jc w:val="right"/>
        <w:rPr>
          <w:rStyle w:val="Hipervnculo"/>
          <w:rFonts w:asciiTheme="majorHAnsi" w:hAnsiTheme="majorHAnsi" w:cstheme="majorHAnsi"/>
          <w:color w:val="FF0000"/>
          <w:u w:val="none"/>
        </w:rPr>
      </w:pPr>
      <w:hyperlink r:id="rId9" w:history="1">
        <w:r w:rsidR="0022221B" w:rsidRPr="00471927">
          <w:rPr>
            <w:rStyle w:val="Hipervnculo"/>
            <w:rFonts w:asciiTheme="majorHAnsi" w:hAnsiTheme="majorHAnsi" w:cstheme="majorHAnsi"/>
            <w:color w:val="FF0000"/>
            <w:sz w:val="24"/>
            <w:szCs w:val="24"/>
            <w:u w:val="none"/>
          </w:rPr>
          <w:t>pooe_65@hotmail.com</w:t>
        </w:r>
      </w:hyperlink>
    </w:p>
    <w:p w14:paraId="6A0C8CB4" w14:textId="37A023ED" w:rsidR="00EF171C" w:rsidRDefault="00EF171C" w:rsidP="00EF171C">
      <w:pPr>
        <w:widowControl w:val="0"/>
        <w:spacing w:after="0"/>
        <w:ind w:right="69"/>
        <w:jc w:val="right"/>
        <w:rPr>
          <w:rFonts w:ascii="Times New Roman" w:hAnsi="Times New Roman" w:cs="Times New Roman"/>
          <w:sz w:val="24"/>
          <w:szCs w:val="24"/>
        </w:rPr>
      </w:pPr>
      <w:r>
        <w:rPr>
          <w:rFonts w:ascii="Times New Roman" w:hAnsi="Times New Roman" w:cs="Times New Roman"/>
          <w:sz w:val="24"/>
          <w:szCs w:val="24"/>
        </w:rPr>
        <w:t>https://orcid.org/0000-000</w:t>
      </w:r>
      <w:r w:rsidR="0022221B">
        <w:rPr>
          <w:rFonts w:ascii="Times New Roman" w:hAnsi="Times New Roman" w:cs="Times New Roman"/>
          <w:sz w:val="24"/>
          <w:szCs w:val="24"/>
        </w:rPr>
        <w:t>3-3482-7252</w:t>
      </w:r>
    </w:p>
    <w:p w14:paraId="72E2FF7B" w14:textId="77777777" w:rsidR="00584A3F" w:rsidRDefault="00584A3F" w:rsidP="00EF171C">
      <w:pPr>
        <w:widowControl w:val="0"/>
        <w:spacing w:after="0"/>
        <w:ind w:right="69"/>
        <w:rPr>
          <w:rFonts w:asciiTheme="majorHAnsi" w:eastAsia="Times New Roman" w:hAnsiTheme="majorHAnsi" w:cstheme="majorHAnsi"/>
          <w:b/>
          <w:bCs/>
          <w:sz w:val="24"/>
          <w:szCs w:val="24"/>
        </w:rPr>
      </w:pPr>
    </w:p>
    <w:p w14:paraId="1610BAD0" w14:textId="57E4782B" w:rsidR="00135634" w:rsidRPr="002D6C61" w:rsidRDefault="00B246E0" w:rsidP="002D6C61">
      <w:pPr>
        <w:widowControl w:val="0"/>
        <w:spacing w:after="0"/>
        <w:ind w:right="69"/>
        <w:jc w:val="right"/>
        <w:rPr>
          <w:rFonts w:asciiTheme="majorHAnsi" w:eastAsia="Times New Roman" w:hAnsiTheme="majorHAnsi" w:cstheme="majorHAnsi"/>
          <w:b/>
          <w:bCs/>
          <w:sz w:val="24"/>
          <w:szCs w:val="24"/>
        </w:rPr>
      </w:pPr>
      <w:r w:rsidRPr="002D6C61">
        <w:rPr>
          <w:rFonts w:asciiTheme="majorHAnsi" w:eastAsia="Times New Roman" w:hAnsiTheme="majorHAnsi" w:cstheme="majorHAnsi"/>
          <w:b/>
          <w:bCs/>
          <w:sz w:val="24"/>
          <w:szCs w:val="24"/>
        </w:rPr>
        <w:t>Rigoberto Reyes Valenzuela</w:t>
      </w:r>
    </w:p>
    <w:p w14:paraId="2C83C0DF" w14:textId="7E7EB452" w:rsidR="002D6C61" w:rsidRDefault="002D6C61" w:rsidP="002D6C61">
      <w:pPr>
        <w:widowControl w:val="0"/>
        <w:spacing w:after="0"/>
        <w:ind w:right="69"/>
        <w:jc w:val="right"/>
        <w:rPr>
          <w:rFonts w:ascii="Times New Roman" w:hAnsi="Times New Roman" w:cs="Times New Roman"/>
          <w:sz w:val="24"/>
          <w:szCs w:val="24"/>
        </w:rPr>
      </w:pPr>
      <w:r w:rsidRPr="002D6C61">
        <w:rPr>
          <w:rFonts w:ascii="Times New Roman" w:hAnsi="Times New Roman" w:cs="Times New Roman"/>
          <w:sz w:val="24"/>
          <w:szCs w:val="24"/>
        </w:rPr>
        <w:t xml:space="preserve">Tecnológico Nacional de México, Campus </w:t>
      </w:r>
      <w:r>
        <w:rPr>
          <w:rFonts w:ascii="Times New Roman" w:hAnsi="Times New Roman" w:cs="Times New Roman"/>
          <w:sz w:val="24"/>
          <w:szCs w:val="24"/>
        </w:rPr>
        <w:t>Orizaba</w:t>
      </w:r>
      <w:r w:rsidRPr="002D6C61">
        <w:rPr>
          <w:rFonts w:ascii="Times New Roman" w:hAnsi="Times New Roman" w:cs="Times New Roman"/>
          <w:sz w:val="24"/>
          <w:szCs w:val="24"/>
        </w:rPr>
        <w:t>, México</w:t>
      </w:r>
    </w:p>
    <w:p w14:paraId="5D63D1E9" w14:textId="6B9BE034" w:rsidR="00EF171C" w:rsidRPr="00471927" w:rsidRDefault="00153E76" w:rsidP="00EF171C">
      <w:pPr>
        <w:widowControl w:val="0"/>
        <w:spacing w:after="0"/>
        <w:ind w:right="69"/>
        <w:jc w:val="right"/>
        <w:rPr>
          <w:rStyle w:val="Hipervnculo"/>
          <w:rFonts w:asciiTheme="majorHAnsi" w:hAnsiTheme="majorHAnsi" w:cstheme="majorHAnsi"/>
          <w:color w:val="FF0000"/>
          <w:sz w:val="24"/>
          <w:szCs w:val="24"/>
          <w:u w:val="none"/>
        </w:rPr>
      </w:pPr>
      <w:r w:rsidRPr="00471927">
        <w:rPr>
          <w:rStyle w:val="Hipervnculo"/>
          <w:rFonts w:asciiTheme="majorHAnsi" w:hAnsiTheme="majorHAnsi" w:cstheme="majorHAnsi"/>
          <w:color w:val="FF0000"/>
          <w:sz w:val="24"/>
          <w:szCs w:val="24"/>
          <w:u w:val="none"/>
        </w:rPr>
        <w:t>rigoreyes23@hotmail.com</w:t>
      </w:r>
    </w:p>
    <w:p w14:paraId="5978CD48" w14:textId="719BB8C6" w:rsidR="00EF171C" w:rsidRDefault="00EF171C" w:rsidP="00EF171C">
      <w:pPr>
        <w:widowControl w:val="0"/>
        <w:spacing w:after="0"/>
        <w:ind w:right="69"/>
        <w:jc w:val="right"/>
        <w:rPr>
          <w:rFonts w:ascii="Times New Roman" w:hAnsi="Times New Roman" w:cs="Times New Roman"/>
          <w:sz w:val="24"/>
          <w:szCs w:val="24"/>
        </w:rPr>
      </w:pPr>
      <w:r>
        <w:rPr>
          <w:rFonts w:ascii="Times New Roman" w:hAnsi="Times New Roman" w:cs="Times New Roman"/>
          <w:sz w:val="24"/>
          <w:szCs w:val="24"/>
        </w:rPr>
        <w:t>https://orcid.org/0000-000</w:t>
      </w:r>
      <w:r w:rsidR="00164D34">
        <w:rPr>
          <w:rFonts w:ascii="Times New Roman" w:hAnsi="Times New Roman" w:cs="Times New Roman"/>
          <w:sz w:val="24"/>
          <w:szCs w:val="24"/>
        </w:rPr>
        <w:t>2-8570-8563</w:t>
      </w:r>
    </w:p>
    <w:p w14:paraId="4B692EF9" w14:textId="77777777" w:rsidR="002D6C61" w:rsidRPr="002D6C61" w:rsidRDefault="002D6C61" w:rsidP="00EF171C">
      <w:pPr>
        <w:widowControl w:val="0"/>
        <w:spacing w:after="0"/>
        <w:ind w:right="69"/>
        <w:rPr>
          <w:rFonts w:ascii="Times New Roman" w:eastAsia="Times New Roman" w:hAnsi="Times New Roman" w:cs="Times New Roman"/>
          <w:sz w:val="24"/>
          <w:szCs w:val="24"/>
        </w:rPr>
      </w:pPr>
    </w:p>
    <w:p w14:paraId="23213DE0" w14:textId="7072D5D3" w:rsidR="00135634" w:rsidRPr="002D6C61" w:rsidRDefault="004F4801" w:rsidP="002D6C61">
      <w:pPr>
        <w:widowControl w:val="0"/>
        <w:spacing w:after="0"/>
        <w:ind w:right="69"/>
        <w:jc w:val="right"/>
        <w:rPr>
          <w:rFonts w:asciiTheme="majorHAnsi" w:eastAsia="Times New Roman" w:hAnsiTheme="majorHAnsi" w:cstheme="majorHAnsi"/>
          <w:b/>
          <w:bCs/>
          <w:sz w:val="24"/>
          <w:szCs w:val="24"/>
        </w:rPr>
      </w:pPr>
      <w:r w:rsidRPr="002D6C61">
        <w:rPr>
          <w:rFonts w:asciiTheme="majorHAnsi" w:eastAsia="Times New Roman" w:hAnsiTheme="majorHAnsi" w:cstheme="majorHAnsi"/>
          <w:b/>
          <w:bCs/>
          <w:sz w:val="24"/>
          <w:szCs w:val="24"/>
        </w:rPr>
        <w:t>Guillermo Cuamea Cruz</w:t>
      </w:r>
    </w:p>
    <w:p w14:paraId="1BE5031F" w14:textId="0A6823BE" w:rsidR="002D6C61" w:rsidRDefault="002D6C61" w:rsidP="002D6C61">
      <w:pPr>
        <w:widowControl w:val="0"/>
        <w:spacing w:after="0"/>
        <w:ind w:right="69"/>
        <w:jc w:val="right"/>
        <w:rPr>
          <w:rFonts w:ascii="Times New Roman" w:hAnsi="Times New Roman" w:cs="Times New Roman"/>
          <w:sz w:val="24"/>
          <w:szCs w:val="24"/>
        </w:rPr>
      </w:pPr>
      <w:r w:rsidRPr="002D6C61">
        <w:rPr>
          <w:rFonts w:ascii="Times New Roman" w:hAnsi="Times New Roman" w:cs="Times New Roman"/>
          <w:sz w:val="24"/>
          <w:szCs w:val="24"/>
        </w:rPr>
        <w:t>Universidad de Sonora, México</w:t>
      </w:r>
    </w:p>
    <w:p w14:paraId="40FDCE40" w14:textId="1BD9C0CB" w:rsidR="00EF171C" w:rsidRPr="00471927" w:rsidRDefault="0022221B" w:rsidP="00EF171C">
      <w:pPr>
        <w:widowControl w:val="0"/>
        <w:spacing w:after="0"/>
        <w:ind w:right="69"/>
        <w:jc w:val="right"/>
        <w:rPr>
          <w:rStyle w:val="Hipervnculo"/>
          <w:rFonts w:asciiTheme="majorHAnsi" w:hAnsiTheme="majorHAnsi" w:cstheme="majorHAnsi"/>
          <w:color w:val="FF0000"/>
          <w:sz w:val="24"/>
          <w:szCs w:val="24"/>
          <w:u w:val="none"/>
        </w:rPr>
      </w:pPr>
      <w:r w:rsidRPr="00471927">
        <w:rPr>
          <w:rStyle w:val="Hipervnculo"/>
          <w:rFonts w:asciiTheme="majorHAnsi" w:hAnsiTheme="majorHAnsi" w:cstheme="majorHAnsi"/>
          <w:color w:val="FF0000"/>
          <w:sz w:val="24"/>
          <w:szCs w:val="24"/>
          <w:u w:val="none"/>
        </w:rPr>
        <w:t>guillermo.cuamea@unison.mx</w:t>
      </w:r>
    </w:p>
    <w:p w14:paraId="63DE36D4" w14:textId="6AEA1B43" w:rsidR="00EF171C" w:rsidRDefault="00EF171C" w:rsidP="00EF171C">
      <w:pPr>
        <w:widowControl w:val="0"/>
        <w:spacing w:after="0"/>
        <w:ind w:right="69"/>
        <w:jc w:val="right"/>
        <w:rPr>
          <w:rFonts w:ascii="Times New Roman" w:hAnsi="Times New Roman" w:cs="Times New Roman"/>
          <w:sz w:val="24"/>
          <w:szCs w:val="24"/>
        </w:rPr>
      </w:pPr>
      <w:r>
        <w:rPr>
          <w:rFonts w:ascii="Times New Roman" w:hAnsi="Times New Roman" w:cs="Times New Roman"/>
          <w:sz w:val="24"/>
          <w:szCs w:val="24"/>
        </w:rPr>
        <w:t>https://orcid.org/</w:t>
      </w:r>
      <w:r w:rsidR="0022221B">
        <w:rPr>
          <w:rFonts w:ascii="Times New Roman" w:hAnsi="Times New Roman" w:cs="Times New Roman"/>
          <w:sz w:val="24"/>
          <w:szCs w:val="24"/>
        </w:rPr>
        <w:t>0000-0001-8884-6825</w:t>
      </w:r>
    </w:p>
    <w:p w14:paraId="38CB11BE" w14:textId="6023C77C" w:rsidR="00471927" w:rsidRDefault="00471927" w:rsidP="00EF171C">
      <w:pPr>
        <w:widowControl w:val="0"/>
        <w:spacing w:after="0"/>
        <w:ind w:right="69"/>
        <w:rPr>
          <w:rFonts w:ascii="Times New Roman" w:eastAsia="Times New Roman" w:hAnsi="Times New Roman" w:cs="Times New Roman"/>
          <w:sz w:val="28"/>
          <w:szCs w:val="28"/>
        </w:rPr>
      </w:pPr>
    </w:p>
    <w:p w14:paraId="57A8C75F" w14:textId="00F573DD" w:rsidR="00471927" w:rsidRDefault="00471927" w:rsidP="00EF171C">
      <w:pPr>
        <w:widowControl w:val="0"/>
        <w:spacing w:after="0"/>
        <w:ind w:right="69"/>
        <w:rPr>
          <w:rFonts w:ascii="Times New Roman" w:eastAsia="Times New Roman" w:hAnsi="Times New Roman" w:cs="Times New Roman"/>
          <w:sz w:val="28"/>
          <w:szCs w:val="28"/>
        </w:rPr>
      </w:pPr>
    </w:p>
    <w:p w14:paraId="636A8B6C" w14:textId="77777777" w:rsidR="00471927" w:rsidRPr="002D6C61" w:rsidRDefault="00471927" w:rsidP="00EF171C">
      <w:pPr>
        <w:widowControl w:val="0"/>
        <w:spacing w:after="0"/>
        <w:ind w:right="69"/>
        <w:rPr>
          <w:rFonts w:ascii="Times New Roman" w:eastAsia="Times New Roman" w:hAnsi="Times New Roman" w:cs="Times New Roman"/>
          <w:sz w:val="28"/>
          <w:szCs w:val="28"/>
        </w:rPr>
      </w:pPr>
    </w:p>
    <w:p w14:paraId="67EE7543" w14:textId="5803E161" w:rsidR="009410F9" w:rsidRPr="002D6C61" w:rsidRDefault="00B246E0" w:rsidP="002D6C61">
      <w:pPr>
        <w:widowControl w:val="0"/>
        <w:spacing w:after="0"/>
        <w:ind w:right="69"/>
        <w:jc w:val="right"/>
        <w:rPr>
          <w:rFonts w:asciiTheme="majorHAnsi" w:eastAsia="Times New Roman" w:hAnsiTheme="majorHAnsi" w:cstheme="majorHAnsi"/>
          <w:b/>
          <w:bCs/>
          <w:sz w:val="24"/>
          <w:szCs w:val="24"/>
        </w:rPr>
      </w:pPr>
      <w:r w:rsidRPr="002D6C61">
        <w:rPr>
          <w:rFonts w:asciiTheme="majorHAnsi" w:eastAsia="Times New Roman" w:hAnsiTheme="majorHAnsi" w:cstheme="majorHAnsi"/>
          <w:b/>
          <w:bCs/>
          <w:sz w:val="24"/>
          <w:szCs w:val="24"/>
        </w:rPr>
        <w:lastRenderedPageBreak/>
        <w:t>Rubén Juárez Rodr</w:t>
      </w:r>
      <w:r w:rsidR="0022221B">
        <w:rPr>
          <w:rFonts w:asciiTheme="majorHAnsi" w:eastAsia="Times New Roman" w:hAnsiTheme="majorHAnsi" w:cstheme="majorHAnsi"/>
          <w:b/>
          <w:bCs/>
          <w:sz w:val="24"/>
          <w:szCs w:val="24"/>
        </w:rPr>
        <w:t>í</w:t>
      </w:r>
      <w:r w:rsidRPr="002D6C61">
        <w:rPr>
          <w:rFonts w:asciiTheme="majorHAnsi" w:eastAsia="Times New Roman" w:hAnsiTheme="majorHAnsi" w:cstheme="majorHAnsi"/>
          <w:b/>
          <w:bCs/>
          <w:sz w:val="24"/>
          <w:szCs w:val="24"/>
        </w:rPr>
        <w:t>guez</w:t>
      </w:r>
    </w:p>
    <w:p w14:paraId="59B9740D" w14:textId="5EEA4B17" w:rsidR="002D6C61" w:rsidRDefault="002D6C61" w:rsidP="002D6C61">
      <w:pPr>
        <w:widowControl w:val="0"/>
        <w:spacing w:after="0"/>
        <w:ind w:right="69"/>
        <w:jc w:val="right"/>
        <w:rPr>
          <w:rFonts w:ascii="Times New Roman" w:hAnsi="Times New Roman" w:cs="Times New Roman"/>
          <w:sz w:val="24"/>
          <w:szCs w:val="24"/>
        </w:rPr>
      </w:pPr>
      <w:r w:rsidRPr="002D6C61">
        <w:rPr>
          <w:rFonts w:ascii="Times New Roman" w:hAnsi="Times New Roman" w:cs="Times New Roman"/>
          <w:sz w:val="24"/>
          <w:szCs w:val="24"/>
        </w:rPr>
        <w:t xml:space="preserve">Tecnológico Nacional de México, Campus </w:t>
      </w:r>
      <w:r>
        <w:rPr>
          <w:rFonts w:ascii="Times New Roman" w:hAnsi="Times New Roman" w:cs="Times New Roman"/>
          <w:sz w:val="24"/>
          <w:szCs w:val="24"/>
        </w:rPr>
        <w:t>Orizaba</w:t>
      </w:r>
      <w:r w:rsidRPr="002D6C61">
        <w:rPr>
          <w:rFonts w:ascii="Times New Roman" w:hAnsi="Times New Roman" w:cs="Times New Roman"/>
          <w:sz w:val="24"/>
          <w:szCs w:val="24"/>
        </w:rPr>
        <w:t>, México</w:t>
      </w:r>
    </w:p>
    <w:p w14:paraId="51539B0C" w14:textId="38744EA5" w:rsidR="00EF171C" w:rsidRPr="00471927" w:rsidRDefault="00C07936" w:rsidP="00EF171C">
      <w:pPr>
        <w:widowControl w:val="0"/>
        <w:spacing w:after="0"/>
        <w:ind w:right="69"/>
        <w:jc w:val="right"/>
        <w:rPr>
          <w:rStyle w:val="Hipervnculo"/>
          <w:rFonts w:asciiTheme="majorHAnsi" w:hAnsiTheme="majorHAnsi" w:cstheme="majorHAnsi"/>
          <w:color w:val="FF0000"/>
          <w:u w:val="none"/>
        </w:rPr>
      </w:pPr>
      <w:hyperlink r:id="rId10" w:history="1">
        <w:r w:rsidR="006A64C7" w:rsidRPr="00471927">
          <w:rPr>
            <w:rStyle w:val="Hipervnculo"/>
            <w:rFonts w:asciiTheme="majorHAnsi" w:hAnsiTheme="majorHAnsi" w:cstheme="majorHAnsi"/>
            <w:color w:val="FF0000"/>
            <w:sz w:val="24"/>
            <w:szCs w:val="24"/>
            <w:u w:val="none"/>
          </w:rPr>
          <w:t>rubenchojr@gmail.com</w:t>
        </w:r>
      </w:hyperlink>
    </w:p>
    <w:p w14:paraId="4F0E40A6" w14:textId="6BDD853C" w:rsidR="002D6C61" w:rsidRPr="00EF171C" w:rsidRDefault="00EF171C" w:rsidP="00EF171C">
      <w:pPr>
        <w:widowControl w:val="0"/>
        <w:spacing w:after="0"/>
        <w:ind w:right="69"/>
        <w:jc w:val="right"/>
        <w:rPr>
          <w:rFonts w:ascii="Times New Roman" w:hAnsi="Times New Roman" w:cs="Times New Roman"/>
          <w:sz w:val="24"/>
          <w:szCs w:val="24"/>
        </w:rPr>
      </w:pPr>
      <w:r>
        <w:rPr>
          <w:rFonts w:ascii="Times New Roman" w:hAnsi="Times New Roman" w:cs="Times New Roman"/>
          <w:sz w:val="24"/>
          <w:szCs w:val="24"/>
        </w:rPr>
        <w:t>https://orcid.org/0000-000</w:t>
      </w:r>
      <w:r w:rsidR="00164D34">
        <w:rPr>
          <w:rFonts w:ascii="Times New Roman" w:hAnsi="Times New Roman" w:cs="Times New Roman"/>
          <w:sz w:val="24"/>
          <w:szCs w:val="24"/>
        </w:rPr>
        <w:t>3-0002-1787</w:t>
      </w:r>
    </w:p>
    <w:p w14:paraId="540C0D49" w14:textId="77777777" w:rsidR="00997A8C" w:rsidRPr="002D6C61" w:rsidRDefault="00997A8C" w:rsidP="008F4D36">
      <w:pPr>
        <w:widowControl w:val="0"/>
        <w:spacing w:after="0" w:line="360" w:lineRule="auto"/>
        <w:ind w:right="69"/>
        <w:jc w:val="both"/>
        <w:rPr>
          <w:rFonts w:ascii="Times New Roman" w:eastAsia="Times New Roman" w:hAnsi="Times New Roman" w:cs="Times New Roman"/>
          <w:sz w:val="24"/>
          <w:szCs w:val="24"/>
        </w:rPr>
      </w:pPr>
    </w:p>
    <w:p w14:paraId="7479BC02" w14:textId="77777777" w:rsidR="009410F9" w:rsidRPr="002D6C61" w:rsidRDefault="004F4801" w:rsidP="008F4D36">
      <w:pPr>
        <w:widowControl w:val="0"/>
        <w:spacing w:after="0" w:line="360" w:lineRule="auto"/>
        <w:ind w:right="69"/>
        <w:jc w:val="both"/>
        <w:rPr>
          <w:rFonts w:asciiTheme="majorHAnsi" w:eastAsia="Times New Roman" w:hAnsiTheme="majorHAnsi" w:cstheme="majorHAnsi"/>
          <w:b/>
          <w:sz w:val="28"/>
          <w:szCs w:val="28"/>
        </w:rPr>
      </w:pPr>
      <w:r w:rsidRPr="002D6C61">
        <w:rPr>
          <w:rFonts w:asciiTheme="majorHAnsi" w:eastAsia="Times New Roman" w:hAnsiTheme="majorHAnsi" w:cstheme="majorHAnsi"/>
          <w:b/>
          <w:sz w:val="28"/>
          <w:szCs w:val="28"/>
        </w:rPr>
        <w:t>Resumen</w:t>
      </w:r>
    </w:p>
    <w:p w14:paraId="7DF0282D" w14:textId="3E23D2D0" w:rsidR="009410F9" w:rsidRDefault="00CA2DA8" w:rsidP="008F4D36">
      <w:pPr>
        <w:widowControl w:val="0"/>
        <w:spacing w:after="0" w:line="360" w:lineRule="auto"/>
        <w:ind w:right="69"/>
        <w:jc w:val="both"/>
        <w:rPr>
          <w:rFonts w:ascii="Times New Roman" w:eastAsia="Times New Roman" w:hAnsi="Times New Roman" w:cs="Times New Roman"/>
          <w:sz w:val="24"/>
          <w:szCs w:val="24"/>
        </w:rPr>
      </w:pPr>
      <w:r w:rsidRPr="00317F88">
        <w:rPr>
          <w:rFonts w:ascii="Times New Roman" w:eastAsia="Times New Roman" w:hAnsi="Times New Roman" w:cs="Times New Roman"/>
          <w:sz w:val="24"/>
          <w:szCs w:val="24"/>
        </w:rPr>
        <w:t>La elección de</w:t>
      </w:r>
      <w:r w:rsidR="00954EAF">
        <w:rPr>
          <w:rFonts w:ascii="Times New Roman" w:eastAsia="Times New Roman" w:hAnsi="Times New Roman" w:cs="Times New Roman"/>
          <w:sz w:val="24"/>
          <w:szCs w:val="24"/>
        </w:rPr>
        <w:t xml:space="preserve"> institución y</w:t>
      </w:r>
      <w:r w:rsidRPr="00317F88">
        <w:rPr>
          <w:rFonts w:ascii="Times New Roman" w:eastAsia="Times New Roman" w:hAnsi="Times New Roman" w:cs="Times New Roman"/>
          <w:sz w:val="24"/>
          <w:szCs w:val="24"/>
        </w:rPr>
        <w:t xml:space="preserve"> carrera universitaria </w:t>
      </w:r>
      <w:r w:rsidR="00C6193B" w:rsidRPr="00317F88">
        <w:rPr>
          <w:rFonts w:ascii="Times New Roman" w:eastAsia="Times New Roman" w:hAnsi="Times New Roman" w:cs="Times New Roman"/>
          <w:sz w:val="24"/>
          <w:szCs w:val="24"/>
        </w:rPr>
        <w:t xml:space="preserve">que realiza el </w:t>
      </w:r>
      <w:r w:rsidR="004F4801" w:rsidRPr="00317F88">
        <w:rPr>
          <w:rFonts w:ascii="Times New Roman" w:eastAsia="Times New Roman" w:hAnsi="Times New Roman" w:cs="Times New Roman"/>
          <w:sz w:val="24"/>
          <w:szCs w:val="24"/>
        </w:rPr>
        <w:t xml:space="preserve">egresado </w:t>
      </w:r>
      <w:r w:rsidR="00973112">
        <w:rPr>
          <w:rFonts w:ascii="Times New Roman" w:eastAsia="Times New Roman" w:hAnsi="Times New Roman" w:cs="Times New Roman"/>
          <w:sz w:val="24"/>
          <w:szCs w:val="24"/>
        </w:rPr>
        <w:t>de la</w:t>
      </w:r>
      <w:r w:rsidR="00954EAF" w:rsidRPr="00317F88">
        <w:rPr>
          <w:rFonts w:ascii="Times New Roman" w:eastAsia="Times New Roman" w:hAnsi="Times New Roman" w:cs="Times New Roman"/>
          <w:sz w:val="24"/>
          <w:szCs w:val="24"/>
        </w:rPr>
        <w:t xml:space="preserve"> educación </w:t>
      </w:r>
      <w:r w:rsidR="00973112">
        <w:rPr>
          <w:rFonts w:ascii="Times New Roman" w:eastAsia="Times New Roman" w:hAnsi="Times New Roman" w:cs="Times New Roman"/>
          <w:sz w:val="24"/>
          <w:szCs w:val="24"/>
        </w:rPr>
        <w:t>medi</w:t>
      </w:r>
      <w:r w:rsidR="003C583E">
        <w:rPr>
          <w:rFonts w:ascii="Times New Roman" w:eastAsia="Times New Roman" w:hAnsi="Times New Roman" w:cs="Times New Roman"/>
          <w:sz w:val="24"/>
          <w:szCs w:val="24"/>
        </w:rPr>
        <w:t>a</w:t>
      </w:r>
      <w:r w:rsidR="00973112">
        <w:rPr>
          <w:rFonts w:ascii="Times New Roman" w:eastAsia="Times New Roman" w:hAnsi="Times New Roman" w:cs="Times New Roman"/>
          <w:sz w:val="24"/>
          <w:szCs w:val="24"/>
        </w:rPr>
        <w:t xml:space="preserve"> </w:t>
      </w:r>
      <w:r w:rsidR="00954EAF" w:rsidRPr="00317F88">
        <w:rPr>
          <w:rFonts w:ascii="Times New Roman" w:eastAsia="Times New Roman" w:hAnsi="Times New Roman" w:cs="Times New Roman"/>
          <w:sz w:val="24"/>
          <w:szCs w:val="24"/>
        </w:rPr>
        <w:t>sup</w:t>
      </w:r>
      <w:r w:rsidRPr="00317F88">
        <w:rPr>
          <w:rFonts w:ascii="Times New Roman" w:eastAsia="Times New Roman" w:hAnsi="Times New Roman" w:cs="Times New Roman"/>
          <w:sz w:val="24"/>
          <w:szCs w:val="24"/>
        </w:rPr>
        <w:t>erior</w:t>
      </w:r>
      <w:r w:rsidR="004F4801" w:rsidRPr="00317F88">
        <w:rPr>
          <w:rFonts w:ascii="Times New Roman" w:eastAsia="Times New Roman" w:hAnsi="Times New Roman" w:cs="Times New Roman"/>
          <w:sz w:val="24"/>
          <w:szCs w:val="24"/>
        </w:rPr>
        <w:t xml:space="preserve"> </w:t>
      </w:r>
      <w:r w:rsidR="008A32D3" w:rsidRPr="00317F88">
        <w:rPr>
          <w:rFonts w:ascii="Times New Roman" w:eastAsia="Times New Roman" w:hAnsi="Times New Roman" w:cs="Times New Roman"/>
          <w:sz w:val="24"/>
          <w:szCs w:val="24"/>
        </w:rPr>
        <w:t>es</w:t>
      </w:r>
      <w:r w:rsidR="004F4801" w:rsidRPr="00317F88">
        <w:rPr>
          <w:rFonts w:ascii="Times New Roman" w:eastAsia="Times New Roman" w:hAnsi="Times New Roman" w:cs="Times New Roman"/>
          <w:sz w:val="24"/>
          <w:szCs w:val="24"/>
        </w:rPr>
        <w:t xml:space="preserve"> una variable que impacta </w:t>
      </w:r>
      <w:r w:rsidR="00954EAF">
        <w:rPr>
          <w:rFonts w:ascii="Times New Roman" w:eastAsia="Times New Roman" w:hAnsi="Times New Roman" w:cs="Times New Roman"/>
          <w:sz w:val="24"/>
          <w:szCs w:val="24"/>
        </w:rPr>
        <w:t>en</w:t>
      </w:r>
      <w:r w:rsidR="00954EAF" w:rsidRPr="00317F88">
        <w:rPr>
          <w:rFonts w:ascii="Times New Roman" w:eastAsia="Times New Roman" w:hAnsi="Times New Roman" w:cs="Times New Roman"/>
          <w:sz w:val="24"/>
          <w:szCs w:val="24"/>
        </w:rPr>
        <w:t xml:space="preserve"> </w:t>
      </w:r>
      <w:r w:rsidR="008A32D3" w:rsidRPr="00317F88">
        <w:rPr>
          <w:rFonts w:ascii="Times New Roman" w:eastAsia="Times New Roman" w:hAnsi="Times New Roman" w:cs="Times New Roman"/>
          <w:sz w:val="24"/>
          <w:szCs w:val="24"/>
        </w:rPr>
        <w:t>la deserción escolar, un</w:t>
      </w:r>
      <w:r w:rsidR="004F4801" w:rsidRPr="00317F88">
        <w:rPr>
          <w:rFonts w:ascii="Times New Roman" w:eastAsia="Times New Roman" w:hAnsi="Times New Roman" w:cs="Times New Roman"/>
          <w:sz w:val="24"/>
          <w:szCs w:val="24"/>
        </w:rPr>
        <w:t xml:space="preserve"> indicador de calidad </w:t>
      </w:r>
      <w:r w:rsidR="00954EAF">
        <w:rPr>
          <w:rFonts w:ascii="Times New Roman" w:eastAsia="Times New Roman" w:hAnsi="Times New Roman" w:cs="Times New Roman"/>
          <w:sz w:val="24"/>
          <w:szCs w:val="24"/>
        </w:rPr>
        <w:t>de las universidades</w:t>
      </w:r>
      <w:r w:rsidR="008A32D3" w:rsidRPr="00317F88">
        <w:rPr>
          <w:rFonts w:ascii="Times New Roman" w:eastAsia="Times New Roman" w:hAnsi="Times New Roman" w:cs="Times New Roman"/>
          <w:sz w:val="24"/>
          <w:szCs w:val="24"/>
        </w:rPr>
        <w:t>.</w:t>
      </w:r>
      <w:r w:rsidR="00D81215" w:rsidRPr="00317F88">
        <w:rPr>
          <w:rFonts w:ascii="Times New Roman" w:eastAsia="Times New Roman" w:hAnsi="Times New Roman" w:cs="Times New Roman"/>
          <w:sz w:val="24"/>
          <w:szCs w:val="24"/>
        </w:rPr>
        <w:t xml:space="preserve"> </w:t>
      </w:r>
      <w:r w:rsidR="000C7FBC" w:rsidRPr="00317F88">
        <w:rPr>
          <w:rFonts w:ascii="Times New Roman" w:eastAsia="Times New Roman" w:hAnsi="Times New Roman" w:cs="Times New Roman"/>
          <w:sz w:val="24"/>
          <w:szCs w:val="24"/>
        </w:rPr>
        <w:t xml:space="preserve">En la literatura revisada se proponen diferentes modelos que describen la relación de esta variable con un conjunto de factores, sin embargo, </w:t>
      </w:r>
      <w:r w:rsidR="000C7FBC">
        <w:rPr>
          <w:rFonts w:ascii="Times New Roman" w:eastAsia="Times New Roman" w:hAnsi="Times New Roman" w:cs="Times New Roman"/>
          <w:sz w:val="24"/>
          <w:szCs w:val="24"/>
        </w:rPr>
        <w:t>dichos</w:t>
      </w:r>
      <w:r w:rsidR="000C7FBC" w:rsidRPr="00317F88">
        <w:rPr>
          <w:rFonts w:ascii="Times New Roman" w:eastAsia="Times New Roman" w:hAnsi="Times New Roman" w:cs="Times New Roman"/>
          <w:sz w:val="24"/>
          <w:szCs w:val="24"/>
        </w:rPr>
        <w:t xml:space="preserve"> modelos no son del tipo correlacional, por lo que no es posible establecer </w:t>
      </w:r>
      <w:r w:rsidR="004A3BAA" w:rsidRPr="00317F88">
        <w:rPr>
          <w:rFonts w:ascii="Times New Roman" w:eastAsia="Times New Roman" w:hAnsi="Times New Roman" w:cs="Times New Roman"/>
          <w:sz w:val="24"/>
          <w:szCs w:val="24"/>
        </w:rPr>
        <w:t xml:space="preserve">cuál de </w:t>
      </w:r>
      <w:r w:rsidR="003C583E">
        <w:rPr>
          <w:rFonts w:ascii="Times New Roman" w:eastAsia="Times New Roman" w:hAnsi="Times New Roman" w:cs="Times New Roman"/>
          <w:sz w:val="24"/>
          <w:szCs w:val="24"/>
        </w:rPr>
        <w:t>los</w:t>
      </w:r>
      <w:r w:rsidR="000C7FBC" w:rsidRPr="00317F88">
        <w:rPr>
          <w:rFonts w:ascii="Times New Roman" w:eastAsia="Times New Roman" w:hAnsi="Times New Roman" w:cs="Times New Roman"/>
          <w:sz w:val="24"/>
          <w:szCs w:val="24"/>
        </w:rPr>
        <w:t xml:space="preserve"> factores tiene más peso o impacto ni la estructura de correspondencia entre ellos.</w:t>
      </w:r>
      <w:r w:rsidR="002D7EA2">
        <w:rPr>
          <w:rFonts w:ascii="Times New Roman" w:eastAsia="Times New Roman" w:hAnsi="Times New Roman" w:cs="Times New Roman"/>
          <w:sz w:val="24"/>
          <w:szCs w:val="24"/>
        </w:rPr>
        <w:t xml:space="preserve"> </w:t>
      </w:r>
      <w:r w:rsidR="004F4801" w:rsidRPr="00317F88">
        <w:rPr>
          <w:rFonts w:ascii="Times New Roman" w:eastAsia="Times New Roman" w:hAnsi="Times New Roman" w:cs="Times New Roman"/>
          <w:sz w:val="24"/>
          <w:szCs w:val="24"/>
        </w:rPr>
        <w:t>En este trabajo</w:t>
      </w:r>
      <w:r w:rsidR="00C6193B" w:rsidRPr="00317F88">
        <w:rPr>
          <w:rFonts w:ascii="Times New Roman" w:eastAsia="Times New Roman" w:hAnsi="Times New Roman" w:cs="Times New Roman"/>
          <w:sz w:val="24"/>
          <w:szCs w:val="24"/>
        </w:rPr>
        <w:t xml:space="preserve"> </w:t>
      </w:r>
      <w:r w:rsidR="004F4801" w:rsidRPr="00317F88">
        <w:rPr>
          <w:rFonts w:ascii="Times New Roman" w:eastAsia="Times New Roman" w:hAnsi="Times New Roman" w:cs="Times New Roman"/>
          <w:sz w:val="24"/>
          <w:szCs w:val="24"/>
        </w:rPr>
        <w:t>se valida</w:t>
      </w:r>
      <w:r w:rsidR="00FA6B74">
        <w:rPr>
          <w:rFonts w:ascii="Times New Roman" w:eastAsia="Times New Roman" w:hAnsi="Times New Roman" w:cs="Times New Roman"/>
          <w:sz w:val="24"/>
          <w:szCs w:val="24"/>
        </w:rPr>
        <w:t>,</w:t>
      </w:r>
      <w:r w:rsidR="00D81215" w:rsidRPr="00317F88">
        <w:rPr>
          <w:rFonts w:ascii="Times New Roman" w:eastAsia="Times New Roman" w:hAnsi="Times New Roman" w:cs="Times New Roman"/>
          <w:sz w:val="24"/>
          <w:szCs w:val="24"/>
        </w:rPr>
        <w:t xml:space="preserve"> </w:t>
      </w:r>
      <w:r w:rsidR="00C6193B" w:rsidRPr="00317F88">
        <w:rPr>
          <w:rFonts w:ascii="Times New Roman" w:eastAsia="Times New Roman" w:hAnsi="Times New Roman" w:cs="Times New Roman"/>
          <w:sz w:val="24"/>
          <w:szCs w:val="24"/>
        </w:rPr>
        <w:t xml:space="preserve">mediante </w:t>
      </w:r>
      <w:r w:rsidR="00174718">
        <w:rPr>
          <w:rFonts w:ascii="Times New Roman" w:eastAsia="Times New Roman" w:hAnsi="Times New Roman" w:cs="Times New Roman"/>
          <w:sz w:val="24"/>
          <w:szCs w:val="24"/>
        </w:rPr>
        <w:t>la técnica de</w:t>
      </w:r>
      <w:r w:rsidR="00C6193B" w:rsidRPr="00317F88">
        <w:rPr>
          <w:rFonts w:ascii="Times New Roman" w:eastAsia="Times New Roman" w:hAnsi="Times New Roman" w:cs="Times New Roman"/>
          <w:sz w:val="24"/>
          <w:szCs w:val="24"/>
        </w:rPr>
        <w:t xml:space="preserve"> </w:t>
      </w:r>
      <w:r w:rsidR="004D0A12" w:rsidRPr="00317F88">
        <w:rPr>
          <w:rFonts w:ascii="Times New Roman" w:eastAsia="Times New Roman" w:hAnsi="Times New Roman" w:cs="Times New Roman"/>
          <w:sz w:val="24"/>
          <w:szCs w:val="24"/>
        </w:rPr>
        <w:t>los modelos de ecuaciones estruct</w:t>
      </w:r>
      <w:r w:rsidR="00C6193B" w:rsidRPr="00317F88">
        <w:rPr>
          <w:rFonts w:ascii="Times New Roman" w:eastAsia="Times New Roman" w:hAnsi="Times New Roman" w:cs="Times New Roman"/>
          <w:sz w:val="24"/>
          <w:szCs w:val="24"/>
        </w:rPr>
        <w:t>urales</w:t>
      </w:r>
      <w:r w:rsidR="00FA6B74">
        <w:rPr>
          <w:rFonts w:ascii="Times New Roman" w:eastAsia="Times New Roman" w:hAnsi="Times New Roman" w:cs="Times New Roman"/>
          <w:sz w:val="24"/>
          <w:szCs w:val="24"/>
        </w:rPr>
        <w:t>,</w:t>
      </w:r>
      <w:r w:rsidR="00C6193B" w:rsidRPr="00317F88">
        <w:rPr>
          <w:rFonts w:ascii="Times New Roman" w:eastAsia="Times New Roman" w:hAnsi="Times New Roman" w:cs="Times New Roman"/>
          <w:sz w:val="24"/>
          <w:szCs w:val="24"/>
        </w:rPr>
        <w:t xml:space="preserve"> </w:t>
      </w:r>
      <w:r w:rsidR="004D0A12">
        <w:rPr>
          <w:rFonts w:ascii="Times New Roman" w:eastAsia="Times New Roman" w:hAnsi="Times New Roman" w:cs="Times New Roman"/>
          <w:sz w:val="24"/>
          <w:szCs w:val="24"/>
        </w:rPr>
        <w:t>un</w:t>
      </w:r>
      <w:r w:rsidR="004D0A12" w:rsidRPr="00317F88">
        <w:rPr>
          <w:rFonts w:ascii="Times New Roman" w:eastAsia="Times New Roman" w:hAnsi="Times New Roman" w:cs="Times New Roman"/>
          <w:sz w:val="24"/>
          <w:szCs w:val="24"/>
        </w:rPr>
        <w:t xml:space="preserve"> </w:t>
      </w:r>
      <w:r w:rsidR="004D0A12">
        <w:rPr>
          <w:rFonts w:ascii="Times New Roman" w:eastAsia="Times New Roman" w:hAnsi="Times New Roman" w:cs="Times New Roman"/>
          <w:sz w:val="24"/>
          <w:szCs w:val="24"/>
        </w:rPr>
        <w:t>i</w:t>
      </w:r>
      <w:r w:rsidR="004D0A12" w:rsidRPr="00317F88">
        <w:rPr>
          <w:rFonts w:ascii="Times New Roman" w:eastAsia="Times New Roman" w:hAnsi="Times New Roman" w:cs="Times New Roman"/>
          <w:sz w:val="24"/>
          <w:szCs w:val="24"/>
        </w:rPr>
        <w:t xml:space="preserve">nstrumento </w:t>
      </w:r>
      <w:r w:rsidR="00D81215" w:rsidRPr="00317F88">
        <w:rPr>
          <w:rFonts w:ascii="Times New Roman" w:eastAsia="Times New Roman" w:hAnsi="Times New Roman" w:cs="Times New Roman"/>
          <w:sz w:val="24"/>
          <w:szCs w:val="24"/>
        </w:rPr>
        <w:t xml:space="preserve">de </w:t>
      </w:r>
      <w:r w:rsidR="004D0A12">
        <w:rPr>
          <w:rFonts w:ascii="Times New Roman" w:eastAsia="Times New Roman" w:hAnsi="Times New Roman" w:cs="Times New Roman"/>
          <w:sz w:val="24"/>
          <w:szCs w:val="24"/>
        </w:rPr>
        <w:t>m</w:t>
      </w:r>
      <w:r w:rsidR="004D0A12" w:rsidRPr="00317F88">
        <w:rPr>
          <w:rFonts w:ascii="Times New Roman" w:eastAsia="Times New Roman" w:hAnsi="Times New Roman" w:cs="Times New Roman"/>
          <w:sz w:val="24"/>
          <w:szCs w:val="24"/>
        </w:rPr>
        <w:t xml:space="preserve">edición </w:t>
      </w:r>
      <w:r w:rsidR="00852A1D" w:rsidRPr="00317F88">
        <w:rPr>
          <w:rFonts w:ascii="Times New Roman" w:eastAsia="Times New Roman" w:hAnsi="Times New Roman" w:cs="Times New Roman"/>
          <w:sz w:val="24"/>
          <w:szCs w:val="24"/>
        </w:rPr>
        <w:t>que se utiliza</w:t>
      </w:r>
      <w:r w:rsidR="004F4801" w:rsidRPr="00317F88">
        <w:rPr>
          <w:rFonts w:ascii="Times New Roman" w:eastAsia="Times New Roman" w:hAnsi="Times New Roman" w:cs="Times New Roman"/>
          <w:sz w:val="24"/>
          <w:szCs w:val="24"/>
        </w:rPr>
        <w:t xml:space="preserve"> para determinar si los datos recopilados son adecuados para verificar las hipótesis que indican la forma en que se relacionan las variables latentes o constructos con la variable </w:t>
      </w:r>
      <w:r w:rsidR="0037774A">
        <w:rPr>
          <w:rFonts w:ascii="Times New Roman" w:eastAsia="Times New Roman" w:hAnsi="Times New Roman" w:cs="Times New Roman"/>
          <w:sz w:val="24"/>
          <w:szCs w:val="24"/>
        </w:rPr>
        <w:t>“E</w:t>
      </w:r>
      <w:r w:rsidR="0037774A" w:rsidRPr="00317F88">
        <w:rPr>
          <w:rFonts w:ascii="Times New Roman" w:eastAsia="Times New Roman" w:hAnsi="Times New Roman" w:cs="Times New Roman"/>
          <w:sz w:val="24"/>
          <w:szCs w:val="24"/>
        </w:rPr>
        <w:t xml:space="preserve">lección </w:t>
      </w:r>
      <w:r w:rsidR="004F4801" w:rsidRPr="00317F88">
        <w:rPr>
          <w:rFonts w:ascii="Times New Roman" w:eastAsia="Times New Roman" w:hAnsi="Times New Roman" w:cs="Times New Roman"/>
          <w:sz w:val="24"/>
          <w:szCs w:val="24"/>
        </w:rPr>
        <w:t>de carrera</w:t>
      </w:r>
      <w:r w:rsidR="0037774A">
        <w:rPr>
          <w:rFonts w:ascii="Times New Roman" w:eastAsia="Times New Roman" w:hAnsi="Times New Roman" w:cs="Times New Roman"/>
          <w:sz w:val="24"/>
          <w:szCs w:val="24"/>
        </w:rPr>
        <w:t>”</w:t>
      </w:r>
      <w:r w:rsidR="004F4801" w:rsidRPr="00317F88">
        <w:rPr>
          <w:rFonts w:ascii="Times New Roman" w:eastAsia="Times New Roman" w:hAnsi="Times New Roman" w:cs="Times New Roman"/>
          <w:sz w:val="24"/>
          <w:szCs w:val="24"/>
        </w:rPr>
        <w:t xml:space="preserve"> </w:t>
      </w:r>
      <w:r w:rsidR="00D81215" w:rsidRPr="00317F88">
        <w:rPr>
          <w:rFonts w:ascii="Times New Roman" w:eastAsia="Times New Roman" w:hAnsi="Times New Roman" w:cs="Times New Roman"/>
          <w:sz w:val="24"/>
          <w:szCs w:val="24"/>
        </w:rPr>
        <w:t xml:space="preserve">y </w:t>
      </w:r>
      <w:r w:rsidR="0037774A">
        <w:rPr>
          <w:rFonts w:ascii="Times New Roman" w:eastAsia="Times New Roman" w:hAnsi="Times New Roman" w:cs="Times New Roman"/>
          <w:sz w:val="24"/>
          <w:szCs w:val="24"/>
        </w:rPr>
        <w:t>“U</w:t>
      </w:r>
      <w:r w:rsidR="0037774A" w:rsidRPr="00317F88">
        <w:rPr>
          <w:rFonts w:ascii="Times New Roman" w:eastAsia="Times New Roman" w:hAnsi="Times New Roman" w:cs="Times New Roman"/>
          <w:sz w:val="24"/>
          <w:szCs w:val="24"/>
        </w:rPr>
        <w:t>niversidad</w:t>
      </w:r>
      <w:r w:rsidR="0037774A">
        <w:rPr>
          <w:rFonts w:ascii="Times New Roman" w:eastAsia="Times New Roman" w:hAnsi="Times New Roman" w:cs="Times New Roman"/>
          <w:sz w:val="24"/>
          <w:szCs w:val="24"/>
        </w:rPr>
        <w:t>”</w:t>
      </w:r>
      <w:r w:rsidR="004F4801" w:rsidRPr="00317F88">
        <w:rPr>
          <w:rFonts w:ascii="Times New Roman" w:eastAsia="Times New Roman" w:hAnsi="Times New Roman" w:cs="Times New Roman"/>
          <w:sz w:val="24"/>
          <w:szCs w:val="24"/>
        </w:rPr>
        <w:t xml:space="preserve">. Para validar este </w:t>
      </w:r>
      <w:r w:rsidR="009E28D3">
        <w:rPr>
          <w:rFonts w:ascii="Times New Roman" w:eastAsia="Times New Roman" w:hAnsi="Times New Roman" w:cs="Times New Roman"/>
          <w:sz w:val="24"/>
          <w:szCs w:val="24"/>
        </w:rPr>
        <w:t>i</w:t>
      </w:r>
      <w:r w:rsidR="00D81215" w:rsidRPr="00317F88">
        <w:rPr>
          <w:rFonts w:ascii="Times New Roman" w:eastAsia="Times New Roman" w:hAnsi="Times New Roman" w:cs="Times New Roman"/>
          <w:sz w:val="24"/>
          <w:szCs w:val="24"/>
        </w:rPr>
        <w:t xml:space="preserve">nstrumento de </w:t>
      </w:r>
      <w:r w:rsidR="009E28D3">
        <w:rPr>
          <w:rFonts w:ascii="Times New Roman" w:eastAsia="Times New Roman" w:hAnsi="Times New Roman" w:cs="Times New Roman"/>
          <w:sz w:val="24"/>
          <w:szCs w:val="24"/>
        </w:rPr>
        <w:t>m</w:t>
      </w:r>
      <w:r w:rsidR="009E28D3" w:rsidRPr="00317F88">
        <w:rPr>
          <w:rFonts w:ascii="Times New Roman" w:eastAsia="Times New Roman" w:hAnsi="Times New Roman" w:cs="Times New Roman"/>
          <w:sz w:val="24"/>
          <w:szCs w:val="24"/>
        </w:rPr>
        <w:t>edición</w:t>
      </w:r>
      <w:r w:rsidR="004F4801" w:rsidRPr="00317F88">
        <w:rPr>
          <w:rFonts w:ascii="Times New Roman" w:eastAsia="Times New Roman" w:hAnsi="Times New Roman" w:cs="Times New Roman"/>
          <w:sz w:val="24"/>
          <w:szCs w:val="24"/>
        </w:rPr>
        <w:t xml:space="preserve"> se </w:t>
      </w:r>
      <w:r w:rsidR="009E28D3">
        <w:rPr>
          <w:rFonts w:ascii="Times New Roman" w:eastAsia="Times New Roman" w:hAnsi="Times New Roman" w:cs="Times New Roman"/>
          <w:sz w:val="24"/>
          <w:szCs w:val="24"/>
        </w:rPr>
        <w:t>conformó</w:t>
      </w:r>
      <w:r w:rsidR="004F4801" w:rsidRPr="00317F88">
        <w:rPr>
          <w:rFonts w:ascii="Times New Roman" w:eastAsia="Times New Roman" w:hAnsi="Times New Roman" w:cs="Times New Roman"/>
          <w:sz w:val="24"/>
          <w:szCs w:val="24"/>
        </w:rPr>
        <w:t xml:space="preserve"> una muestra de 157 alumnos que cursan la carrera de </w:t>
      </w:r>
      <w:r w:rsidR="009E28D3">
        <w:rPr>
          <w:rFonts w:ascii="Times New Roman" w:eastAsia="Times New Roman" w:hAnsi="Times New Roman" w:cs="Times New Roman"/>
          <w:sz w:val="24"/>
          <w:szCs w:val="24"/>
        </w:rPr>
        <w:t>i</w:t>
      </w:r>
      <w:r w:rsidR="009E28D3" w:rsidRPr="00317F88">
        <w:rPr>
          <w:rFonts w:ascii="Times New Roman" w:eastAsia="Times New Roman" w:hAnsi="Times New Roman" w:cs="Times New Roman"/>
          <w:sz w:val="24"/>
          <w:szCs w:val="24"/>
        </w:rPr>
        <w:t xml:space="preserve">ngeniería </w:t>
      </w:r>
      <w:r w:rsidR="004F4801" w:rsidRPr="00317F88">
        <w:rPr>
          <w:rFonts w:ascii="Times New Roman" w:eastAsia="Times New Roman" w:hAnsi="Times New Roman" w:cs="Times New Roman"/>
          <w:sz w:val="24"/>
          <w:szCs w:val="24"/>
        </w:rPr>
        <w:t>Industrial de la Universidad de Sonora</w:t>
      </w:r>
      <w:r w:rsidR="009E28D3">
        <w:rPr>
          <w:rFonts w:ascii="Times New Roman" w:eastAsia="Times New Roman" w:hAnsi="Times New Roman" w:cs="Times New Roman"/>
          <w:sz w:val="24"/>
          <w:szCs w:val="24"/>
        </w:rPr>
        <w:t>.</w:t>
      </w:r>
      <w:r w:rsidR="00BF6DF6">
        <w:rPr>
          <w:rFonts w:ascii="Times New Roman" w:eastAsia="Times New Roman" w:hAnsi="Times New Roman" w:cs="Times New Roman"/>
          <w:sz w:val="24"/>
          <w:szCs w:val="24"/>
        </w:rPr>
        <w:t xml:space="preserve"> En los resultados se descubrió que </w:t>
      </w:r>
      <w:r w:rsidR="004F4801" w:rsidRPr="00317F88">
        <w:rPr>
          <w:rFonts w:ascii="Times New Roman" w:eastAsia="Times New Roman" w:hAnsi="Times New Roman" w:cs="Times New Roman"/>
          <w:sz w:val="24"/>
          <w:szCs w:val="24"/>
        </w:rPr>
        <w:t>las variables latentes o constructos</w:t>
      </w:r>
      <w:r w:rsidR="00BF6DF6">
        <w:rPr>
          <w:rFonts w:ascii="Times New Roman" w:eastAsia="Times New Roman" w:hAnsi="Times New Roman" w:cs="Times New Roman"/>
          <w:sz w:val="24"/>
          <w:szCs w:val="24"/>
        </w:rPr>
        <w:t xml:space="preserve"> siguientes:</w:t>
      </w:r>
      <w:r w:rsidR="004F4801" w:rsidRPr="00317F88">
        <w:rPr>
          <w:rFonts w:ascii="Times New Roman" w:eastAsia="Times New Roman" w:hAnsi="Times New Roman" w:cs="Times New Roman"/>
          <w:sz w:val="24"/>
          <w:szCs w:val="24"/>
        </w:rPr>
        <w:t xml:space="preserve"> </w:t>
      </w:r>
      <w:r w:rsidR="00A53DA6">
        <w:rPr>
          <w:rFonts w:ascii="Times New Roman" w:eastAsia="Times New Roman" w:hAnsi="Times New Roman" w:cs="Times New Roman"/>
          <w:sz w:val="24"/>
          <w:szCs w:val="24"/>
        </w:rPr>
        <w:t>Costos e</w:t>
      </w:r>
      <w:r w:rsidR="00FB6BD1" w:rsidRPr="00317F88">
        <w:rPr>
          <w:rFonts w:ascii="Times New Roman" w:eastAsia="Times New Roman" w:hAnsi="Times New Roman" w:cs="Times New Roman"/>
          <w:sz w:val="24"/>
          <w:szCs w:val="24"/>
        </w:rPr>
        <w:t>conómicos</w:t>
      </w:r>
      <w:r w:rsidR="004F4801" w:rsidRPr="00317F88">
        <w:rPr>
          <w:rFonts w:ascii="Times New Roman" w:eastAsia="Times New Roman" w:hAnsi="Times New Roman" w:cs="Times New Roman"/>
          <w:sz w:val="24"/>
          <w:szCs w:val="24"/>
        </w:rPr>
        <w:t xml:space="preserve">, </w:t>
      </w:r>
      <w:r w:rsidR="00FB6BD1">
        <w:rPr>
          <w:rFonts w:ascii="Times New Roman" w:eastAsia="Times New Roman" w:hAnsi="Times New Roman" w:cs="Times New Roman"/>
          <w:sz w:val="24"/>
          <w:szCs w:val="24"/>
        </w:rPr>
        <w:t>S</w:t>
      </w:r>
      <w:r w:rsidR="00FB6BD1" w:rsidRPr="00317F88">
        <w:rPr>
          <w:rFonts w:ascii="Times New Roman" w:eastAsia="Times New Roman" w:hAnsi="Times New Roman" w:cs="Times New Roman"/>
          <w:sz w:val="24"/>
          <w:szCs w:val="24"/>
        </w:rPr>
        <w:t>ervicios</w:t>
      </w:r>
      <w:r w:rsidR="00D81215" w:rsidRPr="00317F88">
        <w:rPr>
          <w:rFonts w:ascii="Times New Roman" w:eastAsia="Times New Roman" w:hAnsi="Times New Roman" w:cs="Times New Roman"/>
          <w:sz w:val="24"/>
          <w:szCs w:val="24"/>
        </w:rPr>
        <w:t xml:space="preserve">, </w:t>
      </w:r>
      <w:r w:rsidR="00FB6BD1">
        <w:rPr>
          <w:rFonts w:ascii="Times New Roman" w:eastAsia="Times New Roman" w:hAnsi="Times New Roman" w:cs="Times New Roman"/>
          <w:sz w:val="24"/>
          <w:szCs w:val="24"/>
        </w:rPr>
        <w:t>I</w:t>
      </w:r>
      <w:r w:rsidR="00FB6BD1" w:rsidRPr="00317F88">
        <w:rPr>
          <w:rFonts w:ascii="Times New Roman" w:eastAsia="Times New Roman" w:hAnsi="Times New Roman" w:cs="Times New Roman"/>
          <w:sz w:val="24"/>
          <w:szCs w:val="24"/>
        </w:rPr>
        <w:t xml:space="preserve">magen </w:t>
      </w:r>
      <w:r w:rsidR="00D81215" w:rsidRPr="00317F88">
        <w:rPr>
          <w:rFonts w:ascii="Times New Roman" w:eastAsia="Times New Roman" w:hAnsi="Times New Roman" w:cs="Times New Roman"/>
          <w:sz w:val="24"/>
          <w:szCs w:val="24"/>
        </w:rPr>
        <w:t xml:space="preserve">de la </w:t>
      </w:r>
      <w:r w:rsidR="00332289">
        <w:rPr>
          <w:rFonts w:ascii="Times New Roman" w:eastAsia="Times New Roman" w:hAnsi="Times New Roman" w:cs="Times New Roman"/>
          <w:sz w:val="24"/>
          <w:szCs w:val="24"/>
        </w:rPr>
        <w:t>universidad</w:t>
      </w:r>
      <w:r w:rsidR="004F4801" w:rsidRPr="00317F88">
        <w:rPr>
          <w:rFonts w:ascii="Times New Roman" w:eastAsia="Times New Roman" w:hAnsi="Times New Roman" w:cs="Times New Roman"/>
          <w:sz w:val="24"/>
          <w:szCs w:val="24"/>
        </w:rPr>
        <w:t xml:space="preserve"> e </w:t>
      </w:r>
      <w:r w:rsidR="00FB6BD1">
        <w:rPr>
          <w:rFonts w:ascii="Times New Roman" w:eastAsia="Times New Roman" w:hAnsi="Times New Roman" w:cs="Times New Roman"/>
          <w:sz w:val="24"/>
          <w:szCs w:val="24"/>
        </w:rPr>
        <w:t>I</w:t>
      </w:r>
      <w:r w:rsidR="004F4801" w:rsidRPr="00317F88">
        <w:rPr>
          <w:rFonts w:ascii="Times New Roman" w:eastAsia="Times New Roman" w:hAnsi="Times New Roman" w:cs="Times New Roman"/>
          <w:sz w:val="24"/>
          <w:szCs w:val="24"/>
        </w:rPr>
        <w:t xml:space="preserve">nfraestructura son apropiados para modelar la variable </w:t>
      </w:r>
      <w:r w:rsidR="009D2145">
        <w:rPr>
          <w:rFonts w:ascii="Times New Roman" w:eastAsia="Times New Roman" w:hAnsi="Times New Roman" w:cs="Times New Roman"/>
          <w:sz w:val="24"/>
          <w:szCs w:val="24"/>
        </w:rPr>
        <w:t>“</w:t>
      </w:r>
      <w:r w:rsidR="0037774A">
        <w:rPr>
          <w:rFonts w:ascii="Times New Roman" w:eastAsia="Times New Roman" w:hAnsi="Times New Roman" w:cs="Times New Roman"/>
          <w:sz w:val="24"/>
          <w:szCs w:val="24"/>
        </w:rPr>
        <w:t>E</w:t>
      </w:r>
      <w:r w:rsidR="0037774A" w:rsidRPr="00317F88">
        <w:rPr>
          <w:rFonts w:ascii="Times New Roman" w:eastAsia="Times New Roman" w:hAnsi="Times New Roman" w:cs="Times New Roman"/>
          <w:sz w:val="24"/>
          <w:szCs w:val="24"/>
        </w:rPr>
        <w:t xml:space="preserve">lección </w:t>
      </w:r>
      <w:r w:rsidR="009D2145">
        <w:rPr>
          <w:rFonts w:ascii="Times New Roman" w:eastAsia="Times New Roman" w:hAnsi="Times New Roman" w:cs="Times New Roman"/>
          <w:sz w:val="24"/>
          <w:szCs w:val="24"/>
        </w:rPr>
        <w:t xml:space="preserve">de carrera” </w:t>
      </w:r>
      <w:r w:rsidR="004F4801" w:rsidRPr="00317F88">
        <w:rPr>
          <w:rFonts w:ascii="Times New Roman" w:eastAsia="Times New Roman" w:hAnsi="Times New Roman" w:cs="Times New Roman"/>
          <w:sz w:val="24"/>
          <w:szCs w:val="24"/>
        </w:rPr>
        <w:t xml:space="preserve">mediante un </w:t>
      </w:r>
      <w:r w:rsidR="00BF6DF6" w:rsidRPr="00317F88">
        <w:rPr>
          <w:rFonts w:ascii="Times New Roman" w:eastAsia="Times New Roman" w:hAnsi="Times New Roman" w:cs="Times New Roman"/>
          <w:sz w:val="24"/>
          <w:szCs w:val="24"/>
        </w:rPr>
        <w:t>modelo de ecuaciones estructurales</w:t>
      </w:r>
      <w:r w:rsidR="00D81215" w:rsidRPr="00317F88">
        <w:rPr>
          <w:rFonts w:ascii="Times New Roman" w:eastAsia="Times New Roman" w:hAnsi="Times New Roman" w:cs="Times New Roman"/>
          <w:sz w:val="24"/>
          <w:szCs w:val="24"/>
        </w:rPr>
        <w:t>.</w:t>
      </w:r>
      <w:r w:rsidR="00FB08C6">
        <w:rPr>
          <w:rFonts w:ascii="Times New Roman" w:eastAsia="Times New Roman" w:hAnsi="Times New Roman" w:cs="Times New Roman"/>
          <w:sz w:val="24"/>
          <w:szCs w:val="24"/>
        </w:rPr>
        <w:t xml:space="preserve"> </w:t>
      </w:r>
    </w:p>
    <w:p w14:paraId="0CC1E448" w14:textId="3EFB0263" w:rsidR="00F15137" w:rsidRDefault="004F4801" w:rsidP="008F4D36">
      <w:pPr>
        <w:widowControl w:val="0"/>
        <w:spacing w:after="0" w:line="360" w:lineRule="auto"/>
        <w:ind w:right="69"/>
        <w:jc w:val="both"/>
        <w:rPr>
          <w:rFonts w:ascii="Times New Roman" w:eastAsia="Times New Roman" w:hAnsi="Times New Roman" w:cs="Times New Roman"/>
          <w:sz w:val="24"/>
          <w:szCs w:val="24"/>
        </w:rPr>
      </w:pPr>
      <w:r w:rsidRPr="002D6C61">
        <w:rPr>
          <w:rFonts w:asciiTheme="majorHAnsi" w:eastAsia="Times New Roman" w:hAnsiTheme="majorHAnsi" w:cstheme="majorHAnsi"/>
          <w:b/>
          <w:sz w:val="28"/>
          <w:szCs w:val="28"/>
        </w:rPr>
        <w:t>Palabras clave:</w:t>
      </w:r>
      <w:r w:rsidR="00D81215" w:rsidRPr="00D81215">
        <w:rPr>
          <w:rFonts w:ascii="Times New Roman" w:eastAsia="Times New Roman" w:hAnsi="Times New Roman" w:cs="Times New Roman"/>
          <w:sz w:val="24"/>
          <w:szCs w:val="24"/>
        </w:rPr>
        <w:t xml:space="preserve"> </w:t>
      </w:r>
      <w:r w:rsidR="00135634">
        <w:rPr>
          <w:rFonts w:ascii="Times New Roman" w:eastAsia="Times New Roman" w:hAnsi="Times New Roman" w:cs="Times New Roman"/>
          <w:sz w:val="24"/>
          <w:szCs w:val="24"/>
        </w:rPr>
        <w:t>análisis factorial confirmatorio, ecuaciones de modelos estructurales, elección de carrera universitaria, instrumento de medición, validez y confiabilidad del instrumento de medición.</w:t>
      </w:r>
    </w:p>
    <w:p w14:paraId="0FA434DE" w14:textId="09739989" w:rsidR="00686B8F" w:rsidRDefault="00686B8F" w:rsidP="008F4D36">
      <w:pPr>
        <w:widowControl w:val="0"/>
        <w:spacing w:after="0" w:line="360" w:lineRule="auto"/>
        <w:ind w:right="69"/>
        <w:jc w:val="both"/>
        <w:rPr>
          <w:rFonts w:ascii="Times New Roman" w:eastAsia="Times New Roman" w:hAnsi="Times New Roman" w:cs="Times New Roman"/>
          <w:b/>
          <w:sz w:val="24"/>
          <w:szCs w:val="24"/>
        </w:rPr>
      </w:pPr>
    </w:p>
    <w:p w14:paraId="32D5DFE8" w14:textId="51FB9787" w:rsidR="00471927" w:rsidRDefault="00471927" w:rsidP="008F4D36">
      <w:pPr>
        <w:widowControl w:val="0"/>
        <w:spacing w:after="0" w:line="360" w:lineRule="auto"/>
        <w:ind w:right="69"/>
        <w:jc w:val="both"/>
        <w:rPr>
          <w:rFonts w:ascii="Times New Roman" w:eastAsia="Times New Roman" w:hAnsi="Times New Roman" w:cs="Times New Roman"/>
          <w:b/>
          <w:sz w:val="24"/>
          <w:szCs w:val="24"/>
        </w:rPr>
      </w:pPr>
    </w:p>
    <w:p w14:paraId="3BF1047D" w14:textId="2845FF36" w:rsidR="00471927" w:rsidRDefault="00471927" w:rsidP="008F4D36">
      <w:pPr>
        <w:widowControl w:val="0"/>
        <w:spacing w:after="0" w:line="360" w:lineRule="auto"/>
        <w:ind w:right="69"/>
        <w:jc w:val="both"/>
        <w:rPr>
          <w:rFonts w:ascii="Times New Roman" w:eastAsia="Times New Roman" w:hAnsi="Times New Roman" w:cs="Times New Roman"/>
          <w:b/>
          <w:sz w:val="24"/>
          <w:szCs w:val="24"/>
        </w:rPr>
      </w:pPr>
    </w:p>
    <w:p w14:paraId="205C7F41" w14:textId="178AA2C7" w:rsidR="00471927" w:rsidRDefault="00471927" w:rsidP="008F4D36">
      <w:pPr>
        <w:widowControl w:val="0"/>
        <w:spacing w:after="0" w:line="360" w:lineRule="auto"/>
        <w:ind w:right="69"/>
        <w:jc w:val="both"/>
        <w:rPr>
          <w:rFonts w:ascii="Times New Roman" w:eastAsia="Times New Roman" w:hAnsi="Times New Roman" w:cs="Times New Roman"/>
          <w:b/>
          <w:sz w:val="24"/>
          <w:szCs w:val="24"/>
        </w:rPr>
      </w:pPr>
    </w:p>
    <w:p w14:paraId="3C936EAE" w14:textId="7F09E080" w:rsidR="00471927" w:rsidRDefault="00471927" w:rsidP="008F4D36">
      <w:pPr>
        <w:widowControl w:val="0"/>
        <w:spacing w:after="0" w:line="360" w:lineRule="auto"/>
        <w:ind w:right="69"/>
        <w:jc w:val="both"/>
        <w:rPr>
          <w:rFonts w:ascii="Times New Roman" w:eastAsia="Times New Roman" w:hAnsi="Times New Roman" w:cs="Times New Roman"/>
          <w:b/>
          <w:sz w:val="24"/>
          <w:szCs w:val="24"/>
        </w:rPr>
      </w:pPr>
    </w:p>
    <w:p w14:paraId="38F67FCB" w14:textId="63915ACC" w:rsidR="00471927" w:rsidRDefault="00471927" w:rsidP="008F4D36">
      <w:pPr>
        <w:widowControl w:val="0"/>
        <w:spacing w:after="0" w:line="360" w:lineRule="auto"/>
        <w:ind w:right="69"/>
        <w:jc w:val="both"/>
        <w:rPr>
          <w:rFonts w:ascii="Times New Roman" w:eastAsia="Times New Roman" w:hAnsi="Times New Roman" w:cs="Times New Roman"/>
          <w:b/>
          <w:sz w:val="24"/>
          <w:szCs w:val="24"/>
        </w:rPr>
      </w:pPr>
    </w:p>
    <w:p w14:paraId="5A552BF5" w14:textId="10844CC5" w:rsidR="00471927" w:rsidRDefault="00471927" w:rsidP="008F4D36">
      <w:pPr>
        <w:widowControl w:val="0"/>
        <w:spacing w:after="0" w:line="360" w:lineRule="auto"/>
        <w:ind w:right="69"/>
        <w:jc w:val="both"/>
        <w:rPr>
          <w:rFonts w:ascii="Times New Roman" w:eastAsia="Times New Roman" w:hAnsi="Times New Roman" w:cs="Times New Roman"/>
          <w:b/>
          <w:sz w:val="24"/>
          <w:szCs w:val="24"/>
        </w:rPr>
      </w:pPr>
    </w:p>
    <w:p w14:paraId="3E81D139" w14:textId="77777777" w:rsidR="00471927" w:rsidRPr="00086229" w:rsidRDefault="00471927" w:rsidP="008F4D36">
      <w:pPr>
        <w:widowControl w:val="0"/>
        <w:spacing w:after="0" w:line="360" w:lineRule="auto"/>
        <w:ind w:right="69"/>
        <w:jc w:val="both"/>
        <w:rPr>
          <w:rFonts w:ascii="Times New Roman" w:eastAsia="Times New Roman" w:hAnsi="Times New Roman" w:cs="Times New Roman"/>
          <w:b/>
          <w:sz w:val="24"/>
          <w:szCs w:val="24"/>
        </w:rPr>
      </w:pPr>
    </w:p>
    <w:p w14:paraId="763BD915" w14:textId="77777777" w:rsidR="00471927" w:rsidRPr="008E351B" w:rsidRDefault="00471927" w:rsidP="008F4D36">
      <w:pPr>
        <w:widowControl w:val="0"/>
        <w:spacing w:after="0" w:line="360" w:lineRule="auto"/>
        <w:ind w:right="69"/>
        <w:jc w:val="both"/>
        <w:rPr>
          <w:rFonts w:asciiTheme="majorHAnsi" w:eastAsia="Times New Roman" w:hAnsiTheme="majorHAnsi" w:cstheme="majorHAnsi"/>
          <w:b/>
          <w:sz w:val="28"/>
          <w:szCs w:val="28"/>
        </w:rPr>
      </w:pPr>
    </w:p>
    <w:p w14:paraId="10B4E6E6" w14:textId="15443F44" w:rsidR="00C6193B" w:rsidRPr="00471927" w:rsidRDefault="00686B8F" w:rsidP="008F4D36">
      <w:pPr>
        <w:widowControl w:val="0"/>
        <w:spacing w:after="0" w:line="360" w:lineRule="auto"/>
        <w:ind w:right="69"/>
        <w:jc w:val="both"/>
        <w:rPr>
          <w:rFonts w:asciiTheme="majorHAnsi" w:eastAsia="Times New Roman" w:hAnsiTheme="majorHAnsi" w:cstheme="majorHAnsi"/>
          <w:b/>
          <w:sz w:val="28"/>
          <w:szCs w:val="28"/>
          <w:lang w:val="en-US"/>
        </w:rPr>
      </w:pPr>
      <w:r w:rsidRPr="00471927">
        <w:rPr>
          <w:rFonts w:asciiTheme="majorHAnsi" w:eastAsia="Times New Roman" w:hAnsiTheme="majorHAnsi" w:cstheme="majorHAnsi"/>
          <w:b/>
          <w:sz w:val="28"/>
          <w:szCs w:val="28"/>
          <w:lang w:val="en-US"/>
        </w:rPr>
        <w:lastRenderedPageBreak/>
        <w:t>Abstract</w:t>
      </w:r>
    </w:p>
    <w:p w14:paraId="4F6B4810" w14:textId="6D055834" w:rsidR="00CE4066" w:rsidRDefault="001F7656" w:rsidP="008F4D36">
      <w:pPr>
        <w:widowControl w:val="0"/>
        <w:spacing w:after="0" w:line="360" w:lineRule="auto"/>
        <w:ind w:right="69"/>
        <w:jc w:val="both"/>
        <w:rPr>
          <w:rFonts w:ascii="Times New Roman" w:hAnsi="Times New Roman" w:cs="Times New Roman"/>
          <w:color w:val="1D2228"/>
          <w:sz w:val="24"/>
          <w:szCs w:val="24"/>
          <w:shd w:val="clear" w:color="auto" w:fill="FFFFFF"/>
          <w:lang w:val="en-US"/>
        </w:rPr>
      </w:pPr>
      <w:r w:rsidRPr="001F7656">
        <w:rPr>
          <w:rFonts w:ascii="Times New Roman" w:hAnsi="Times New Roman" w:cs="Times New Roman"/>
          <w:color w:val="1D2228"/>
          <w:sz w:val="24"/>
          <w:szCs w:val="24"/>
          <w:shd w:val="clear" w:color="auto" w:fill="FFFFFF"/>
          <w:lang w:val="en-US"/>
        </w:rPr>
        <w:t>The choice of institution and university career is a variable that impacts school dropout, an indicator of quality in universities.</w:t>
      </w:r>
      <w:r w:rsidR="002D4046">
        <w:rPr>
          <w:rFonts w:ascii="Times New Roman" w:hAnsi="Times New Roman" w:cs="Times New Roman"/>
          <w:color w:val="1D2228"/>
          <w:sz w:val="24"/>
          <w:szCs w:val="24"/>
          <w:shd w:val="clear" w:color="auto" w:fill="FFFFFF"/>
          <w:lang w:val="en-US"/>
        </w:rPr>
        <w:t xml:space="preserve"> </w:t>
      </w:r>
      <w:r w:rsidR="002D4046" w:rsidRPr="002D4046">
        <w:rPr>
          <w:rFonts w:ascii="Times New Roman" w:hAnsi="Times New Roman" w:cs="Times New Roman"/>
          <w:color w:val="1D2228"/>
          <w:sz w:val="24"/>
          <w:szCs w:val="24"/>
          <w:shd w:val="clear" w:color="auto" w:fill="FFFFFF"/>
          <w:lang w:val="en-US"/>
        </w:rPr>
        <w:t>In the reviewed literature, different models are proposed that describe the relationship of this variable with a set of factors; however, these models are not of the correlational type, so it is not possible to establish which of the factors has more weight or impact or the correspondence structure between them.</w:t>
      </w:r>
      <w:r w:rsidR="001C0B96">
        <w:rPr>
          <w:rFonts w:ascii="Times New Roman" w:hAnsi="Times New Roman" w:cs="Times New Roman"/>
          <w:color w:val="1D2228"/>
          <w:sz w:val="24"/>
          <w:szCs w:val="24"/>
          <w:shd w:val="clear" w:color="auto" w:fill="FFFFFF"/>
          <w:lang w:val="en-US"/>
        </w:rPr>
        <w:t xml:space="preserve"> </w:t>
      </w:r>
      <w:r w:rsidR="001C0B96" w:rsidRPr="001C0B96">
        <w:rPr>
          <w:rFonts w:ascii="Times New Roman" w:hAnsi="Times New Roman" w:cs="Times New Roman"/>
          <w:color w:val="1D2228"/>
          <w:sz w:val="24"/>
          <w:szCs w:val="24"/>
          <w:shd w:val="clear" w:color="auto" w:fill="FFFFFF"/>
          <w:lang w:val="en-US"/>
        </w:rPr>
        <w:t xml:space="preserve">In this work, a measurement instrument that is used to determine whether the collected data is adequate to verify the hypotheses that indicate the way in which the latent variables or constructs are related to the variable </w:t>
      </w:r>
      <w:r w:rsidR="001C0B96">
        <w:rPr>
          <w:rFonts w:ascii="Times New Roman" w:hAnsi="Times New Roman" w:cs="Times New Roman"/>
          <w:color w:val="1D2228"/>
          <w:sz w:val="24"/>
          <w:szCs w:val="24"/>
          <w:shd w:val="clear" w:color="auto" w:fill="FFFFFF"/>
          <w:lang w:val="en-US"/>
        </w:rPr>
        <w:t>“</w:t>
      </w:r>
      <w:r w:rsidR="001C0B96" w:rsidRPr="001C0B96">
        <w:rPr>
          <w:rFonts w:ascii="Times New Roman" w:hAnsi="Times New Roman" w:cs="Times New Roman"/>
          <w:color w:val="1D2228"/>
          <w:sz w:val="24"/>
          <w:szCs w:val="24"/>
          <w:shd w:val="clear" w:color="auto" w:fill="FFFFFF"/>
          <w:lang w:val="en-US"/>
        </w:rPr>
        <w:t>Choice of career</w:t>
      </w:r>
      <w:r w:rsidR="001C0B96">
        <w:rPr>
          <w:rFonts w:ascii="Times New Roman" w:hAnsi="Times New Roman" w:cs="Times New Roman"/>
          <w:color w:val="1D2228"/>
          <w:sz w:val="24"/>
          <w:szCs w:val="24"/>
          <w:shd w:val="clear" w:color="auto" w:fill="FFFFFF"/>
          <w:lang w:val="en-US"/>
        </w:rPr>
        <w:t>”</w:t>
      </w:r>
      <w:r w:rsidR="001C0B96" w:rsidRPr="001C0B96">
        <w:rPr>
          <w:rFonts w:ascii="Times New Roman" w:hAnsi="Times New Roman" w:cs="Times New Roman"/>
          <w:color w:val="1D2228"/>
          <w:sz w:val="24"/>
          <w:szCs w:val="24"/>
          <w:shd w:val="clear" w:color="auto" w:fill="FFFFFF"/>
          <w:lang w:val="en-US"/>
        </w:rPr>
        <w:t xml:space="preserve"> and </w:t>
      </w:r>
      <w:r w:rsidR="001C0B96">
        <w:rPr>
          <w:rFonts w:ascii="Times New Roman" w:hAnsi="Times New Roman" w:cs="Times New Roman"/>
          <w:color w:val="1D2228"/>
          <w:sz w:val="24"/>
          <w:szCs w:val="24"/>
          <w:shd w:val="clear" w:color="auto" w:fill="FFFFFF"/>
          <w:lang w:val="en-US"/>
        </w:rPr>
        <w:t>“</w:t>
      </w:r>
      <w:r w:rsidR="001C0B96" w:rsidRPr="001C0B96">
        <w:rPr>
          <w:rFonts w:ascii="Times New Roman" w:hAnsi="Times New Roman" w:cs="Times New Roman"/>
          <w:color w:val="1D2228"/>
          <w:sz w:val="24"/>
          <w:szCs w:val="24"/>
          <w:shd w:val="clear" w:color="auto" w:fill="FFFFFF"/>
          <w:lang w:val="en-US"/>
        </w:rPr>
        <w:t>University</w:t>
      </w:r>
      <w:r w:rsidR="001C0B96">
        <w:rPr>
          <w:rFonts w:ascii="Times New Roman" w:hAnsi="Times New Roman" w:cs="Times New Roman"/>
          <w:color w:val="1D2228"/>
          <w:sz w:val="24"/>
          <w:szCs w:val="24"/>
          <w:shd w:val="clear" w:color="auto" w:fill="FFFFFF"/>
          <w:lang w:val="en-US"/>
        </w:rPr>
        <w:t>”</w:t>
      </w:r>
      <w:r w:rsidR="001C0B96" w:rsidRPr="001C0B96">
        <w:rPr>
          <w:rFonts w:ascii="Times New Roman" w:hAnsi="Times New Roman" w:cs="Times New Roman"/>
          <w:color w:val="1D2228"/>
          <w:sz w:val="24"/>
          <w:szCs w:val="24"/>
          <w:shd w:val="clear" w:color="auto" w:fill="FFFFFF"/>
          <w:lang w:val="en-US"/>
        </w:rPr>
        <w:t>.</w:t>
      </w:r>
      <w:r w:rsidR="001C0B96">
        <w:rPr>
          <w:rFonts w:ascii="Times New Roman" w:hAnsi="Times New Roman" w:cs="Times New Roman"/>
          <w:color w:val="1D2228"/>
          <w:sz w:val="24"/>
          <w:szCs w:val="24"/>
          <w:shd w:val="clear" w:color="auto" w:fill="FFFFFF"/>
          <w:lang w:val="en-US"/>
        </w:rPr>
        <w:t xml:space="preserve"> </w:t>
      </w:r>
      <w:r w:rsidR="001C0B96" w:rsidRPr="001C0B96">
        <w:rPr>
          <w:rFonts w:ascii="Times New Roman" w:hAnsi="Times New Roman" w:cs="Times New Roman"/>
          <w:color w:val="1D2228"/>
          <w:sz w:val="24"/>
          <w:szCs w:val="24"/>
          <w:shd w:val="clear" w:color="auto" w:fill="FFFFFF"/>
          <w:lang w:val="en-US"/>
        </w:rPr>
        <w:t xml:space="preserve">To validate this measurement instrument, a sample of 157 students who are studying Industrial Engineering at the </w:t>
      </w:r>
      <w:r w:rsidR="001C0B96">
        <w:rPr>
          <w:rFonts w:ascii="Times New Roman" w:hAnsi="Times New Roman" w:cs="Times New Roman"/>
          <w:color w:val="1D2228"/>
          <w:sz w:val="24"/>
          <w:szCs w:val="24"/>
          <w:shd w:val="clear" w:color="auto" w:fill="FFFFFF"/>
          <w:lang w:val="en-US"/>
        </w:rPr>
        <w:t>Universidad de Sonora</w:t>
      </w:r>
      <w:r w:rsidR="001C0B96" w:rsidRPr="001C0B96">
        <w:rPr>
          <w:rFonts w:ascii="Times New Roman" w:hAnsi="Times New Roman" w:cs="Times New Roman"/>
          <w:color w:val="1D2228"/>
          <w:sz w:val="24"/>
          <w:szCs w:val="24"/>
          <w:shd w:val="clear" w:color="auto" w:fill="FFFFFF"/>
          <w:lang w:val="en-US"/>
        </w:rPr>
        <w:t xml:space="preserve"> was formed.</w:t>
      </w:r>
      <w:r w:rsidR="00FB08C6">
        <w:rPr>
          <w:rFonts w:ascii="Times New Roman" w:hAnsi="Times New Roman" w:cs="Times New Roman"/>
          <w:color w:val="1D2228"/>
          <w:sz w:val="24"/>
          <w:szCs w:val="24"/>
          <w:shd w:val="clear" w:color="auto" w:fill="FFFFFF"/>
          <w:lang w:val="en-US"/>
        </w:rPr>
        <w:t xml:space="preserve"> </w:t>
      </w:r>
      <w:r w:rsidR="00FB08C6" w:rsidRPr="00FB08C6">
        <w:rPr>
          <w:rFonts w:ascii="Times New Roman" w:hAnsi="Times New Roman" w:cs="Times New Roman"/>
          <w:color w:val="1D2228"/>
          <w:sz w:val="24"/>
          <w:szCs w:val="24"/>
          <w:shd w:val="clear" w:color="auto" w:fill="FFFFFF"/>
          <w:lang w:val="en-US"/>
        </w:rPr>
        <w:t>In the results, it was discovered that the following latent variables or constructs: Economic costs, Services, Image of the university and Infrastructure are appropriate to model the variable “Career choice” using a structural equation model.</w:t>
      </w:r>
    </w:p>
    <w:p w14:paraId="33964E75" w14:textId="2F792B8D" w:rsidR="00DD0D93" w:rsidRDefault="004F4801" w:rsidP="008F4D36">
      <w:pPr>
        <w:widowControl w:val="0"/>
        <w:spacing w:after="0" w:line="360" w:lineRule="auto"/>
        <w:ind w:right="69"/>
        <w:jc w:val="both"/>
        <w:rPr>
          <w:rFonts w:ascii="Times New Roman" w:eastAsia="Times New Roman" w:hAnsi="Times New Roman" w:cs="Times New Roman"/>
          <w:sz w:val="24"/>
          <w:szCs w:val="24"/>
          <w:lang w:val="en-AU"/>
        </w:rPr>
      </w:pPr>
      <w:r w:rsidRPr="002D6C61">
        <w:rPr>
          <w:rFonts w:asciiTheme="majorHAnsi" w:eastAsia="Times New Roman" w:hAnsiTheme="majorHAnsi" w:cstheme="majorHAnsi"/>
          <w:b/>
          <w:sz w:val="28"/>
          <w:szCs w:val="28"/>
          <w:lang w:val="en-US"/>
        </w:rPr>
        <w:t>Keywords</w:t>
      </w:r>
      <w:r w:rsidR="00135634" w:rsidRPr="002D6C61">
        <w:rPr>
          <w:rFonts w:asciiTheme="majorHAnsi" w:eastAsia="Times New Roman" w:hAnsiTheme="majorHAnsi" w:cstheme="majorHAnsi"/>
          <w:b/>
          <w:sz w:val="28"/>
          <w:szCs w:val="28"/>
          <w:lang w:val="en-US"/>
        </w:rPr>
        <w:t>:</w:t>
      </w:r>
      <w:r w:rsidR="00135634" w:rsidRPr="00D81215">
        <w:rPr>
          <w:rFonts w:ascii="Times New Roman" w:eastAsia="Times New Roman" w:hAnsi="Times New Roman" w:cs="Times New Roman"/>
          <w:sz w:val="24"/>
          <w:szCs w:val="24"/>
          <w:lang w:val="en-AU"/>
        </w:rPr>
        <w:t xml:space="preserve"> confirmatory factorial analysis</w:t>
      </w:r>
      <w:r w:rsidR="00135634">
        <w:rPr>
          <w:rFonts w:ascii="Times New Roman" w:eastAsia="Times New Roman" w:hAnsi="Times New Roman" w:cs="Times New Roman"/>
          <w:sz w:val="24"/>
          <w:szCs w:val="24"/>
          <w:lang w:val="en-AU"/>
        </w:rPr>
        <w:t>,</w:t>
      </w:r>
      <w:r w:rsidR="00135634" w:rsidRPr="00CE18AD">
        <w:rPr>
          <w:rFonts w:ascii="Times New Roman" w:eastAsia="Times New Roman" w:hAnsi="Times New Roman" w:cs="Times New Roman"/>
          <w:sz w:val="24"/>
          <w:szCs w:val="24"/>
          <w:lang w:val="en-AU"/>
        </w:rPr>
        <w:t xml:space="preserve"> </w:t>
      </w:r>
      <w:r w:rsidR="00135634" w:rsidRPr="00D81215">
        <w:rPr>
          <w:rFonts w:ascii="Times New Roman" w:eastAsia="Times New Roman" w:hAnsi="Times New Roman" w:cs="Times New Roman"/>
          <w:sz w:val="24"/>
          <w:szCs w:val="24"/>
          <w:lang w:val="en-AU"/>
        </w:rPr>
        <w:t>structural model equations</w:t>
      </w:r>
      <w:r w:rsidR="00135634">
        <w:rPr>
          <w:rFonts w:ascii="Times New Roman" w:eastAsia="Times New Roman" w:hAnsi="Times New Roman" w:cs="Times New Roman"/>
          <w:sz w:val="24"/>
          <w:szCs w:val="24"/>
          <w:lang w:val="en-AU"/>
        </w:rPr>
        <w:t>,</w:t>
      </w:r>
      <w:r w:rsidR="00135634" w:rsidRPr="00D81215">
        <w:rPr>
          <w:rFonts w:ascii="Times New Roman" w:eastAsia="Times New Roman" w:hAnsi="Times New Roman" w:cs="Times New Roman"/>
          <w:sz w:val="24"/>
          <w:szCs w:val="24"/>
          <w:lang w:val="en-AU"/>
        </w:rPr>
        <w:t xml:space="preserve"> </w:t>
      </w:r>
      <w:r w:rsidR="00135634">
        <w:rPr>
          <w:rFonts w:ascii="Times New Roman" w:eastAsia="Times New Roman" w:hAnsi="Times New Roman" w:cs="Times New Roman"/>
          <w:sz w:val="24"/>
          <w:szCs w:val="24"/>
          <w:lang w:val="en-AU"/>
        </w:rPr>
        <w:t>university career choice,</w:t>
      </w:r>
      <w:r w:rsidR="00135634" w:rsidRPr="00D81215">
        <w:rPr>
          <w:rFonts w:ascii="Times New Roman" w:eastAsia="Times New Roman" w:hAnsi="Times New Roman" w:cs="Times New Roman"/>
          <w:sz w:val="24"/>
          <w:szCs w:val="24"/>
          <w:lang w:val="en-AU"/>
        </w:rPr>
        <w:t xml:space="preserve"> measuring instrument, </w:t>
      </w:r>
      <w:proofErr w:type="gramStart"/>
      <w:r w:rsidR="00135634" w:rsidRPr="00D81215">
        <w:rPr>
          <w:rFonts w:ascii="Times New Roman" w:eastAsia="Times New Roman" w:hAnsi="Times New Roman" w:cs="Times New Roman"/>
          <w:sz w:val="24"/>
          <w:szCs w:val="24"/>
          <w:lang w:val="en-AU"/>
        </w:rPr>
        <w:t>validity</w:t>
      </w:r>
      <w:proofErr w:type="gramEnd"/>
      <w:r w:rsidR="00135634" w:rsidRPr="00D81215">
        <w:rPr>
          <w:rFonts w:ascii="Times New Roman" w:eastAsia="Times New Roman" w:hAnsi="Times New Roman" w:cs="Times New Roman"/>
          <w:sz w:val="24"/>
          <w:szCs w:val="24"/>
          <w:lang w:val="en-AU"/>
        </w:rPr>
        <w:t xml:space="preserve"> and reliability</w:t>
      </w:r>
      <w:r w:rsidR="00135634">
        <w:rPr>
          <w:rFonts w:ascii="Times New Roman" w:eastAsia="Times New Roman" w:hAnsi="Times New Roman" w:cs="Times New Roman"/>
          <w:sz w:val="24"/>
          <w:szCs w:val="24"/>
          <w:lang w:val="en-AU"/>
        </w:rPr>
        <w:t>.</w:t>
      </w:r>
    </w:p>
    <w:p w14:paraId="56889EC8" w14:textId="52404CD6" w:rsidR="002D6C61" w:rsidRDefault="002D6C61" w:rsidP="008F4D36">
      <w:pPr>
        <w:widowControl w:val="0"/>
        <w:spacing w:after="0" w:line="360" w:lineRule="auto"/>
        <w:ind w:right="69"/>
        <w:jc w:val="both"/>
        <w:rPr>
          <w:rFonts w:ascii="Times New Roman" w:eastAsia="Times New Roman" w:hAnsi="Times New Roman" w:cs="Times New Roman"/>
          <w:sz w:val="24"/>
          <w:szCs w:val="24"/>
          <w:lang w:val="en-AU"/>
        </w:rPr>
      </w:pPr>
    </w:p>
    <w:p w14:paraId="07D09EBD" w14:textId="4D3F91EC" w:rsidR="002D6C61" w:rsidRPr="00471927" w:rsidRDefault="002D6C61" w:rsidP="008F4D36">
      <w:pPr>
        <w:widowControl w:val="0"/>
        <w:spacing w:after="0" w:line="360" w:lineRule="auto"/>
        <w:ind w:right="69"/>
        <w:jc w:val="both"/>
        <w:rPr>
          <w:rFonts w:asciiTheme="majorHAnsi" w:eastAsia="Times New Roman" w:hAnsiTheme="majorHAnsi" w:cstheme="majorHAnsi"/>
          <w:b/>
          <w:sz w:val="28"/>
          <w:szCs w:val="28"/>
        </w:rPr>
      </w:pPr>
      <w:r w:rsidRPr="00471927">
        <w:rPr>
          <w:rFonts w:asciiTheme="majorHAnsi" w:eastAsia="Times New Roman" w:hAnsiTheme="majorHAnsi" w:cstheme="majorHAnsi"/>
          <w:b/>
          <w:sz w:val="28"/>
          <w:szCs w:val="28"/>
        </w:rPr>
        <w:t>Resumo</w:t>
      </w:r>
    </w:p>
    <w:p w14:paraId="04F2289F" w14:textId="77777777" w:rsidR="002D6C61" w:rsidRPr="002D6C61" w:rsidRDefault="002D6C61" w:rsidP="002D6C61">
      <w:pPr>
        <w:widowControl w:val="0"/>
        <w:spacing w:after="0" w:line="360" w:lineRule="auto"/>
        <w:ind w:right="69"/>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 xml:space="preserve">A </w:t>
      </w:r>
      <w:proofErr w:type="spellStart"/>
      <w:r w:rsidRPr="002D6C61">
        <w:rPr>
          <w:rFonts w:ascii="Times New Roman" w:eastAsia="Times New Roman" w:hAnsi="Times New Roman" w:cs="Times New Roman"/>
          <w:sz w:val="24"/>
          <w:szCs w:val="24"/>
        </w:rPr>
        <w:t>escolha</w:t>
      </w:r>
      <w:proofErr w:type="spellEnd"/>
      <w:r w:rsidRPr="002D6C61">
        <w:rPr>
          <w:rFonts w:ascii="Times New Roman" w:eastAsia="Times New Roman" w:hAnsi="Times New Roman" w:cs="Times New Roman"/>
          <w:sz w:val="24"/>
          <w:szCs w:val="24"/>
        </w:rPr>
        <w:t xml:space="preserve"> da </w:t>
      </w:r>
      <w:proofErr w:type="spellStart"/>
      <w:r w:rsidRPr="002D6C61">
        <w:rPr>
          <w:rFonts w:ascii="Times New Roman" w:eastAsia="Times New Roman" w:hAnsi="Times New Roman" w:cs="Times New Roman"/>
          <w:sz w:val="24"/>
          <w:szCs w:val="24"/>
        </w:rPr>
        <w:t>instituição</w:t>
      </w:r>
      <w:proofErr w:type="spellEnd"/>
      <w:r w:rsidRPr="002D6C61">
        <w:rPr>
          <w:rFonts w:ascii="Times New Roman" w:eastAsia="Times New Roman" w:hAnsi="Times New Roman" w:cs="Times New Roman"/>
          <w:sz w:val="24"/>
          <w:szCs w:val="24"/>
        </w:rPr>
        <w:t xml:space="preserve"> e da carreira universitária feita pelo graduado do ensino médio é uma variável que impacta a evasão escolar, um indicador de qualidade nas universidades. Na literatura revisada, são propostos diferentes modelos que descrevem a relação dessa variável com um conjunto de fatores, porém esses modelos não são do tipo correlacional, não sendo possível estabelecer qual dos fatores tem mais peso ou impacto ou a estrutura de correspondência entre eles. Neste trabalho, um instrumento de medida que é utilizado para determinar se os dados coletados são adequados para verificar as hipóteses que indicam a forma como as variáveis ​​ou construtos latentes se relacionam com as variáveis ​​"Escolha de carreira" e "Universidade". Para validar esse instrumento de medida, foi formada uma amostra de 157 alunos que cursam Engenharia Industrial na Universidade de Sonora. Nos resultados, constatou-se que as seguintes variáveis ​​ou construtos latentes: Custos econômicos, Serviços, Imagem da universidade e Infraestrutura são adequados para modelar a variável “Escolha de carreira” por meio de um modelo de equações estruturais.</w:t>
      </w:r>
    </w:p>
    <w:p w14:paraId="1ACDE374" w14:textId="69A71F26" w:rsidR="002D6C61" w:rsidRDefault="002D6C61" w:rsidP="002D6C61">
      <w:pPr>
        <w:widowControl w:val="0"/>
        <w:spacing w:after="0" w:line="360" w:lineRule="auto"/>
        <w:ind w:right="69"/>
        <w:jc w:val="both"/>
        <w:rPr>
          <w:rFonts w:ascii="Times New Roman" w:eastAsia="Times New Roman" w:hAnsi="Times New Roman" w:cs="Times New Roman"/>
          <w:sz w:val="24"/>
          <w:szCs w:val="24"/>
        </w:rPr>
      </w:pPr>
      <w:proofErr w:type="spellStart"/>
      <w:r w:rsidRPr="00471927">
        <w:rPr>
          <w:rFonts w:asciiTheme="majorHAnsi" w:eastAsia="Times New Roman" w:hAnsiTheme="majorHAnsi" w:cstheme="majorHAnsi"/>
          <w:b/>
          <w:sz w:val="28"/>
          <w:szCs w:val="28"/>
        </w:rPr>
        <w:t>Palavras</w:t>
      </w:r>
      <w:proofErr w:type="spellEnd"/>
      <w:r w:rsidRPr="00471927">
        <w:rPr>
          <w:rFonts w:asciiTheme="majorHAnsi" w:eastAsia="Times New Roman" w:hAnsiTheme="majorHAnsi" w:cstheme="majorHAnsi"/>
          <w:b/>
          <w:sz w:val="28"/>
          <w:szCs w:val="28"/>
        </w:rPr>
        <w:t>-chave:</w:t>
      </w:r>
      <w:r w:rsidRPr="002D6C61">
        <w:rPr>
          <w:rFonts w:ascii="Times New Roman" w:eastAsia="Times New Roman" w:hAnsi="Times New Roman" w:cs="Times New Roman"/>
          <w:sz w:val="24"/>
          <w:szCs w:val="24"/>
        </w:rPr>
        <w:t xml:space="preserve"> </w:t>
      </w:r>
      <w:proofErr w:type="spellStart"/>
      <w:r w:rsidRPr="002D6C61">
        <w:rPr>
          <w:rFonts w:ascii="Times New Roman" w:eastAsia="Times New Roman" w:hAnsi="Times New Roman" w:cs="Times New Roman"/>
          <w:sz w:val="24"/>
          <w:szCs w:val="24"/>
        </w:rPr>
        <w:t>análise</w:t>
      </w:r>
      <w:proofErr w:type="spellEnd"/>
      <w:r w:rsidRPr="002D6C61">
        <w:rPr>
          <w:rFonts w:ascii="Times New Roman" w:eastAsia="Times New Roman" w:hAnsi="Times New Roman" w:cs="Times New Roman"/>
          <w:sz w:val="24"/>
          <w:szCs w:val="24"/>
        </w:rPr>
        <w:t xml:space="preserve"> </w:t>
      </w:r>
      <w:proofErr w:type="spellStart"/>
      <w:r w:rsidRPr="002D6C61">
        <w:rPr>
          <w:rFonts w:ascii="Times New Roman" w:eastAsia="Times New Roman" w:hAnsi="Times New Roman" w:cs="Times New Roman"/>
          <w:sz w:val="24"/>
          <w:szCs w:val="24"/>
        </w:rPr>
        <w:t>fatorial</w:t>
      </w:r>
      <w:proofErr w:type="spellEnd"/>
      <w:r w:rsidRPr="002D6C61">
        <w:rPr>
          <w:rFonts w:ascii="Times New Roman" w:eastAsia="Times New Roman" w:hAnsi="Times New Roman" w:cs="Times New Roman"/>
          <w:sz w:val="24"/>
          <w:szCs w:val="24"/>
        </w:rPr>
        <w:t xml:space="preserve"> </w:t>
      </w:r>
      <w:proofErr w:type="spellStart"/>
      <w:r w:rsidRPr="002D6C61">
        <w:rPr>
          <w:rFonts w:ascii="Times New Roman" w:eastAsia="Times New Roman" w:hAnsi="Times New Roman" w:cs="Times New Roman"/>
          <w:sz w:val="24"/>
          <w:szCs w:val="24"/>
        </w:rPr>
        <w:t>confirmatória</w:t>
      </w:r>
      <w:proofErr w:type="spellEnd"/>
      <w:r w:rsidRPr="002D6C61">
        <w:rPr>
          <w:rFonts w:ascii="Times New Roman" w:eastAsia="Times New Roman" w:hAnsi="Times New Roman" w:cs="Times New Roman"/>
          <w:sz w:val="24"/>
          <w:szCs w:val="24"/>
        </w:rPr>
        <w:t xml:space="preserve">, equações do modelo estrutural, escolha do </w:t>
      </w:r>
      <w:r w:rsidRPr="002D6C61">
        <w:rPr>
          <w:rFonts w:ascii="Times New Roman" w:eastAsia="Times New Roman" w:hAnsi="Times New Roman" w:cs="Times New Roman"/>
          <w:sz w:val="24"/>
          <w:szCs w:val="24"/>
        </w:rPr>
        <w:lastRenderedPageBreak/>
        <w:t>título universitário, instrumento de medida, validade e confiabilidade do instrumento de medida.</w:t>
      </w:r>
    </w:p>
    <w:p w14:paraId="730FB037" w14:textId="36299DEB" w:rsidR="002D6C61" w:rsidRPr="006524FF" w:rsidRDefault="002D6C61" w:rsidP="002D6C61">
      <w:pPr>
        <w:pStyle w:val="HTMLconformatoprevio"/>
        <w:shd w:val="clear" w:color="auto" w:fill="FFFFFF"/>
        <w:jc w:val="both"/>
        <w:rPr>
          <w:rFonts w:ascii="Times New Roman" w:hAnsi="Times New Roman"/>
          <w:color w:val="000000"/>
          <w:sz w:val="24"/>
          <w:lang w:val="es-MX"/>
        </w:rPr>
      </w:pPr>
      <w:r w:rsidRPr="006524FF">
        <w:rPr>
          <w:rFonts w:ascii="Times New Roman" w:hAnsi="Times New Roman"/>
          <w:b/>
          <w:color w:val="000000"/>
          <w:sz w:val="24"/>
        </w:rPr>
        <w:t>Fecha Recepción:</w:t>
      </w:r>
      <w:r w:rsidRPr="006524FF">
        <w:rPr>
          <w:rFonts w:ascii="Times New Roman" w:hAnsi="Times New Roman"/>
          <w:color w:val="000000"/>
          <w:sz w:val="24"/>
        </w:rPr>
        <w:t xml:space="preserve"> </w:t>
      </w:r>
      <w:r>
        <w:rPr>
          <w:rFonts w:ascii="Times New Roman" w:hAnsi="Times New Roman"/>
          <w:color w:val="000000"/>
          <w:sz w:val="24"/>
          <w:lang w:val="es-MX"/>
        </w:rPr>
        <w:t>Noviembre</w:t>
      </w:r>
      <w:r w:rsidRPr="006524FF">
        <w:rPr>
          <w:rFonts w:ascii="Times New Roman" w:hAnsi="Times New Roman"/>
          <w:color w:val="000000"/>
          <w:sz w:val="24"/>
          <w:lang w:val="es-MX"/>
        </w:rPr>
        <w:t xml:space="preserve"> </w:t>
      </w:r>
      <w:r w:rsidRPr="006524FF">
        <w:rPr>
          <w:rFonts w:ascii="Times New Roman" w:hAnsi="Times New Roman"/>
          <w:color w:val="000000"/>
          <w:sz w:val="24"/>
        </w:rPr>
        <w:t xml:space="preserve">2020                          </w:t>
      </w:r>
      <w:r w:rsidRPr="006524FF">
        <w:rPr>
          <w:rFonts w:ascii="Times New Roman" w:hAnsi="Times New Roman"/>
          <w:color w:val="000000"/>
          <w:sz w:val="24"/>
          <w:lang w:val="es-MX"/>
        </w:rPr>
        <w:t xml:space="preserve"> </w:t>
      </w:r>
      <w:r w:rsidRPr="006524FF">
        <w:rPr>
          <w:rFonts w:ascii="Times New Roman" w:hAnsi="Times New Roman"/>
          <w:color w:val="000000"/>
          <w:sz w:val="24"/>
        </w:rPr>
        <w:t xml:space="preserve">  </w:t>
      </w:r>
      <w:r w:rsidRPr="006524FF">
        <w:rPr>
          <w:rFonts w:ascii="Times New Roman" w:hAnsi="Times New Roman"/>
          <w:b/>
          <w:color w:val="000000"/>
          <w:sz w:val="24"/>
        </w:rPr>
        <w:t>Fecha Aceptación:</w:t>
      </w:r>
      <w:r w:rsidRPr="006524FF">
        <w:rPr>
          <w:rFonts w:ascii="Times New Roman" w:hAnsi="Times New Roman"/>
          <w:color w:val="000000"/>
          <w:sz w:val="24"/>
        </w:rPr>
        <w:t xml:space="preserve"> </w:t>
      </w:r>
      <w:r>
        <w:rPr>
          <w:rFonts w:ascii="Times New Roman" w:hAnsi="Times New Roman"/>
          <w:color w:val="000000"/>
          <w:sz w:val="24"/>
          <w:lang w:val="es-MX"/>
        </w:rPr>
        <w:t>Mayo</w:t>
      </w:r>
      <w:r w:rsidRPr="006524FF">
        <w:rPr>
          <w:rFonts w:ascii="Times New Roman" w:hAnsi="Times New Roman"/>
          <w:color w:val="000000"/>
          <w:sz w:val="24"/>
        </w:rPr>
        <w:t xml:space="preserve"> 202</w:t>
      </w:r>
      <w:r w:rsidRPr="006524FF">
        <w:rPr>
          <w:rFonts w:ascii="Times New Roman" w:hAnsi="Times New Roman"/>
          <w:color w:val="000000"/>
          <w:sz w:val="24"/>
          <w:lang w:val="es-MX"/>
        </w:rPr>
        <w:t>1</w:t>
      </w:r>
    </w:p>
    <w:p w14:paraId="4B62E2F3" w14:textId="3BE81A1A" w:rsidR="002D6C61" w:rsidRPr="002D6C61" w:rsidRDefault="00C07936" w:rsidP="002D6C61">
      <w:pPr>
        <w:widowControl w:val="0"/>
        <w:spacing w:after="0" w:line="360" w:lineRule="auto"/>
        <w:ind w:right="69"/>
        <w:jc w:val="both"/>
        <w:rPr>
          <w:rFonts w:ascii="Times New Roman" w:eastAsia="Times New Roman" w:hAnsi="Times New Roman" w:cs="Times New Roman"/>
          <w:sz w:val="24"/>
          <w:szCs w:val="24"/>
        </w:rPr>
      </w:pPr>
      <w:r>
        <w:rPr>
          <w:noProof/>
        </w:rPr>
        <w:pict w14:anchorId="34FD4368">
          <v:rect id="_x0000_i1025" alt="" style="width:420.8pt;height:.05pt;mso-width-percent:0;mso-height-percent:0;mso-width-percent:0;mso-height-percent:0" o:hrpct="988" o:hralign="center" o:hrstd="t" o:hr="t" fillcolor="#a0a0a0" stroked="f"/>
        </w:pict>
      </w:r>
    </w:p>
    <w:p w14:paraId="23043B33" w14:textId="4E98B1D6" w:rsidR="00086229" w:rsidRPr="008F4D36" w:rsidRDefault="004F4801" w:rsidP="002D6C61">
      <w:pPr>
        <w:spacing w:after="0" w:line="360" w:lineRule="auto"/>
        <w:ind w:right="69"/>
        <w:jc w:val="center"/>
        <w:rPr>
          <w:rFonts w:ascii="Times New Roman" w:eastAsia="Times New Roman" w:hAnsi="Times New Roman" w:cs="Times New Roman"/>
          <w:b/>
          <w:sz w:val="32"/>
          <w:szCs w:val="32"/>
        </w:rPr>
      </w:pPr>
      <w:r w:rsidRPr="008F4D36">
        <w:rPr>
          <w:rFonts w:ascii="Times New Roman" w:eastAsia="Times New Roman" w:hAnsi="Times New Roman" w:cs="Times New Roman"/>
          <w:b/>
          <w:sz w:val="32"/>
          <w:szCs w:val="32"/>
        </w:rPr>
        <w:t>I</w:t>
      </w:r>
      <w:r w:rsidR="00FE4B8A" w:rsidRPr="008F4D36">
        <w:rPr>
          <w:rFonts w:ascii="Times New Roman" w:eastAsia="Times New Roman" w:hAnsi="Times New Roman" w:cs="Times New Roman"/>
          <w:b/>
          <w:sz w:val="32"/>
          <w:szCs w:val="32"/>
        </w:rPr>
        <w:t>ntroducción</w:t>
      </w:r>
    </w:p>
    <w:p w14:paraId="1EF0C837" w14:textId="2F6A71D4" w:rsidR="00B3111A" w:rsidRDefault="004F4801" w:rsidP="00AC5D9F">
      <w:pPr>
        <w:spacing w:after="0" w:line="360" w:lineRule="auto"/>
        <w:ind w:right="69"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La elección del programa de estudio y la universidad o instituto donde se ha de cursar este programa de estudio </w:t>
      </w:r>
      <w:r w:rsidR="003342BB">
        <w:rPr>
          <w:rFonts w:ascii="Times New Roman" w:eastAsia="Times New Roman" w:hAnsi="Times New Roman" w:cs="Times New Roman"/>
          <w:sz w:val="24"/>
          <w:szCs w:val="24"/>
          <w:highlight w:val="white"/>
        </w:rPr>
        <w:t>son factores</w:t>
      </w:r>
      <w:r>
        <w:rPr>
          <w:rFonts w:ascii="Times New Roman" w:eastAsia="Times New Roman" w:hAnsi="Times New Roman" w:cs="Times New Roman"/>
          <w:sz w:val="24"/>
          <w:szCs w:val="24"/>
          <w:highlight w:val="white"/>
        </w:rPr>
        <w:t xml:space="preserve"> que influye</w:t>
      </w:r>
      <w:r w:rsidR="003342BB">
        <w:rPr>
          <w:rFonts w:ascii="Times New Roman" w:eastAsia="Times New Roman" w:hAnsi="Times New Roman" w:cs="Times New Roman"/>
          <w:sz w:val="24"/>
          <w:szCs w:val="24"/>
          <w:highlight w:val="white"/>
        </w:rPr>
        <w:t>n</w:t>
      </w:r>
      <w:r>
        <w:rPr>
          <w:rFonts w:ascii="Times New Roman" w:eastAsia="Times New Roman" w:hAnsi="Times New Roman" w:cs="Times New Roman"/>
          <w:sz w:val="24"/>
          <w:szCs w:val="24"/>
          <w:highlight w:val="white"/>
        </w:rPr>
        <w:t xml:space="preserve"> en la deserción de l</w:t>
      </w:r>
      <w:r w:rsidR="008E03A4">
        <w:rPr>
          <w:rFonts w:ascii="Times New Roman" w:eastAsia="Times New Roman" w:hAnsi="Times New Roman" w:cs="Times New Roman"/>
          <w:sz w:val="24"/>
          <w:szCs w:val="24"/>
          <w:highlight w:val="white"/>
        </w:rPr>
        <w:t xml:space="preserve">os estudiantes universitarios </w:t>
      </w:r>
      <w:r w:rsidR="00B14BB4">
        <w:rPr>
          <w:rFonts w:ascii="Times New Roman" w:eastAsia="Times New Roman" w:hAnsi="Times New Roman" w:cs="Times New Roman"/>
          <w:sz w:val="24"/>
          <w:szCs w:val="24"/>
        </w:rPr>
        <w:t>(</w:t>
      </w:r>
      <w:r w:rsidR="008E03A4">
        <w:rPr>
          <w:rFonts w:ascii="Times New Roman" w:eastAsia="Times New Roman" w:hAnsi="Times New Roman" w:cs="Times New Roman"/>
          <w:sz w:val="24"/>
          <w:szCs w:val="24"/>
        </w:rPr>
        <w:t xml:space="preserve">Nieves y </w:t>
      </w:r>
      <w:r w:rsidR="0005594D">
        <w:rPr>
          <w:rFonts w:ascii="Times New Roman" w:eastAsia="Times New Roman" w:hAnsi="Times New Roman" w:cs="Times New Roman"/>
          <w:sz w:val="24"/>
          <w:szCs w:val="24"/>
        </w:rPr>
        <w:t>Vivas</w:t>
      </w:r>
      <w:r w:rsidR="00A77316">
        <w:rPr>
          <w:rFonts w:ascii="Times New Roman" w:eastAsia="Times New Roman" w:hAnsi="Times New Roman" w:cs="Times New Roman"/>
          <w:sz w:val="24"/>
          <w:szCs w:val="24"/>
        </w:rPr>
        <w:t>,</w:t>
      </w:r>
      <w:r w:rsidR="00B14B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2008</w:t>
      </w:r>
      <w:r w:rsidR="0086389A">
        <w:rPr>
          <w:rFonts w:ascii="Times New Roman" w:eastAsia="Times New Roman" w:hAnsi="Times New Roman" w:cs="Times New Roman"/>
          <w:sz w:val="24"/>
          <w:szCs w:val="24"/>
        </w:rPr>
        <w:t>;</w:t>
      </w:r>
      <w:r w:rsidR="005E02F7" w:rsidRPr="005E02F7">
        <w:t xml:space="preserve"> </w:t>
      </w:r>
      <w:r w:rsidR="005E02F7">
        <w:rPr>
          <w:rFonts w:ascii="Times New Roman" w:eastAsia="Times New Roman" w:hAnsi="Times New Roman" w:cs="Times New Roman"/>
          <w:sz w:val="24"/>
          <w:szCs w:val="24"/>
        </w:rPr>
        <w:t>Smulders, 2018</w:t>
      </w:r>
      <w:r w:rsidR="00135634">
        <w:rPr>
          <w:rFonts w:ascii="Times New Roman" w:eastAsia="Times New Roman" w:hAnsi="Times New Roman" w:cs="Times New Roman"/>
          <w:sz w:val="24"/>
          <w:szCs w:val="24"/>
        </w:rPr>
        <w:t xml:space="preserve">). </w:t>
      </w:r>
      <w:r w:rsidR="007A4DE8">
        <w:rPr>
          <w:rFonts w:ascii="Times New Roman" w:eastAsia="Times New Roman" w:hAnsi="Times New Roman" w:cs="Times New Roman"/>
          <w:sz w:val="24"/>
          <w:szCs w:val="24"/>
        </w:rPr>
        <w:t>La deserción</w:t>
      </w:r>
      <w:r>
        <w:rPr>
          <w:rFonts w:ascii="Times New Roman" w:eastAsia="Times New Roman" w:hAnsi="Times New Roman" w:cs="Times New Roman"/>
          <w:sz w:val="24"/>
          <w:szCs w:val="24"/>
        </w:rPr>
        <w:t xml:space="preserve"> es un indicador de eficiencia o de la calidad de las </w:t>
      </w:r>
      <w:r w:rsidR="007A4DE8">
        <w:rPr>
          <w:rFonts w:ascii="Times New Roman" w:eastAsia="Times New Roman" w:hAnsi="Times New Roman" w:cs="Times New Roman"/>
          <w:sz w:val="24"/>
          <w:szCs w:val="24"/>
        </w:rPr>
        <w:t xml:space="preserve">instituciones de educación superior </w:t>
      </w:r>
      <w:r w:rsidR="00EC1DCF">
        <w:rPr>
          <w:rFonts w:ascii="Times New Roman" w:eastAsia="Times New Roman" w:hAnsi="Times New Roman" w:cs="Times New Roman"/>
          <w:sz w:val="24"/>
          <w:szCs w:val="24"/>
        </w:rPr>
        <w:t>(IES</w:t>
      </w:r>
      <w:r w:rsidR="007A4DE8">
        <w:rPr>
          <w:rFonts w:ascii="Times New Roman" w:eastAsia="Times New Roman" w:hAnsi="Times New Roman" w:cs="Times New Roman"/>
          <w:sz w:val="24"/>
          <w:szCs w:val="24"/>
        </w:rPr>
        <w:t>). Así,</w:t>
      </w:r>
      <w:r>
        <w:rPr>
          <w:rFonts w:ascii="Times New Roman" w:eastAsia="Times New Roman" w:hAnsi="Times New Roman" w:cs="Times New Roman"/>
          <w:sz w:val="24"/>
          <w:szCs w:val="24"/>
        </w:rPr>
        <w:t xml:space="preserve"> para </w:t>
      </w:r>
      <w:r w:rsidR="00A53FB2">
        <w:rPr>
          <w:rFonts w:ascii="Times New Roman" w:eastAsia="Times New Roman" w:hAnsi="Times New Roman" w:cs="Times New Roman"/>
          <w:sz w:val="24"/>
          <w:szCs w:val="24"/>
        </w:rPr>
        <w:t>las</w:t>
      </w:r>
      <w:r>
        <w:rPr>
          <w:rFonts w:ascii="Times New Roman" w:eastAsia="Times New Roman" w:hAnsi="Times New Roman" w:cs="Times New Roman"/>
          <w:sz w:val="24"/>
          <w:szCs w:val="24"/>
        </w:rPr>
        <w:t xml:space="preserve"> </w:t>
      </w:r>
      <w:r w:rsidR="00CF22EA">
        <w:rPr>
          <w:rFonts w:ascii="Times New Roman" w:eastAsia="Times New Roman" w:hAnsi="Times New Roman" w:cs="Times New Roman"/>
          <w:sz w:val="24"/>
          <w:szCs w:val="24"/>
        </w:rPr>
        <w:t xml:space="preserve">IES </w:t>
      </w:r>
      <w:r>
        <w:rPr>
          <w:rFonts w:ascii="Times New Roman" w:eastAsia="Times New Roman" w:hAnsi="Times New Roman" w:cs="Times New Roman"/>
          <w:sz w:val="24"/>
          <w:szCs w:val="24"/>
        </w:rPr>
        <w:t>que buscan mejorar su desempeño</w:t>
      </w:r>
      <w:r w:rsidR="00A53FB2">
        <w:rPr>
          <w:rFonts w:ascii="Times New Roman" w:eastAsia="Times New Roman" w:hAnsi="Times New Roman" w:cs="Times New Roman"/>
          <w:sz w:val="24"/>
          <w:szCs w:val="24"/>
        </w:rPr>
        <w:t>, reducir el valor de este indicador es una tarea</w:t>
      </w:r>
      <w:r w:rsidR="001C77A8">
        <w:rPr>
          <w:rFonts w:ascii="Times New Roman" w:eastAsia="Times New Roman" w:hAnsi="Times New Roman" w:cs="Times New Roman"/>
          <w:sz w:val="24"/>
          <w:szCs w:val="24"/>
        </w:rPr>
        <w:t xml:space="preserve"> prioritaria</w:t>
      </w:r>
      <w:r>
        <w:rPr>
          <w:rFonts w:ascii="Times New Roman" w:eastAsia="Times New Roman" w:hAnsi="Times New Roman" w:cs="Times New Roman"/>
          <w:sz w:val="24"/>
          <w:szCs w:val="24"/>
        </w:rPr>
        <w:t>. Para lograr lo anterior</w:t>
      </w:r>
      <w:r w:rsidR="00FB08C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47926">
        <w:rPr>
          <w:rFonts w:ascii="Times New Roman" w:eastAsia="Times New Roman" w:hAnsi="Times New Roman" w:cs="Times New Roman"/>
          <w:sz w:val="24"/>
          <w:szCs w:val="24"/>
        </w:rPr>
        <w:t>es</w:t>
      </w:r>
      <w:r>
        <w:rPr>
          <w:rFonts w:ascii="Times New Roman" w:eastAsia="Times New Roman" w:hAnsi="Times New Roman" w:cs="Times New Roman"/>
          <w:sz w:val="24"/>
          <w:szCs w:val="24"/>
        </w:rPr>
        <w:t xml:space="preserve"> necesario identificar los factores externos que </w:t>
      </w:r>
      <w:r w:rsidR="001C77A8">
        <w:rPr>
          <w:rFonts w:ascii="Times New Roman" w:eastAsia="Times New Roman" w:hAnsi="Times New Roman" w:cs="Times New Roman"/>
          <w:sz w:val="24"/>
          <w:szCs w:val="24"/>
        </w:rPr>
        <w:t>influyen en la de</w:t>
      </w:r>
      <w:r w:rsidR="008A01BD">
        <w:rPr>
          <w:rFonts w:ascii="Times New Roman" w:eastAsia="Times New Roman" w:hAnsi="Times New Roman" w:cs="Times New Roman"/>
          <w:sz w:val="24"/>
          <w:szCs w:val="24"/>
        </w:rPr>
        <w:t>c</w:t>
      </w:r>
      <w:r w:rsidR="001C77A8">
        <w:rPr>
          <w:rFonts w:ascii="Times New Roman" w:eastAsia="Times New Roman" w:hAnsi="Times New Roman" w:cs="Times New Roman"/>
          <w:sz w:val="24"/>
          <w:szCs w:val="24"/>
        </w:rPr>
        <w:t>i</w:t>
      </w:r>
      <w:r w:rsidR="008A01BD">
        <w:rPr>
          <w:rFonts w:ascii="Times New Roman" w:eastAsia="Times New Roman" w:hAnsi="Times New Roman" w:cs="Times New Roman"/>
          <w:sz w:val="24"/>
          <w:szCs w:val="24"/>
        </w:rPr>
        <w:t>s</w:t>
      </w:r>
      <w:r w:rsidR="001C77A8">
        <w:rPr>
          <w:rFonts w:ascii="Times New Roman" w:eastAsia="Times New Roman" w:hAnsi="Times New Roman" w:cs="Times New Roman"/>
          <w:sz w:val="24"/>
          <w:szCs w:val="24"/>
        </w:rPr>
        <w:t>ión del alumno</w:t>
      </w:r>
      <w:r>
        <w:rPr>
          <w:rFonts w:ascii="Times New Roman" w:eastAsia="Times New Roman" w:hAnsi="Times New Roman" w:cs="Times New Roman"/>
          <w:sz w:val="24"/>
          <w:szCs w:val="24"/>
        </w:rPr>
        <w:t xml:space="preserve">. </w:t>
      </w:r>
      <w:r w:rsidR="00D44934">
        <w:rPr>
          <w:rFonts w:ascii="Times New Roman" w:eastAsia="Times New Roman" w:hAnsi="Times New Roman" w:cs="Times New Roman"/>
          <w:sz w:val="24"/>
          <w:szCs w:val="24"/>
        </w:rPr>
        <w:t>Y no son pocos los esfuerzos de las</w:t>
      </w:r>
      <w:r>
        <w:rPr>
          <w:rFonts w:ascii="Times New Roman" w:eastAsia="Times New Roman" w:hAnsi="Times New Roman" w:cs="Times New Roman"/>
          <w:sz w:val="24"/>
          <w:szCs w:val="24"/>
        </w:rPr>
        <w:t xml:space="preserve"> IES, tanto del sector público como del privado, </w:t>
      </w:r>
      <w:r w:rsidR="00D44934">
        <w:rPr>
          <w:rFonts w:ascii="Times New Roman" w:eastAsia="Times New Roman" w:hAnsi="Times New Roman" w:cs="Times New Roman"/>
          <w:sz w:val="24"/>
          <w:szCs w:val="24"/>
        </w:rPr>
        <w:t>que</w:t>
      </w:r>
      <w:r>
        <w:rPr>
          <w:rFonts w:ascii="Times New Roman" w:eastAsia="Times New Roman" w:hAnsi="Times New Roman" w:cs="Times New Roman"/>
          <w:sz w:val="24"/>
          <w:szCs w:val="24"/>
        </w:rPr>
        <w:t xml:space="preserve"> </w:t>
      </w:r>
      <w:r w:rsidR="007705B7">
        <w:rPr>
          <w:rFonts w:ascii="Times New Roman" w:eastAsia="Times New Roman" w:hAnsi="Times New Roman" w:cs="Times New Roman"/>
          <w:sz w:val="24"/>
          <w:szCs w:val="24"/>
        </w:rPr>
        <w:t>buscan</w:t>
      </w:r>
      <w:r>
        <w:rPr>
          <w:rFonts w:ascii="Times New Roman" w:eastAsia="Times New Roman" w:hAnsi="Times New Roman" w:cs="Times New Roman"/>
          <w:sz w:val="24"/>
          <w:szCs w:val="24"/>
        </w:rPr>
        <w:t xml:space="preserve"> </w:t>
      </w:r>
      <w:r w:rsidR="00DF2EB5">
        <w:rPr>
          <w:rFonts w:ascii="Times New Roman" w:eastAsia="Times New Roman" w:hAnsi="Times New Roman" w:cs="Times New Roman"/>
          <w:sz w:val="24"/>
          <w:szCs w:val="24"/>
        </w:rPr>
        <w:t>arrojar luz sobre este tema</w:t>
      </w:r>
      <w:r w:rsidR="00D44934">
        <w:rPr>
          <w:rFonts w:ascii="Times New Roman" w:eastAsia="Times New Roman" w:hAnsi="Times New Roman" w:cs="Times New Roman"/>
          <w:sz w:val="24"/>
          <w:szCs w:val="24"/>
        </w:rPr>
        <w:t xml:space="preserve">. Por ejemplo, </w:t>
      </w:r>
      <w:r w:rsidR="003149E6" w:rsidRPr="003149E6">
        <w:rPr>
          <w:rFonts w:ascii="Times New Roman" w:eastAsia="Times New Roman" w:hAnsi="Times New Roman" w:cs="Times New Roman"/>
          <w:sz w:val="24"/>
          <w:szCs w:val="24"/>
        </w:rPr>
        <w:t>The National Research Center for College and University Admissions (NRCCUA)</w:t>
      </w:r>
      <w:r w:rsidR="003149E6">
        <w:rPr>
          <w:rFonts w:ascii="Times New Roman" w:eastAsia="Times New Roman" w:hAnsi="Times New Roman" w:cs="Times New Roman"/>
          <w:sz w:val="24"/>
          <w:szCs w:val="24"/>
        </w:rPr>
        <w:t xml:space="preserve"> realiza </w:t>
      </w:r>
      <w:r w:rsidR="00544809">
        <w:rPr>
          <w:rFonts w:ascii="Times New Roman" w:eastAsia="Times New Roman" w:hAnsi="Times New Roman" w:cs="Times New Roman"/>
          <w:sz w:val="24"/>
          <w:szCs w:val="24"/>
        </w:rPr>
        <w:t>anualmente una encuesta</w:t>
      </w:r>
      <w:r w:rsidR="003149E6">
        <w:rPr>
          <w:rFonts w:ascii="Times New Roman" w:eastAsia="Times New Roman" w:hAnsi="Times New Roman" w:cs="Times New Roman"/>
          <w:sz w:val="24"/>
          <w:szCs w:val="24"/>
        </w:rPr>
        <w:t xml:space="preserve"> a </w:t>
      </w:r>
      <w:r w:rsidR="00C85031">
        <w:rPr>
          <w:rFonts w:ascii="Times New Roman" w:eastAsia="Times New Roman" w:hAnsi="Times New Roman" w:cs="Times New Roman"/>
          <w:sz w:val="24"/>
          <w:szCs w:val="24"/>
        </w:rPr>
        <w:t xml:space="preserve">universitarios de nuevo ingreso </w:t>
      </w:r>
      <w:r w:rsidR="00553F4D">
        <w:rPr>
          <w:rFonts w:ascii="Times New Roman" w:eastAsia="Times New Roman" w:hAnsi="Times New Roman" w:cs="Times New Roman"/>
          <w:sz w:val="24"/>
          <w:szCs w:val="24"/>
        </w:rPr>
        <w:t>que indaga</w:t>
      </w:r>
      <w:r w:rsidR="00C85031">
        <w:rPr>
          <w:rFonts w:ascii="Times New Roman" w:eastAsia="Times New Roman" w:hAnsi="Times New Roman" w:cs="Times New Roman"/>
          <w:sz w:val="24"/>
          <w:szCs w:val="24"/>
        </w:rPr>
        <w:t xml:space="preserve"> sobre las razones </w:t>
      </w:r>
      <w:r w:rsidR="00553F4D">
        <w:rPr>
          <w:rFonts w:ascii="Times New Roman" w:eastAsia="Times New Roman" w:hAnsi="Times New Roman" w:cs="Times New Roman"/>
          <w:sz w:val="24"/>
          <w:szCs w:val="24"/>
        </w:rPr>
        <w:t>p</w:t>
      </w:r>
      <w:r w:rsidR="003C4091">
        <w:rPr>
          <w:rFonts w:ascii="Times New Roman" w:eastAsia="Times New Roman" w:hAnsi="Times New Roman" w:cs="Times New Roman"/>
          <w:sz w:val="24"/>
          <w:szCs w:val="24"/>
        </w:rPr>
        <w:t>or las que eligieron</w:t>
      </w:r>
      <w:r w:rsidR="00811721">
        <w:rPr>
          <w:rFonts w:ascii="Times New Roman" w:eastAsia="Times New Roman" w:hAnsi="Times New Roman" w:cs="Times New Roman"/>
          <w:sz w:val="24"/>
          <w:szCs w:val="24"/>
        </w:rPr>
        <w:t xml:space="preserve"> </w:t>
      </w:r>
      <w:r w:rsidR="00AC5D9F">
        <w:rPr>
          <w:rFonts w:ascii="Times New Roman" w:eastAsia="Times New Roman" w:hAnsi="Times New Roman" w:cs="Times New Roman"/>
          <w:sz w:val="24"/>
          <w:szCs w:val="24"/>
        </w:rPr>
        <w:t>la univers</w:t>
      </w:r>
      <w:r w:rsidR="0035147D">
        <w:rPr>
          <w:rFonts w:ascii="Times New Roman" w:eastAsia="Times New Roman" w:hAnsi="Times New Roman" w:cs="Times New Roman"/>
          <w:sz w:val="24"/>
          <w:szCs w:val="24"/>
        </w:rPr>
        <w:t>i</w:t>
      </w:r>
      <w:r w:rsidR="00AC5D9F">
        <w:rPr>
          <w:rFonts w:ascii="Times New Roman" w:eastAsia="Times New Roman" w:hAnsi="Times New Roman" w:cs="Times New Roman"/>
          <w:sz w:val="24"/>
          <w:szCs w:val="24"/>
        </w:rPr>
        <w:t>dad en la que están inscritos. En 2018, dicha encuesta</w:t>
      </w:r>
      <w:r w:rsidR="00B3111A">
        <w:rPr>
          <w:rFonts w:ascii="Times New Roman" w:eastAsia="Times New Roman" w:hAnsi="Times New Roman" w:cs="Times New Roman"/>
          <w:sz w:val="24"/>
          <w:szCs w:val="24"/>
        </w:rPr>
        <w:t>, aplicada</w:t>
      </w:r>
      <w:r w:rsidR="00AC5D9F">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más de 100</w:t>
      </w:r>
      <w:r w:rsidR="00AC5D9F">
        <w:rPr>
          <w:rFonts w:ascii="Times New Roman" w:eastAsia="Times New Roman" w:hAnsi="Times New Roman" w:cs="Times New Roman"/>
          <w:sz w:val="24"/>
          <w:szCs w:val="24"/>
        </w:rPr>
        <w:t> </w:t>
      </w:r>
      <w:r>
        <w:rPr>
          <w:rFonts w:ascii="Times New Roman" w:eastAsia="Times New Roman" w:hAnsi="Times New Roman" w:cs="Times New Roman"/>
          <w:sz w:val="24"/>
          <w:szCs w:val="24"/>
        </w:rPr>
        <w:t>000 estudiantes graduados de diversas e</w:t>
      </w:r>
      <w:r w:rsidR="008E03A4">
        <w:rPr>
          <w:rFonts w:ascii="Times New Roman" w:eastAsia="Times New Roman" w:hAnsi="Times New Roman" w:cs="Times New Roman"/>
          <w:sz w:val="24"/>
          <w:szCs w:val="24"/>
        </w:rPr>
        <w:t>scuelas secundarias de E</w:t>
      </w:r>
      <w:r w:rsidR="00AC5D9F">
        <w:rPr>
          <w:rFonts w:ascii="Times New Roman" w:eastAsia="Times New Roman" w:hAnsi="Times New Roman" w:cs="Times New Roman"/>
          <w:sz w:val="24"/>
          <w:szCs w:val="24"/>
        </w:rPr>
        <w:t>stados Unidos</w:t>
      </w:r>
      <w:r w:rsidR="00B3111A">
        <w:rPr>
          <w:rFonts w:ascii="Times New Roman" w:eastAsia="Times New Roman" w:hAnsi="Times New Roman" w:cs="Times New Roman"/>
          <w:sz w:val="24"/>
          <w:szCs w:val="24"/>
        </w:rPr>
        <w:t>,</w:t>
      </w:r>
      <w:r w:rsidR="008E03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develó</w:t>
      </w:r>
      <w:r w:rsidR="00B3111A">
        <w:rPr>
          <w:rFonts w:ascii="Times New Roman" w:eastAsia="Times New Roman" w:hAnsi="Times New Roman" w:cs="Times New Roman"/>
          <w:sz w:val="24"/>
          <w:szCs w:val="24"/>
        </w:rPr>
        <w:t xml:space="preserve"> las siguientes</w:t>
      </w:r>
      <w:r>
        <w:rPr>
          <w:rFonts w:ascii="Times New Roman" w:eastAsia="Times New Roman" w:hAnsi="Times New Roman" w:cs="Times New Roman"/>
          <w:sz w:val="24"/>
          <w:szCs w:val="24"/>
        </w:rPr>
        <w:t xml:space="preserve"> siete razones clave: </w:t>
      </w:r>
    </w:p>
    <w:p w14:paraId="3E9E4917" w14:textId="599562C0" w:rsidR="00B3111A" w:rsidRPr="002D6C61" w:rsidRDefault="00B51ED1" w:rsidP="002D6C61">
      <w:pPr>
        <w:pStyle w:val="Prrafodelista"/>
        <w:numPr>
          <w:ilvl w:val="0"/>
          <w:numId w:val="3"/>
        </w:numPr>
        <w:spacing w:after="0" w:line="360" w:lineRule="auto"/>
        <w:ind w:left="0" w:right="6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4F4801" w:rsidRPr="002D6C61">
        <w:rPr>
          <w:rFonts w:ascii="Times New Roman" w:eastAsia="Times New Roman" w:hAnsi="Times New Roman" w:cs="Times New Roman"/>
          <w:sz w:val="24"/>
          <w:szCs w:val="24"/>
        </w:rPr>
        <w:t>sequibilidad</w:t>
      </w:r>
      <w:r>
        <w:rPr>
          <w:rFonts w:ascii="Times New Roman" w:eastAsia="Times New Roman" w:hAnsi="Times New Roman" w:cs="Times New Roman"/>
          <w:sz w:val="24"/>
          <w:szCs w:val="24"/>
        </w:rPr>
        <w:t>.</w:t>
      </w:r>
    </w:p>
    <w:p w14:paraId="1A6BD4A0" w14:textId="639D11BE" w:rsidR="00B3111A" w:rsidRPr="002D6C61" w:rsidRDefault="00B51ED1" w:rsidP="002D6C61">
      <w:pPr>
        <w:pStyle w:val="Prrafodelista"/>
        <w:numPr>
          <w:ilvl w:val="0"/>
          <w:numId w:val="3"/>
        </w:numPr>
        <w:spacing w:after="0" w:line="360" w:lineRule="auto"/>
        <w:ind w:left="0" w:right="6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2D6C61">
        <w:rPr>
          <w:rFonts w:ascii="Times New Roman" w:eastAsia="Times New Roman" w:hAnsi="Times New Roman" w:cs="Times New Roman"/>
          <w:sz w:val="24"/>
          <w:szCs w:val="24"/>
        </w:rPr>
        <w:t xml:space="preserve">isponibilidad </w:t>
      </w:r>
      <w:r w:rsidR="004F4801" w:rsidRPr="002D6C61">
        <w:rPr>
          <w:rFonts w:ascii="Times New Roman" w:eastAsia="Times New Roman" w:hAnsi="Times New Roman" w:cs="Times New Roman"/>
          <w:sz w:val="24"/>
          <w:szCs w:val="24"/>
        </w:rPr>
        <w:t>de un programa deseado</w:t>
      </w:r>
      <w:r>
        <w:rPr>
          <w:rFonts w:ascii="Times New Roman" w:eastAsia="Times New Roman" w:hAnsi="Times New Roman" w:cs="Times New Roman"/>
          <w:sz w:val="24"/>
          <w:szCs w:val="24"/>
        </w:rPr>
        <w:t>.</w:t>
      </w:r>
    </w:p>
    <w:p w14:paraId="4698FB1B" w14:textId="78F69387" w:rsidR="00B3111A" w:rsidRPr="002D6C61" w:rsidRDefault="00B51ED1" w:rsidP="002D6C61">
      <w:pPr>
        <w:pStyle w:val="Prrafodelista"/>
        <w:numPr>
          <w:ilvl w:val="0"/>
          <w:numId w:val="3"/>
        </w:numPr>
        <w:spacing w:after="0" w:line="360" w:lineRule="auto"/>
        <w:ind w:left="0" w:right="6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Pr="002D6C61">
        <w:rPr>
          <w:rFonts w:ascii="Times New Roman" w:eastAsia="Times New Roman" w:hAnsi="Times New Roman" w:cs="Times New Roman"/>
          <w:sz w:val="24"/>
          <w:szCs w:val="24"/>
        </w:rPr>
        <w:t xml:space="preserve">eputación </w:t>
      </w:r>
      <w:r w:rsidR="004F4801" w:rsidRPr="002D6C61">
        <w:rPr>
          <w:rFonts w:ascii="Times New Roman" w:eastAsia="Times New Roman" w:hAnsi="Times New Roman" w:cs="Times New Roman"/>
          <w:sz w:val="24"/>
          <w:szCs w:val="24"/>
        </w:rPr>
        <w:t>de la universidad</w:t>
      </w:r>
      <w:r>
        <w:rPr>
          <w:rFonts w:ascii="Times New Roman" w:eastAsia="Times New Roman" w:hAnsi="Times New Roman" w:cs="Times New Roman"/>
          <w:sz w:val="24"/>
          <w:szCs w:val="24"/>
        </w:rPr>
        <w:t>.</w:t>
      </w:r>
    </w:p>
    <w:p w14:paraId="16025F85" w14:textId="15618431" w:rsidR="00B3111A" w:rsidRPr="002D6C61" w:rsidRDefault="00B51ED1" w:rsidP="002D6C61">
      <w:pPr>
        <w:pStyle w:val="Prrafodelista"/>
        <w:numPr>
          <w:ilvl w:val="0"/>
          <w:numId w:val="3"/>
        </w:numPr>
        <w:spacing w:after="0" w:line="360" w:lineRule="auto"/>
        <w:ind w:left="0" w:right="6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2D6C61">
        <w:rPr>
          <w:rFonts w:ascii="Times New Roman" w:eastAsia="Times New Roman" w:hAnsi="Times New Roman" w:cs="Times New Roman"/>
          <w:sz w:val="24"/>
          <w:szCs w:val="24"/>
        </w:rPr>
        <w:t xml:space="preserve">alidad </w:t>
      </w:r>
      <w:r w:rsidR="004F4801" w:rsidRPr="002D6C61">
        <w:rPr>
          <w:rFonts w:ascii="Times New Roman" w:eastAsia="Times New Roman" w:hAnsi="Times New Roman" w:cs="Times New Roman"/>
          <w:sz w:val="24"/>
          <w:szCs w:val="24"/>
        </w:rPr>
        <w:t>académica, oportunidades de trabajo al graduarse</w:t>
      </w:r>
      <w:r>
        <w:rPr>
          <w:rFonts w:ascii="Times New Roman" w:eastAsia="Times New Roman" w:hAnsi="Times New Roman" w:cs="Times New Roman"/>
          <w:sz w:val="24"/>
          <w:szCs w:val="24"/>
        </w:rPr>
        <w:t>.</w:t>
      </w:r>
    </w:p>
    <w:p w14:paraId="2891AE2B" w14:textId="30E622DE" w:rsidR="00B3111A" w:rsidRPr="002D6C61" w:rsidRDefault="00B51ED1" w:rsidP="002D6C61">
      <w:pPr>
        <w:pStyle w:val="Prrafodelista"/>
        <w:numPr>
          <w:ilvl w:val="0"/>
          <w:numId w:val="3"/>
        </w:numPr>
        <w:spacing w:after="0" w:line="360" w:lineRule="auto"/>
        <w:ind w:left="0" w:right="6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Pr="002D6C61">
        <w:rPr>
          <w:rFonts w:ascii="Times New Roman" w:eastAsia="Times New Roman" w:hAnsi="Times New Roman" w:cs="Times New Roman"/>
          <w:sz w:val="24"/>
          <w:szCs w:val="24"/>
        </w:rPr>
        <w:t xml:space="preserve">alor </w:t>
      </w:r>
      <w:r w:rsidR="004F4801" w:rsidRPr="002D6C61">
        <w:rPr>
          <w:rFonts w:ascii="Times New Roman" w:eastAsia="Times New Roman" w:hAnsi="Times New Roman" w:cs="Times New Roman"/>
          <w:sz w:val="24"/>
          <w:szCs w:val="24"/>
        </w:rPr>
        <w:t>de la educación por el costo</w:t>
      </w:r>
      <w:r>
        <w:rPr>
          <w:rFonts w:ascii="Times New Roman" w:eastAsia="Times New Roman" w:hAnsi="Times New Roman" w:cs="Times New Roman"/>
          <w:sz w:val="24"/>
          <w:szCs w:val="24"/>
        </w:rPr>
        <w:t>.</w:t>
      </w:r>
    </w:p>
    <w:p w14:paraId="275F870F" w14:textId="07D47A5D" w:rsidR="00B3111A" w:rsidRPr="002D6C61" w:rsidRDefault="00B51ED1" w:rsidP="002D6C61">
      <w:pPr>
        <w:pStyle w:val="Prrafodelista"/>
        <w:numPr>
          <w:ilvl w:val="0"/>
          <w:numId w:val="3"/>
        </w:numPr>
        <w:spacing w:after="0" w:line="360" w:lineRule="auto"/>
        <w:ind w:left="0" w:right="6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2D6C61">
        <w:rPr>
          <w:rFonts w:ascii="Times New Roman" w:eastAsia="Times New Roman" w:hAnsi="Times New Roman" w:cs="Times New Roman"/>
          <w:sz w:val="24"/>
          <w:szCs w:val="24"/>
        </w:rPr>
        <w:t xml:space="preserve">resión </w:t>
      </w:r>
      <w:r w:rsidR="004F4801" w:rsidRPr="002D6C61">
        <w:rPr>
          <w:rFonts w:ascii="Times New Roman" w:eastAsia="Times New Roman" w:hAnsi="Times New Roman" w:cs="Times New Roman"/>
          <w:sz w:val="24"/>
          <w:szCs w:val="24"/>
        </w:rPr>
        <w:t xml:space="preserve">social (sensación de </w:t>
      </w:r>
      <w:r w:rsidR="00B14BB4" w:rsidRPr="002D6C61">
        <w:rPr>
          <w:rFonts w:ascii="Times New Roman" w:eastAsia="Times New Roman" w:hAnsi="Times New Roman" w:cs="Times New Roman"/>
          <w:sz w:val="24"/>
          <w:szCs w:val="24"/>
        </w:rPr>
        <w:t>pertenencia)</w:t>
      </w:r>
      <w:r>
        <w:rPr>
          <w:rFonts w:ascii="Times New Roman" w:eastAsia="Times New Roman" w:hAnsi="Times New Roman" w:cs="Times New Roman"/>
          <w:sz w:val="24"/>
          <w:szCs w:val="24"/>
        </w:rPr>
        <w:t>.</w:t>
      </w:r>
    </w:p>
    <w:p w14:paraId="6388C45F" w14:textId="2D1FBFCB" w:rsidR="00B3111A" w:rsidRPr="002D6C61" w:rsidRDefault="00B51ED1" w:rsidP="002D6C61">
      <w:pPr>
        <w:pStyle w:val="Prrafodelista"/>
        <w:numPr>
          <w:ilvl w:val="0"/>
          <w:numId w:val="3"/>
        </w:numPr>
        <w:spacing w:after="0" w:line="360" w:lineRule="auto"/>
        <w:ind w:left="0" w:right="6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B14BB4" w:rsidRPr="002D6C61">
        <w:rPr>
          <w:rFonts w:ascii="Times New Roman" w:eastAsia="Times New Roman" w:hAnsi="Times New Roman" w:cs="Times New Roman"/>
          <w:sz w:val="24"/>
          <w:szCs w:val="24"/>
        </w:rPr>
        <w:t>roximidad a casa</w:t>
      </w:r>
      <w:r w:rsidR="00B3111A" w:rsidRPr="002D6C61">
        <w:rPr>
          <w:rFonts w:ascii="Times New Roman" w:eastAsia="Times New Roman" w:hAnsi="Times New Roman" w:cs="Times New Roman"/>
          <w:sz w:val="24"/>
          <w:szCs w:val="24"/>
        </w:rPr>
        <w:t xml:space="preserve"> (Guijosa, 2018)</w:t>
      </w:r>
      <w:r>
        <w:rPr>
          <w:rFonts w:ascii="Times New Roman" w:eastAsia="Times New Roman" w:hAnsi="Times New Roman" w:cs="Times New Roman"/>
          <w:sz w:val="24"/>
          <w:szCs w:val="24"/>
        </w:rPr>
        <w:t>.</w:t>
      </w:r>
      <w:r w:rsidR="00B14BB4" w:rsidRPr="002D6C61">
        <w:rPr>
          <w:rFonts w:ascii="Times New Roman" w:eastAsia="Times New Roman" w:hAnsi="Times New Roman" w:cs="Times New Roman"/>
          <w:sz w:val="24"/>
          <w:szCs w:val="24"/>
        </w:rPr>
        <w:t xml:space="preserve"> </w:t>
      </w:r>
    </w:p>
    <w:p w14:paraId="6499FCB7" w14:textId="619A92D0" w:rsidR="009410F9" w:rsidRDefault="007563A3" w:rsidP="008F4D36">
      <w:pPr>
        <w:spacing w:after="0" w:line="360" w:lineRule="auto"/>
        <w:ind w:right="69" w:firstLine="720"/>
        <w:jc w:val="both"/>
        <w:rPr>
          <w:rFonts w:ascii="Times New Roman" w:eastAsia="Times New Roman" w:hAnsi="Times New Roman" w:cs="Times New Roman"/>
        </w:rPr>
      </w:pPr>
      <w:r>
        <w:rPr>
          <w:rFonts w:ascii="Times New Roman" w:eastAsia="Times New Roman" w:hAnsi="Times New Roman" w:cs="Times New Roman"/>
          <w:sz w:val="24"/>
          <w:szCs w:val="24"/>
        </w:rPr>
        <w:t xml:space="preserve">También hay investigaciones que han tratado este tema. </w:t>
      </w:r>
      <w:r w:rsidR="008E03A4">
        <w:rPr>
          <w:rFonts w:ascii="Times New Roman" w:eastAsia="Times New Roman" w:hAnsi="Times New Roman" w:cs="Times New Roman"/>
          <w:sz w:val="24"/>
          <w:szCs w:val="24"/>
          <w:highlight w:val="white"/>
        </w:rPr>
        <w:t>López</w:t>
      </w:r>
      <w:r w:rsidR="00B14BB4">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w:t>
      </w:r>
      <w:r w:rsidR="004F4801">
        <w:rPr>
          <w:rFonts w:ascii="Times New Roman" w:eastAsia="Times New Roman" w:hAnsi="Times New Roman" w:cs="Times New Roman"/>
          <w:sz w:val="24"/>
          <w:szCs w:val="24"/>
          <w:highlight w:val="white"/>
        </w:rPr>
        <w:t xml:space="preserve">2017) modela y describe </w:t>
      </w:r>
      <w:r>
        <w:rPr>
          <w:rFonts w:ascii="Times New Roman" w:eastAsia="Times New Roman" w:hAnsi="Times New Roman" w:cs="Times New Roman"/>
          <w:sz w:val="24"/>
          <w:szCs w:val="24"/>
          <w:highlight w:val="white"/>
        </w:rPr>
        <w:t xml:space="preserve">la </w:t>
      </w:r>
      <w:r w:rsidR="004F4801">
        <w:rPr>
          <w:rFonts w:ascii="Times New Roman" w:eastAsia="Times New Roman" w:hAnsi="Times New Roman" w:cs="Times New Roman"/>
          <w:sz w:val="24"/>
          <w:szCs w:val="24"/>
          <w:highlight w:val="white"/>
        </w:rPr>
        <w:t>relación de dependencia</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entre la</w:t>
      </w:r>
      <w:r>
        <w:rPr>
          <w:rFonts w:ascii="Times New Roman" w:eastAsia="Times New Roman" w:hAnsi="Times New Roman" w:cs="Times New Roman"/>
          <w:sz w:val="24"/>
          <w:szCs w:val="24"/>
          <w:highlight w:val="white"/>
        </w:rPr>
        <w:t xml:space="preserve"> elección del programa de estudio y la universidad o instituto </w:t>
      </w:r>
      <w:r w:rsidR="004F4801">
        <w:rPr>
          <w:rFonts w:ascii="Times New Roman" w:eastAsia="Times New Roman" w:hAnsi="Times New Roman" w:cs="Times New Roman"/>
          <w:sz w:val="24"/>
          <w:szCs w:val="24"/>
          <w:highlight w:val="white"/>
        </w:rPr>
        <w:t>con los</w:t>
      </w:r>
      <w:r>
        <w:rPr>
          <w:rFonts w:ascii="Times New Roman" w:eastAsia="Times New Roman" w:hAnsi="Times New Roman" w:cs="Times New Roman"/>
          <w:sz w:val="24"/>
          <w:szCs w:val="24"/>
          <w:highlight w:val="white"/>
        </w:rPr>
        <w:t xml:space="preserve"> siguientes</w:t>
      </w:r>
      <w:r w:rsidR="004F4801">
        <w:rPr>
          <w:rFonts w:ascii="Times New Roman" w:eastAsia="Times New Roman" w:hAnsi="Times New Roman" w:cs="Times New Roman"/>
          <w:sz w:val="24"/>
          <w:szCs w:val="24"/>
          <w:highlight w:val="white"/>
        </w:rPr>
        <w:t xml:space="preserve"> tres factores: </w:t>
      </w:r>
      <w:r w:rsidRPr="002D6C61">
        <w:rPr>
          <w:rFonts w:ascii="Times New Roman" w:eastAsia="Times New Roman" w:hAnsi="Times New Roman" w:cs="Times New Roman"/>
          <w:i/>
          <w:iCs/>
          <w:sz w:val="24"/>
          <w:szCs w:val="24"/>
          <w:highlight w:val="white"/>
        </w:rPr>
        <w:t>1)</w:t>
      </w:r>
      <w:r>
        <w:rPr>
          <w:rFonts w:ascii="Times New Roman" w:eastAsia="Times New Roman" w:hAnsi="Times New Roman" w:cs="Times New Roman"/>
          <w:sz w:val="24"/>
          <w:szCs w:val="24"/>
          <w:highlight w:val="white"/>
        </w:rPr>
        <w:t xml:space="preserve"> factor individual</w:t>
      </w:r>
      <w:r w:rsidR="004F4801">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escolar</w:t>
      </w:r>
      <w:r w:rsidR="004F4801">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2) factor familiar</w:t>
      </w:r>
      <w:r>
        <w:rPr>
          <w:rFonts w:ascii="Times New Roman" w:eastAsia="Times New Roman" w:hAnsi="Times New Roman" w:cs="Times New Roman"/>
          <w:sz w:val="24"/>
          <w:szCs w:val="24"/>
        </w:rPr>
        <w:t xml:space="preserve"> y </w:t>
      </w:r>
      <w:r w:rsidRPr="002D6C61">
        <w:rPr>
          <w:rFonts w:ascii="Times New Roman" w:eastAsia="Times New Roman" w:hAnsi="Times New Roman" w:cs="Times New Roman"/>
          <w:i/>
          <w:iCs/>
          <w:sz w:val="24"/>
          <w:szCs w:val="24"/>
        </w:rPr>
        <w:t>3)</w:t>
      </w:r>
      <w:r>
        <w:rPr>
          <w:rFonts w:ascii="Times New Roman" w:eastAsia="Times New Roman" w:hAnsi="Times New Roman" w:cs="Times New Roman"/>
          <w:sz w:val="24"/>
          <w:szCs w:val="24"/>
        </w:rPr>
        <w:t xml:space="preserve"> factor institucional</w:t>
      </w:r>
      <w:r w:rsidR="004F4801">
        <w:rPr>
          <w:rFonts w:ascii="Times New Roman" w:eastAsia="Times New Roman" w:hAnsi="Times New Roman" w:cs="Times New Roman"/>
          <w:sz w:val="24"/>
          <w:szCs w:val="24"/>
        </w:rPr>
        <w:t>-</w:t>
      </w:r>
      <w:r>
        <w:rPr>
          <w:rFonts w:ascii="Times New Roman" w:eastAsia="Times New Roman" w:hAnsi="Times New Roman" w:cs="Times New Roman"/>
          <w:sz w:val="24"/>
          <w:szCs w:val="24"/>
        </w:rPr>
        <w:t>contextual</w:t>
      </w:r>
      <w:r w:rsidR="004F4801">
        <w:rPr>
          <w:rFonts w:ascii="Times New Roman" w:eastAsia="Times New Roman" w:hAnsi="Times New Roman" w:cs="Times New Roman"/>
          <w:sz w:val="24"/>
          <w:szCs w:val="24"/>
        </w:rPr>
        <w:t xml:space="preserve">. </w:t>
      </w:r>
      <w:proofErr w:type="gramStart"/>
      <w:r w:rsidR="004F4801">
        <w:rPr>
          <w:rFonts w:ascii="Times New Roman" w:eastAsia="Times New Roman" w:hAnsi="Times New Roman" w:cs="Times New Roman"/>
          <w:sz w:val="24"/>
          <w:szCs w:val="24"/>
        </w:rPr>
        <w:t>Mie</w:t>
      </w:r>
      <w:r w:rsidR="00B14BB4">
        <w:rPr>
          <w:rFonts w:ascii="Times New Roman" w:eastAsia="Times New Roman" w:hAnsi="Times New Roman" w:cs="Times New Roman"/>
          <w:sz w:val="24"/>
          <w:szCs w:val="24"/>
        </w:rPr>
        <w:t>ntras</w:t>
      </w:r>
      <w:r w:rsidR="008E03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que</w:t>
      </w:r>
      <w:proofErr w:type="gramEnd"/>
      <w:r>
        <w:rPr>
          <w:rFonts w:ascii="Times New Roman" w:eastAsia="Times New Roman" w:hAnsi="Times New Roman" w:cs="Times New Roman"/>
          <w:sz w:val="24"/>
          <w:szCs w:val="24"/>
        </w:rPr>
        <w:t xml:space="preserve"> </w:t>
      </w:r>
      <w:r w:rsidR="00B14BB4">
        <w:rPr>
          <w:rFonts w:ascii="Times New Roman" w:eastAsia="Times New Roman" w:hAnsi="Times New Roman" w:cs="Times New Roman"/>
          <w:color w:val="000000"/>
          <w:sz w:val="24"/>
          <w:szCs w:val="24"/>
          <w:highlight w:val="white"/>
        </w:rPr>
        <w:t xml:space="preserve">García y Moreno </w:t>
      </w:r>
      <w:r>
        <w:rPr>
          <w:rFonts w:ascii="Times New Roman" w:eastAsia="Times New Roman" w:hAnsi="Times New Roman" w:cs="Times New Roman"/>
          <w:color w:val="000000"/>
          <w:sz w:val="24"/>
          <w:szCs w:val="24"/>
          <w:highlight w:val="white"/>
        </w:rPr>
        <w:t>(</w:t>
      </w:r>
      <w:r w:rsidR="004F4801">
        <w:rPr>
          <w:rFonts w:ascii="Times New Roman" w:eastAsia="Times New Roman" w:hAnsi="Times New Roman" w:cs="Times New Roman"/>
          <w:color w:val="000000"/>
          <w:sz w:val="24"/>
          <w:szCs w:val="24"/>
          <w:highlight w:val="white"/>
        </w:rPr>
        <w:t>2012)</w:t>
      </w:r>
      <w:r w:rsidR="00726259">
        <w:rPr>
          <w:rFonts w:ascii="Times New Roman" w:eastAsia="Times New Roman" w:hAnsi="Times New Roman" w:cs="Times New Roman"/>
          <w:color w:val="000000"/>
          <w:sz w:val="24"/>
          <w:szCs w:val="24"/>
          <w:highlight w:val="white"/>
        </w:rPr>
        <w:t>,</w:t>
      </w:r>
      <w:r w:rsidR="004F4801">
        <w:rPr>
          <w:rFonts w:ascii="Times New Roman" w:eastAsia="Times New Roman" w:hAnsi="Times New Roman" w:cs="Times New Roman"/>
          <w:color w:val="000000"/>
          <w:sz w:val="24"/>
          <w:szCs w:val="24"/>
          <w:highlight w:val="white"/>
        </w:rPr>
        <w:t xml:space="preserve"> mediante un </w:t>
      </w:r>
      <w:r>
        <w:rPr>
          <w:rFonts w:ascii="Times New Roman" w:eastAsia="Times New Roman" w:hAnsi="Times New Roman" w:cs="Times New Roman"/>
          <w:color w:val="000000"/>
          <w:sz w:val="24"/>
          <w:szCs w:val="24"/>
          <w:highlight w:val="white"/>
        </w:rPr>
        <w:t xml:space="preserve">análisis factorial exploratorio </w:t>
      </w:r>
      <w:r w:rsidR="00726259">
        <w:rPr>
          <w:rFonts w:ascii="Times New Roman" w:eastAsia="Times New Roman" w:hAnsi="Times New Roman" w:cs="Times New Roman"/>
          <w:color w:val="000000"/>
          <w:sz w:val="24"/>
          <w:szCs w:val="24"/>
          <w:highlight w:val="white"/>
        </w:rPr>
        <w:t>(AFE)</w:t>
      </w:r>
      <w:r>
        <w:rPr>
          <w:rFonts w:ascii="Times New Roman" w:eastAsia="Times New Roman" w:hAnsi="Times New Roman" w:cs="Times New Roman"/>
          <w:color w:val="000000"/>
          <w:sz w:val="24"/>
          <w:szCs w:val="24"/>
          <w:highlight w:val="white"/>
        </w:rPr>
        <w:t>,</w:t>
      </w:r>
      <w:r w:rsidR="00726259">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incluyen los factores</w:t>
      </w:r>
      <w:r w:rsidR="00344EA1">
        <w:rPr>
          <w:rFonts w:ascii="Times New Roman" w:eastAsia="Times New Roman" w:hAnsi="Times New Roman" w:cs="Times New Roman"/>
          <w:color w:val="000000"/>
          <w:sz w:val="24"/>
          <w:szCs w:val="24"/>
          <w:highlight w:val="white"/>
        </w:rPr>
        <w:t xml:space="preserve"> puestos a continuación:</w:t>
      </w:r>
      <w:r w:rsidR="004F4801">
        <w:rPr>
          <w:rFonts w:ascii="Times New Roman" w:eastAsia="Times New Roman" w:hAnsi="Times New Roman" w:cs="Times New Roman"/>
          <w:color w:val="000000"/>
          <w:sz w:val="24"/>
          <w:szCs w:val="24"/>
          <w:highlight w:val="white"/>
        </w:rPr>
        <w:t xml:space="preserve"> económicos, de calidad institucional y académica, de infraestructura </w:t>
      </w:r>
      <w:r w:rsidR="004F4801" w:rsidRPr="002D6C61">
        <w:rPr>
          <w:rFonts w:ascii="Times New Roman" w:eastAsia="Times New Roman" w:hAnsi="Times New Roman" w:cs="Times New Roman"/>
          <w:iCs/>
          <w:color w:val="000000"/>
          <w:sz w:val="24"/>
          <w:szCs w:val="24"/>
          <w:highlight w:val="white"/>
        </w:rPr>
        <w:t>y </w:t>
      </w:r>
      <w:r w:rsidR="004F4801">
        <w:rPr>
          <w:rFonts w:ascii="Times New Roman" w:eastAsia="Times New Roman" w:hAnsi="Times New Roman" w:cs="Times New Roman"/>
          <w:color w:val="000000"/>
          <w:sz w:val="24"/>
          <w:szCs w:val="24"/>
          <w:highlight w:val="white"/>
        </w:rPr>
        <w:t>administrativos</w:t>
      </w:r>
      <w:r>
        <w:rPr>
          <w:rFonts w:ascii="Times New Roman" w:eastAsia="Times New Roman" w:hAnsi="Times New Roman" w:cs="Times New Roman"/>
          <w:color w:val="000000"/>
          <w:sz w:val="24"/>
          <w:szCs w:val="24"/>
          <w:highlight w:val="white"/>
        </w:rPr>
        <w:t>.</w:t>
      </w:r>
      <w:r w:rsidR="008E03A4">
        <w:rPr>
          <w:rFonts w:ascii="Times New Roman" w:eastAsia="Times New Roman" w:hAnsi="Times New Roman" w:cs="Times New Roman"/>
          <w:sz w:val="24"/>
          <w:szCs w:val="24"/>
        </w:rPr>
        <w:t xml:space="preserve"> </w:t>
      </w:r>
      <w:r w:rsidR="00D961E4">
        <w:rPr>
          <w:rFonts w:ascii="Times New Roman" w:eastAsia="Times New Roman" w:hAnsi="Times New Roman" w:cs="Times New Roman"/>
          <w:sz w:val="24"/>
          <w:szCs w:val="24"/>
        </w:rPr>
        <w:t xml:space="preserve">Otro estudio más es el de </w:t>
      </w:r>
      <w:r w:rsidR="004F4801">
        <w:rPr>
          <w:rFonts w:ascii="Times New Roman" w:eastAsia="Times New Roman" w:hAnsi="Times New Roman" w:cs="Times New Roman"/>
          <w:sz w:val="24"/>
          <w:szCs w:val="24"/>
        </w:rPr>
        <w:t>Montesano y Zambrano</w:t>
      </w:r>
      <w:r w:rsidR="00D961E4">
        <w:rPr>
          <w:rFonts w:ascii="Times New Roman" w:eastAsia="Times New Roman" w:hAnsi="Times New Roman" w:cs="Times New Roman"/>
          <w:sz w:val="24"/>
          <w:szCs w:val="24"/>
        </w:rPr>
        <w:t xml:space="preserve"> (</w:t>
      </w:r>
      <w:r w:rsidR="004F4801">
        <w:rPr>
          <w:rFonts w:ascii="Times New Roman" w:eastAsia="Times New Roman" w:hAnsi="Times New Roman" w:cs="Times New Roman"/>
          <w:sz w:val="24"/>
          <w:szCs w:val="24"/>
        </w:rPr>
        <w:t>2013),</w:t>
      </w:r>
      <w:r w:rsidR="00D961E4">
        <w:rPr>
          <w:rFonts w:ascii="Times New Roman" w:eastAsia="Times New Roman" w:hAnsi="Times New Roman" w:cs="Times New Roman"/>
          <w:sz w:val="24"/>
          <w:szCs w:val="24"/>
        </w:rPr>
        <w:t xml:space="preserve"> </w:t>
      </w:r>
      <w:r w:rsidR="00D961E4">
        <w:rPr>
          <w:rFonts w:ascii="Times New Roman" w:eastAsia="Times New Roman" w:hAnsi="Times New Roman" w:cs="Times New Roman"/>
          <w:sz w:val="24"/>
          <w:szCs w:val="24"/>
        </w:rPr>
        <w:lastRenderedPageBreak/>
        <w:t>quienes</w:t>
      </w:r>
      <w:r w:rsidR="004F4801">
        <w:rPr>
          <w:rFonts w:ascii="Times New Roman" w:eastAsia="Times New Roman" w:hAnsi="Times New Roman" w:cs="Times New Roman"/>
          <w:sz w:val="24"/>
          <w:szCs w:val="24"/>
        </w:rPr>
        <w:t xml:space="preserve"> presentan un análisis descriptivo de la relación </w:t>
      </w:r>
      <w:r w:rsidR="00022622">
        <w:rPr>
          <w:rFonts w:ascii="Times New Roman" w:eastAsia="Times New Roman" w:hAnsi="Times New Roman" w:cs="Times New Roman"/>
          <w:sz w:val="24"/>
          <w:szCs w:val="24"/>
        </w:rPr>
        <w:t>entre la elección en cuestión</w:t>
      </w:r>
      <w:r w:rsidR="004F4801">
        <w:rPr>
          <w:rFonts w:ascii="Times New Roman" w:eastAsia="Times New Roman" w:hAnsi="Times New Roman" w:cs="Times New Roman"/>
          <w:sz w:val="24"/>
          <w:szCs w:val="24"/>
        </w:rPr>
        <w:t xml:space="preserve"> con</w:t>
      </w:r>
      <w:r w:rsidR="00022622">
        <w:rPr>
          <w:rFonts w:ascii="Times New Roman" w:eastAsia="Times New Roman" w:hAnsi="Times New Roman" w:cs="Times New Roman"/>
          <w:sz w:val="24"/>
          <w:szCs w:val="24"/>
        </w:rPr>
        <w:t xml:space="preserve"> los</w:t>
      </w:r>
      <w:r w:rsidR="004F4801">
        <w:rPr>
          <w:rFonts w:ascii="Times New Roman" w:eastAsia="Times New Roman" w:hAnsi="Times New Roman" w:cs="Times New Roman"/>
          <w:sz w:val="24"/>
          <w:szCs w:val="24"/>
        </w:rPr>
        <w:t xml:space="preserve"> factores</w:t>
      </w:r>
      <w:r w:rsidR="00022622">
        <w:rPr>
          <w:rFonts w:ascii="Times New Roman" w:eastAsia="Times New Roman" w:hAnsi="Times New Roman" w:cs="Times New Roman"/>
          <w:sz w:val="24"/>
          <w:szCs w:val="24"/>
        </w:rPr>
        <w:t xml:space="preserve"> e</w:t>
      </w:r>
      <w:r w:rsidR="004F4801">
        <w:rPr>
          <w:rFonts w:ascii="Times New Roman" w:eastAsia="Times New Roman" w:hAnsi="Times New Roman" w:cs="Times New Roman"/>
          <w:sz w:val="24"/>
          <w:szCs w:val="24"/>
        </w:rPr>
        <w:t xml:space="preserve">conómicos, </w:t>
      </w:r>
      <w:r w:rsidR="00022622">
        <w:rPr>
          <w:rFonts w:ascii="Times New Roman" w:eastAsia="Times New Roman" w:hAnsi="Times New Roman" w:cs="Times New Roman"/>
          <w:sz w:val="24"/>
          <w:szCs w:val="24"/>
        </w:rPr>
        <w:t>de ubicación y</w:t>
      </w:r>
      <w:r w:rsidR="008E03A4">
        <w:rPr>
          <w:rFonts w:ascii="Times New Roman" w:eastAsia="Times New Roman" w:hAnsi="Times New Roman" w:cs="Times New Roman"/>
          <w:sz w:val="24"/>
          <w:szCs w:val="24"/>
        </w:rPr>
        <w:t xml:space="preserve"> </w:t>
      </w:r>
      <w:r w:rsidR="00022622">
        <w:rPr>
          <w:rFonts w:ascii="Times New Roman" w:eastAsia="Times New Roman" w:hAnsi="Times New Roman" w:cs="Times New Roman"/>
          <w:sz w:val="24"/>
          <w:szCs w:val="24"/>
        </w:rPr>
        <w:t xml:space="preserve">de prestigio </w:t>
      </w:r>
      <w:r w:rsidR="008E03A4">
        <w:rPr>
          <w:rFonts w:ascii="Times New Roman" w:eastAsia="Times New Roman" w:hAnsi="Times New Roman" w:cs="Times New Roman"/>
          <w:sz w:val="24"/>
          <w:szCs w:val="24"/>
        </w:rPr>
        <w:t xml:space="preserve">de la </w:t>
      </w:r>
      <w:r w:rsidR="00022622">
        <w:rPr>
          <w:rFonts w:ascii="Times New Roman" w:eastAsia="Times New Roman" w:hAnsi="Times New Roman" w:cs="Times New Roman"/>
          <w:sz w:val="24"/>
          <w:szCs w:val="24"/>
        </w:rPr>
        <w:t>i</w:t>
      </w:r>
      <w:r w:rsidR="008E03A4">
        <w:rPr>
          <w:rFonts w:ascii="Times New Roman" w:eastAsia="Times New Roman" w:hAnsi="Times New Roman" w:cs="Times New Roman"/>
          <w:sz w:val="24"/>
          <w:szCs w:val="24"/>
        </w:rPr>
        <w:t xml:space="preserve">nstitución. </w:t>
      </w:r>
      <w:r w:rsidR="00022622">
        <w:rPr>
          <w:rFonts w:ascii="Times New Roman" w:eastAsia="Times New Roman" w:hAnsi="Times New Roman" w:cs="Times New Roman"/>
          <w:sz w:val="24"/>
          <w:szCs w:val="24"/>
        </w:rPr>
        <w:t xml:space="preserve">Por último, </w:t>
      </w:r>
      <w:r w:rsidR="00C73D59" w:rsidRPr="00C73D59">
        <w:rPr>
          <w:rFonts w:ascii="Times New Roman" w:eastAsia="Times New Roman" w:hAnsi="Times New Roman" w:cs="Times New Roman"/>
          <w:sz w:val="24"/>
          <w:szCs w:val="24"/>
        </w:rPr>
        <w:t xml:space="preserve">Lozano </w:t>
      </w:r>
      <w:r w:rsidR="00022622">
        <w:rPr>
          <w:rFonts w:ascii="Times New Roman" w:eastAsia="Times New Roman" w:hAnsi="Times New Roman" w:cs="Times New Roman"/>
          <w:sz w:val="24"/>
          <w:szCs w:val="24"/>
        </w:rPr>
        <w:t>(</w:t>
      </w:r>
      <w:r w:rsidR="00C73D59" w:rsidRPr="00C73D59">
        <w:rPr>
          <w:rFonts w:ascii="Times New Roman" w:eastAsia="Times New Roman" w:hAnsi="Times New Roman" w:cs="Times New Roman"/>
          <w:sz w:val="24"/>
          <w:szCs w:val="24"/>
        </w:rPr>
        <w:t>2007</w:t>
      </w:r>
      <w:r w:rsidR="00022622">
        <w:rPr>
          <w:rFonts w:ascii="Times New Roman" w:eastAsia="Times New Roman" w:hAnsi="Times New Roman" w:cs="Times New Roman"/>
          <w:sz w:val="24"/>
          <w:szCs w:val="24"/>
        </w:rPr>
        <w:t>)</w:t>
      </w:r>
      <w:r w:rsidR="00C73D59">
        <w:rPr>
          <w:rFonts w:ascii="Times New Roman" w:eastAsia="Times New Roman" w:hAnsi="Times New Roman" w:cs="Times New Roman"/>
          <w:sz w:val="24"/>
          <w:szCs w:val="24"/>
        </w:rPr>
        <w:t xml:space="preserve"> y </w:t>
      </w:r>
      <w:r w:rsidR="008E03A4">
        <w:rPr>
          <w:rFonts w:ascii="Times New Roman" w:eastAsia="Times New Roman" w:hAnsi="Times New Roman" w:cs="Times New Roman"/>
          <w:sz w:val="24"/>
          <w:szCs w:val="24"/>
        </w:rPr>
        <w:t>Lozano y Silva</w:t>
      </w:r>
      <w:r w:rsidR="00022622">
        <w:rPr>
          <w:rFonts w:ascii="Times New Roman" w:eastAsia="Times New Roman" w:hAnsi="Times New Roman" w:cs="Times New Roman"/>
          <w:sz w:val="24"/>
          <w:szCs w:val="24"/>
        </w:rPr>
        <w:t xml:space="preserve"> (</w:t>
      </w:r>
      <w:r w:rsidR="005E02F7">
        <w:rPr>
          <w:rFonts w:ascii="Times New Roman" w:eastAsia="Times New Roman" w:hAnsi="Times New Roman" w:cs="Times New Roman"/>
          <w:sz w:val="24"/>
          <w:szCs w:val="24"/>
        </w:rPr>
        <w:t>2014</w:t>
      </w:r>
      <w:r w:rsidR="004F4801">
        <w:rPr>
          <w:rFonts w:ascii="Times New Roman" w:eastAsia="Times New Roman" w:hAnsi="Times New Roman" w:cs="Times New Roman"/>
          <w:sz w:val="24"/>
          <w:szCs w:val="24"/>
        </w:rPr>
        <w:t xml:space="preserve">) </w:t>
      </w:r>
      <w:r w:rsidR="0049108E">
        <w:rPr>
          <w:rFonts w:ascii="Times New Roman" w:eastAsia="Times New Roman" w:hAnsi="Times New Roman" w:cs="Times New Roman"/>
          <w:sz w:val="24"/>
          <w:szCs w:val="24"/>
        </w:rPr>
        <w:t>consideran la</w:t>
      </w:r>
      <w:r w:rsidR="004F4801">
        <w:rPr>
          <w:rFonts w:ascii="Times New Roman" w:eastAsia="Times New Roman" w:hAnsi="Times New Roman" w:cs="Times New Roman"/>
        </w:rPr>
        <w:t xml:space="preserve"> </w:t>
      </w:r>
      <w:r w:rsidR="004F4801">
        <w:rPr>
          <w:rFonts w:ascii="Times New Roman" w:eastAsia="Times New Roman" w:hAnsi="Times New Roman" w:cs="Times New Roman"/>
          <w:sz w:val="24"/>
          <w:szCs w:val="24"/>
        </w:rPr>
        <w:t xml:space="preserve">falta de motivación, la indecisión, las dificultades a la hora de autoconocerse, de buscar información y de resolver conflictos internos y externos, </w:t>
      </w:r>
      <w:r w:rsidR="0049108E">
        <w:rPr>
          <w:rFonts w:ascii="Times New Roman" w:eastAsia="Times New Roman" w:hAnsi="Times New Roman" w:cs="Times New Roman"/>
          <w:sz w:val="24"/>
          <w:szCs w:val="24"/>
        </w:rPr>
        <w:t xml:space="preserve">y </w:t>
      </w:r>
      <w:r w:rsidR="004F4801">
        <w:rPr>
          <w:rFonts w:ascii="Times New Roman" w:eastAsia="Times New Roman" w:hAnsi="Times New Roman" w:cs="Times New Roman"/>
          <w:sz w:val="24"/>
          <w:szCs w:val="24"/>
        </w:rPr>
        <w:t>valida</w:t>
      </w:r>
      <w:r w:rsidR="0049108E">
        <w:rPr>
          <w:rFonts w:ascii="Times New Roman" w:eastAsia="Times New Roman" w:hAnsi="Times New Roman" w:cs="Times New Roman"/>
          <w:sz w:val="24"/>
          <w:szCs w:val="24"/>
        </w:rPr>
        <w:t>n la relación entre estos con la elección universitaria</w:t>
      </w:r>
      <w:r w:rsidR="004F4801">
        <w:rPr>
          <w:rFonts w:ascii="Times New Roman" w:eastAsia="Times New Roman" w:hAnsi="Times New Roman" w:cs="Times New Roman"/>
          <w:sz w:val="24"/>
          <w:szCs w:val="24"/>
        </w:rPr>
        <w:t xml:space="preserve"> a través de</w:t>
      </w:r>
      <w:r w:rsidR="00344EA1">
        <w:rPr>
          <w:rFonts w:ascii="Times New Roman" w:eastAsia="Times New Roman" w:hAnsi="Times New Roman" w:cs="Times New Roman"/>
          <w:sz w:val="24"/>
          <w:szCs w:val="24"/>
        </w:rPr>
        <w:t xml:space="preserve"> un</w:t>
      </w:r>
      <w:r w:rsidR="004F4801">
        <w:rPr>
          <w:rFonts w:ascii="Times New Roman" w:eastAsia="Times New Roman" w:hAnsi="Times New Roman" w:cs="Times New Roman"/>
          <w:sz w:val="24"/>
          <w:szCs w:val="24"/>
        </w:rPr>
        <w:t xml:space="preserve"> </w:t>
      </w:r>
      <w:r w:rsidR="0049108E">
        <w:rPr>
          <w:rFonts w:ascii="Times New Roman" w:eastAsia="Times New Roman" w:hAnsi="Times New Roman" w:cs="Times New Roman"/>
          <w:sz w:val="24"/>
          <w:szCs w:val="24"/>
        </w:rPr>
        <w:t xml:space="preserve">análisis factorial confirmatorio </w:t>
      </w:r>
      <w:r w:rsidR="00726259">
        <w:rPr>
          <w:rFonts w:ascii="Times New Roman" w:eastAsia="Times New Roman" w:hAnsi="Times New Roman" w:cs="Times New Roman"/>
          <w:sz w:val="24"/>
          <w:szCs w:val="24"/>
        </w:rPr>
        <w:t>(AFC)</w:t>
      </w:r>
      <w:r w:rsidR="004F4801">
        <w:rPr>
          <w:rFonts w:ascii="Times New Roman" w:eastAsia="Times New Roman" w:hAnsi="Times New Roman" w:cs="Times New Roman"/>
          <w:sz w:val="24"/>
          <w:szCs w:val="24"/>
        </w:rPr>
        <w:t>.</w:t>
      </w:r>
    </w:p>
    <w:p w14:paraId="4A7B1A55" w14:textId="0FF428B9" w:rsidR="0059102B" w:rsidRDefault="004F4801" w:rsidP="0059102B">
      <w:pPr>
        <w:spacing w:after="0" w:line="360" w:lineRule="auto"/>
        <w:ind w:right="69"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este trabajo de investigación se propone validar </w:t>
      </w:r>
      <w:r w:rsidR="00834986">
        <w:rPr>
          <w:rFonts w:ascii="Times New Roman" w:eastAsia="Times New Roman" w:hAnsi="Times New Roman" w:cs="Times New Roman"/>
          <w:sz w:val="24"/>
          <w:szCs w:val="24"/>
        </w:rPr>
        <w:t xml:space="preserve">un </w:t>
      </w:r>
      <w:r w:rsidR="0049108E">
        <w:rPr>
          <w:rFonts w:ascii="Times New Roman" w:eastAsia="Times New Roman" w:hAnsi="Times New Roman" w:cs="Times New Roman"/>
          <w:sz w:val="24"/>
          <w:szCs w:val="24"/>
        </w:rPr>
        <w:t xml:space="preserve">instrumento </w:t>
      </w:r>
      <w:r w:rsidR="00C85313">
        <w:rPr>
          <w:rFonts w:ascii="Times New Roman" w:eastAsia="Times New Roman" w:hAnsi="Times New Roman" w:cs="Times New Roman"/>
          <w:sz w:val="24"/>
          <w:szCs w:val="24"/>
        </w:rPr>
        <w:t xml:space="preserve">de </w:t>
      </w:r>
      <w:r w:rsidR="0049108E">
        <w:rPr>
          <w:rFonts w:ascii="Times New Roman" w:eastAsia="Times New Roman" w:hAnsi="Times New Roman" w:cs="Times New Roman"/>
          <w:sz w:val="24"/>
          <w:szCs w:val="24"/>
        </w:rPr>
        <w:t xml:space="preserve">medición </w:t>
      </w:r>
      <w:r w:rsidR="00ED0207">
        <w:rPr>
          <w:rFonts w:ascii="Times New Roman" w:eastAsia="Times New Roman" w:hAnsi="Times New Roman" w:cs="Times New Roman"/>
          <w:sz w:val="24"/>
          <w:szCs w:val="24"/>
        </w:rPr>
        <w:t xml:space="preserve">cuya </w:t>
      </w:r>
      <w:r w:rsidR="00EC1DCF">
        <w:rPr>
          <w:rFonts w:ascii="Times New Roman" w:eastAsia="Times New Roman" w:hAnsi="Times New Roman" w:cs="Times New Roman"/>
          <w:sz w:val="24"/>
          <w:szCs w:val="24"/>
        </w:rPr>
        <w:t>variable latente</w:t>
      </w:r>
      <w:r w:rsidR="00ED0207">
        <w:rPr>
          <w:rFonts w:ascii="Times New Roman" w:eastAsia="Times New Roman" w:hAnsi="Times New Roman" w:cs="Times New Roman"/>
          <w:sz w:val="24"/>
          <w:szCs w:val="24"/>
        </w:rPr>
        <w:t xml:space="preserve"> está relacionada con</w:t>
      </w:r>
      <w:r w:rsidR="00EC1DCF">
        <w:rPr>
          <w:rFonts w:ascii="Times New Roman" w:eastAsia="Times New Roman" w:hAnsi="Times New Roman" w:cs="Times New Roman"/>
          <w:sz w:val="24"/>
          <w:szCs w:val="24"/>
        </w:rPr>
        <w:t xml:space="preserve"> </w:t>
      </w:r>
      <w:r w:rsidR="00ED0207">
        <w:rPr>
          <w:rFonts w:ascii="Times New Roman" w:eastAsia="Times New Roman" w:hAnsi="Times New Roman" w:cs="Times New Roman"/>
          <w:sz w:val="24"/>
          <w:szCs w:val="24"/>
        </w:rPr>
        <w:t xml:space="preserve">la </w:t>
      </w:r>
      <w:r>
        <w:rPr>
          <w:rFonts w:ascii="Times New Roman" w:eastAsia="Times New Roman" w:hAnsi="Times New Roman" w:cs="Times New Roman"/>
          <w:sz w:val="24"/>
          <w:szCs w:val="24"/>
        </w:rPr>
        <w:t>elección de</w:t>
      </w:r>
      <w:r w:rsidR="0070508E">
        <w:rPr>
          <w:rFonts w:ascii="Times New Roman" w:eastAsia="Times New Roman" w:hAnsi="Times New Roman" w:cs="Times New Roman"/>
          <w:sz w:val="24"/>
          <w:szCs w:val="24"/>
        </w:rPr>
        <w:t xml:space="preserve"> la</w:t>
      </w:r>
      <w:r>
        <w:rPr>
          <w:rFonts w:ascii="Times New Roman" w:eastAsia="Times New Roman" w:hAnsi="Times New Roman" w:cs="Times New Roman"/>
          <w:sz w:val="24"/>
          <w:szCs w:val="24"/>
        </w:rPr>
        <w:t xml:space="preserve"> carrera y</w:t>
      </w:r>
      <w:r w:rsidR="0070508E">
        <w:rPr>
          <w:rFonts w:ascii="Times New Roman" w:eastAsia="Times New Roman" w:hAnsi="Times New Roman" w:cs="Times New Roman"/>
          <w:sz w:val="24"/>
          <w:szCs w:val="24"/>
        </w:rPr>
        <w:t xml:space="preserve"> la</w:t>
      </w:r>
      <w:r>
        <w:rPr>
          <w:rFonts w:ascii="Times New Roman" w:eastAsia="Times New Roman" w:hAnsi="Times New Roman" w:cs="Times New Roman"/>
          <w:sz w:val="24"/>
          <w:szCs w:val="24"/>
        </w:rPr>
        <w:t xml:space="preserve"> universidad por parte de los recién egresados de </w:t>
      </w:r>
      <w:r w:rsidR="0076258A">
        <w:rPr>
          <w:rFonts w:ascii="Times New Roman" w:eastAsia="Times New Roman" w:hAnsi="Times New Roman" w:cs="Times New Roman"/>
          <w:sz w:val="24"/>
          <w:szCs w:val="24"/>
        </w:rPr>
        <w:t>la educación</w:t>
      </w:r>
      <w:r>
        <w:rPr>
          <w:rFonts w:ascii="Times New Roman" w:eastAsia="Times New Roman" w:hAnsi="Times New Roman" w:cs="Times New Roman"/>
          <w:sz w:val="24"/>
          <w:szCs w:val="24"/>
        </w:rPr>
        <w:t xml:space="preserve"> medio superior. Elegir qué carrera o el programa de estudios y </w:t>
      </w:r>
      <w:r w:rsidR="0076258A">
        <w:rPr>
          <w:rFonts w:ascii="Times New Roman" w:eastAsia="Times New Roman" w:hAnsi="Times New Roman" w:cs="Times New Roman"/>
          <w:sz w:val="24"/>
          <w:szCs w:val="24"/>
        </w:rPr>
        <w:t>la organización</w:t>
      </w:r>
      <w:r>
        <w:rPr>
          <w:rFonts w:ascii="Times New Roman" w:eastAsia="Times New Roman" w:hAnsi="Times New Roman" w:cs="Times New Roman"/>
          <w:sz w:val="24"/>
          <w:szCs w:val="24"/>
        </w:rPr>
        <w:t xml:space="preserve"> en la que se ha de cursar esta carrera son dos elementos que</w:t>
      </w:r>
      <w:r w:rsidR="003F0675">
        <w:rPr>
          <w:rFonts w:ascii="Times New Roman" w:eastAsia="Times New Roman" w:hAnsi="Times New Roman" w:cs="Times New Roman"/>
          <w:sz w:val="24"/>
          <w:szCs w:val="24"/>
        </w:rPr>
        <w:t xml:space="preserve"> todo aquel que desea obtener un grado universitario debe sopesar</w:t>
      </w:r>
      <w:r>
        <w:rPr>
          <w:rFonts w:ascii="Times New Roman" w:eastAsia="Times New Roman" w:hAnsi="Times New Roman" w:cs="Times New Roman"/>
          <w:sz w:val="24"/>
          <w:szCs w:val="24"/>
        </w:rPr>
        <w:t xml:space="preserve">. Para la elección </w:t>
      </w:r>
      <w:r w:rsidR="00B06E66">
        <w:rPr>
          <w:rFonts w:ascii="Times New Roman" w:eastAsia="Times New Roman" w:hAnsi="Times New Roman" w:cs="Times New Roman"/>
          <w:sz w:val="24"/>
          <w:szCs w:val="24"/>
        </w:rPr>
        <w:t>de una carrera, las personas</w:t>
      </w:r>
      <w:r>
        <w:rPr>
          <w:rFonts w:ascii="Times New Roman" w:eastAsia="Times New Roman" w:hAnsi="Times New Roman" w:cs="Times New Roman"/>
          <w:sz w:val="24"/>
          <w:szCs w:val="24"/>
        </w:rPr>
        <w:t xml:space="preserve"> se puede</w:t>
      </w:r>
      <w:r w:rsidR="00B06E66">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apoyar en instrumentos que permiten identificar </w:t>
      </w:r>
      <w:r w:rsidR="00420799">
        <w:rPr>
          <w:rFonts w:ascii="Times New Roman" w:eastAsia="Times New Roman" w:hAnsi="Times New Roman" w:cs="Times New Roman"/>
          <w:sz w:val="24"/>
          <w:szCs w:val="24"/>
        </w:rPr>
        <w:t xml:space="preserve">las </w:t>
      </w:r>
      <w:r>
        <w:rPr>
          <w:rFonts w:ascii="Times New Roman" w:eastAsia="Times New Roman" w:hAnsi="Times New Roman" w:cs="Times New Roman"/>
          <w:sz w:val="24"/>
          <w:szCs w:val="24"/>
        </w:rPr>
        <w:t xml:space="preserve">habilidades y capacidades para el desarrollo de una profesión en particular (exámenes de ubicación) y la proyección tanto de la demanda de cada una de las </w:t>
      </w:r>
      <w:r w:rsidR="00076333">
        <w:rPr>
          <w:rFonts w:ascii="Times New Roman" w:eastAsia="Times New Roman" w:hAnsi="Times New Roman" w:cs="Times New Roman"/>
          <w:sz w:val="24"/>
          <w:szCs w:val="24"/>
        </w:rPr>
        <w:t>opciones</w:t>
      </w:r>
      <w:r>
        <w:rPr>
          <w:rFonts w:ascii="Times New Roman" w:eastAsia="Times New Roman" w:hAnsi="Times New Roman" w:cs="Times New Roman"/>
          <w:sz w:val="24"/>
          <w:szCs w:val="24"/>
        </w:rPr>
        <w:t xml:space="preserve"> ofertadas </w:t>
      </w:r>
      <w:r w:rsidR="00076333">
        <w:rPr>
          <w:rFonts w:ascii="Times New Roman" w:eastAsia="Times New Roman" w:hAnsi="Times New Roman" w:cs="Times New Roman"/>
          <w:sz w:val="24"/>
          <w:szCs w:val="24"/>
        </w:rPr>
        <w:t>como los</w:t>
      </w:r>
      <w:r>
        <w:rPr>
          <w:rFonts w:ascii="Times New Roman" w:eastAsia="Times New Roman" w:hAnsi="Times New Roman" w:cs="Times New Roman"/>
          <w:sz w:val="24"/>
          <w:szCs w:val="24"/>
        </w:rPr>
        <w:t xml:space="preserve"> salarios promedios </w:t>
      </w:r>
      <w:r w:rsidR="00420799">
        <w:rPr>
          <w:rFonts w:ascii="Times New Roman" w:eastAsia="Times New Roman" w:hAnsi="Times New Roman" w:cs="Times New Roman"/>
          <w:sz w:val="24"/>
          <w:szCs w:val="24"/>
        </w:rPr>
        <w:t>a los que se puede esperar como egresado de estas</w:t>
      </w:r>
      <w:r>
        <w:rPr>
          <w:rFonts w:ascii="Times New Roman" w:eastAsia="Times New Roman" w:hAnsi="Times New Roman" w:cs="Times New Roman"/>
          <w:sz w:val="24"/>
          <w:szCs w:val="24"/>
        </w:rPr>
        <w:t xml:space="preserve">. </w:t>
      </w:r>
    </w:p>
    <w:p w14:paraId="78F6E11D" w14:textId="27C75AA7" w:rsidR="009410F9" w:rsidRDefault="0059102B" w:rsidP="0059102B">
      <w:pPr>
        <w:spacing w:after="0" w:line="360" w:lineRule="auto"/>
        <w:ind w:right="69"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L</w:t>
      </w:r>
      <w:r w:rsidR="00436289">
        <w:rPr>
          <w:rFonts w:ascii="Times New Roman" w:eastAsia="Times New Roman" w:hAnsi="Times New Roman" w:cs="Times New Roman"/>
          <w:sz w:val="24"/>
          <w:szCs w:val="24"/>
        </w:rPr>
        <w:t xml:space="preserve">a elección de carrera </w:t>
      </w:r>
      <w:r w:rsidR="004F4801">
        <w:rPr>
          <w:rFonts w:ascii="Times New Roman" w:eastAsia="Times New Roman" w:hAnsi="Times New Roman" w:cs="Times New Roman"/>
          <w:sz w:val="24"/>
          <w:szCs w:val="24"/>
        </w:rPr>
        <w:t>obedece a factore</w:t>
      </w:r>
      <w:r w:rsidR="008E03A4">
        <w:rPr>
          <w:rFonts w:ascii="Times New Roman" w:eastAsia="Times New Roman" w:hAnsi="Times New Roman" w:cs="Times New Roman"/>
          <w:sz w:val="24"/>
          <w:szCs w:val="24"/>
        </w:rPr>
        <w:t>s internos y factores externos</w:t>
      </w:r>
      <w:r w:rsidR="00436289">
        <w:rPr>
          <w:rFonts w:ascii="Times New Roman" w:eastAsia="Times New Roman" w:hAnsi="Times New Roman" w:cs="Times New Roman"/>
          <w:sz w:val="24"/>
          <w:szCs w:val="24"/>
        </w:rPr>
        <w:t xml:space="preserve">. Los </w:t>
      </w:r>
      <w:r w:rsidR="004F4801">
        <w:rPr>
          <w:rFonts w:ascii="Times New Roman" w:eastAsia="Times New Roman" w:hAnsi="Times New Roman" w:cs="Times New Roman"/>
          <w:sz w:val="24"/>
          <w:szCs w:val="24"/>
        </w:rPr>
        <w:t>factores internos</w:t>
      </w:r>
      <w:r w:rsidR="004F4801">
        <w:rPr>
          <w:rFonts w:ascii="Times New Roman" w:eastAsia="Times New Roman" w:hAnsi="Times New Roman" w:cs="Times New Roman"/>
          <w:sz w:val="24"/>
          <w:szCs w:val="24"/>
          <w:highlight w:val="white"/>
        </w:rPr>
        <w:t xml:space="preserve"> son aquellos que intrínsecamente tienen que ver con la vocación e interés del estudiante, mientras que los factores externos son todos los elementos </w:t>
      </w:r>
      <w:r w:rsidR="007B2AD5">
        <w:rPr>
          <w:rFonts w:ascii="Times New Roman" w:eastAsia="Times New Roman" w:hAnsi="Times New Roman" w:cs="Times New Roman"/>
          <w:sz w:val="24"/>
          <w:szCs w:val="24"/>
          <w:highlight w:val="white"/>
        </w:rPr>
        <w:t>contextuales:</w:t>
      </w:r>
      <w:r w:rsidR="004F4801">
        <w:rPr>
          <w:rFonts w:ascii="Times New Roman" w:eastAsia="Times New Roman" w:hAnsi="Times New Roman" w:cs="Times New Roman"/>
          <w:sz w:val="24"/>
          <w:szCs w:val="24"/>
          <w:highlight w:val="white"/>
        </w:rPr>
        <w:t xml:space="preserve"> la familia, las amistades, la oferta educativa, duración de la carrera, seguridad, costos, los mitos</w:t>
      </w:r>
      <w:r w:rsidR="008E03A4">
        <w:rPr>
          <w:rFonts w:ascii="Times New Roman" w:eastAsia="Times New Roman" w:hAnsi="Times New Roman" w:cs="Times New Roman"/>
          <w:sz w:val="24"/>
          <w:szCs w:val="24"/>
          <w:highlight w:val="white"/>
        </w:rPr>
        <w:t xml:space="preserve"> profesionales</w:t>
      </w:r>
      <w:r w:rsidR="007B2AD5">
        <w:rPr>
          <w:rFonts w:ascii="Times New Roman" w:eastAsia="Times New Roman" w:hAnsi="Times New Roman" w:cs="Times New Roman"/>
          <w:sz w:val="24"/>
          <w:szCs w:val="24"/>
          <w:highlight w:val="white"/>
        </w:rPr>
        <w:t xml:space="preserve"> y </w:t>
      </w:r>
      <w:r w:rsidR="008E03A4">
        <w:rPr>
          <w:rFonts w:ascii="Times New Roman" w:eastAsia="Times New Roman" w:hAnsi="Times New Roman" w:cs="Times New Roman"/>
          <w:sz w:val="24"/>
          <w:szCs w:val="24"/>
          <w:highlight w:val="white"/>
        </w:rPr>
        <w:t>salida laboral,</w:t>
      </w:r>
      <w:r w:rsidR="007B2AD5">
        <w:rPr>
          <w:rFonts w:ascii="Times New Roman" w:eastAsia="Times New Roman" w:hAnsi="Times New Roman" w:cs="Times New Roman"/>
          <w:sz w:val="24"/>
          <w:szCs w:val="24"/>
          <w:highlight w:val="white"/>
        </w:rPr>
        <w:t xml:space="preserve"> por mencionar algunos</w:t>
      </w:r>
      <w:r w:rsidR="008E03A4">
        <w:rPr>
          <w:rFonts w:ascii="Times New Roman" w:eastAsia="Times New Roman" w:hAnsi="Times New Roman" w:cs="Times New Roman"/>
          <w:sz w:val="24"/>
          <w:szCs w:val="24"/>
          <w:highlight w:val="white"/>
        </w:rPr>
        <w:t xml:space="preserve"> </w:t>
      </w:r>
      <w:r w:rsidR="004B2BD0">
        <w:rPr>
          <w:rFonts w:ascii="Times New Roman" w:eastAsia="Times New Roman" w:hAnsi="Times New Roman" w:cs="Times New Roman"/>
          <w:sz w:val="24"/>
          <w:szCs w:val="24"/>
          <w:highlight w:val="white"/>
        </w:rPr>
        <w:t>(</w:t>
      </w:r>
      <w:r w:rsidR="008E03A4">
        <w:rPr>
          <w:rFonts w:ascii="Times New Roman" w:eastAsia="Times New Roman" w:hAnsi="Times New Roman" w:cs="Times New Roman"/>
          <w:sz w:val="24"/>
          <w:szCs w:val="24"/>
          <w:highlight w:val="white"/>
        </w:rPr>
        <w:t>Canals</w:t>
      </w:r>
      <w:r w:rsidR="004B2BD0">
        <w:rPr>
          <w:rFonts w:ascii="Times New Roman" w:eastAsia="Times New Roman" w:hAnsi="Times New Roman" w:cs="Times New Roman"/>
          <w:sz w:val="24"/>
          <w:szCs w:val="24"/>
          <w:highlight w:val="white"/>
        </w:rPr>
        <w:t>,</w:t>
      </w:r>
      <w:r w:rsidR="004F4801">
        <w:rPr>
          <w:rFonts w:ascii="Times New Roman" w:eastAsia="Times New Roman" w:hAnsi="Times New Roman" w:cs="Times New Roman"/>
          <w:sz w:val="24"/>
          <w:szCs w:val="24"/>
          <w:highlight w:val="white"/>
        </w:rPr>
        <w:t xml:space="preserve"> 2013).</w:t>
      </w:r>
    </w:p>
    <w:p w14:paraId="322719B6" w14:textId="5FDF84BC" w:rsidR="009410F9" w:rsidRDefault="0059102B" w:rsidP="008F4D36">
      <w:pPr>
        <w:spacing w:after="0" w:line="360" w:lineRule="auto"/>
        <w:ind w:right="69"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Ahora bien, validar </w:t>
      </w:r>
      <w:r w:rsidR="004F4801">
        <w:rPr>
          <w:rFonts w:ascii="Times New Roman" w:eastAsia="Times New Roman" w:hAnsi="Times New Roman" w:cs="Times New Roman"/>
          <w:sz w:val="24"/>
          <w:szCs w:val="24"/>
        </w:rPr>
        <w:t xml:space="preserve">un </w:t>
      </w:r>
      <w:r w:rsidR="00420799">
        <w:rPr>
          <w:rFonts w:ascii="Times New Roman" w:eastAsia="Times New Roman" w:hAnsi="Times New Roman" w:cs="Times New Roman"/>
          <w:sz w:val="24"/>
          <w:szCs w:val="24"/>
        </w:rPr>
        <w:t xml:space="preserve">instrumento </w:t>
      </w:r>
      <w:r w:rsidR="004F4801">
        <w:rPr>
          <w:rFonts w:ascii="Times New Roman" w:eastAsia="Times New Roman" w:hAnsi="Times New Roman" w:cs="Times New Roman"/>
          <w:sz w:val="24"/>
          <w:szCs w:val="24"/>
        </w:rPr>
        <w:t xml:space="preserve">de </w:t>
      </w:r>
      <w:r w:rsidR="00420799">
        <w:rPr>
          <w:rFonts w:ascii="Times New Roman" w:eastAsia="Times New Roman" w:hAnsi="Times New Roman" w:cs="Times New Roman"/>
          <w:sz w:val="24"/>
          <w:szCs w:val="24"/>
        </w:rPr>
        <w:t xml:space="preserve">medición </w:t>
      </w:r>
      <w:r w:rsidR="004F4801">
        <w:rPr>
          <w:rFonts w:ascii="Times New Roman" w:eastAsia="Times New Roman" w:hAnsi="Times New Roman" w:cs="Times New Roman"/>
          <w:sz w:val="24"/>
          <w:szCs w:val="24"/>
        </w:rPr>
        <w:t>o instrumento de medida consiste en cuantificar las relaciones entre los indicadores (que son las respuestas observadas, variables medibles o ítems) y las variables latentes, constructos o conceptos no ob</w:t>
      </w:r>
      <w:r w:rsidR="00726259">
        <w:rPr>
          <w:rFonts w:ascii="Times New Roman" w:eastAsia="Times New Roman" w:hAnsi="Times New Roman" w:cs="Times New Roman"/>
          <w:sz w:val="24"/>
          <w:szCs w:val="24"/>
        </w:rPr>
        <w:t>servables</w:t>
      </w:r>
      <w:r w:rsidR="008E03A4">
        <w:rPr>
          <w:rFonts w:ascii="Times New Roman" w:eastAsia="Times New Roman" w:hAnsi="Times New Roman" w:cs="Times New Roman"/>
          <w:sz w:val="24"/>
          <w:szCs w:val="24"/>
        </w:rPr>
        <w:t xml:space="preserve"> </w:t>
      </w:r>
      <w:r w:rsidR="00726259">
        <w:rPr>
          <w:rFonts w:ascii="Times New Roman" w:eastAsia="Times New Roman" w:hAnsi="Times New Roman" w:cs="Times New Roman"/>
          <w:sz w:val="24"/>
          <w:szCs w:val="24"/>
        </w:rPr>
        <w:t xml:space="preserve">(Soriano, </w:t>
      </w:r>
      <w:r w:rsidR="004F4801">
        <w:rPr>
          <w:rFonts w:ascii="Times New Roman" w:eastAsia="Times New Roman" w:hAnsi="Times New Roman" w:cs="Times New Roman"/>
          <w:sz w:val="24"/>
          <w:szCs w:val="24"/>
        </w:rPr>
        <w:t>2014</w:t>
      </w:r>
      <w:r w:rsidR="008A3CE9">
        <w:rPr>
          <w:rFonts w:ascii="Times New Roman" w:eastAsia="Times New Roman" w:hAnsi="Times New Roman" w:cs="Times New Roman"/>
          <w:sz w:val="24"/>
          <w:szCs w:val="24"/>
        </w:rPr>
        <w:t xml:space="preserve">). Así, </w:t>
      </w:r>
      <w:r w:rsidR="004F4801">
        <w:rPr>
          <w:rFonts w:ascii="Times New Roman" w:eastAsia="Times New Roman" w:hAnsi="Times New Roman" w:cs="Times New Roman"/>
          <w:sz w:val="24"/>
          <w:szCs w:val="24"/>
        </w:rPr>
        <w:t xml:space="preserve">cuando la relación entre estos es significativamente fuerte, tiene sentido establecer inferencias, </w:t>
      </w:r>
      <w:r w:rsidR="004B1A0B">
        <w:rPr>
          <w:rFonts w:ascii="Times New Roman" w:eastAsia="Times New Roman" w:hAnsi="Times New Roman" w:cs="Times New Roman"/>
          <w:sz w:val="24"/>
          <w:szCs w:val="24"/>
        </w:rPr>
        <w:t xml:space="preserve">las cuales </w:t>
      </w:r>
      <w:r w:rsidR="0070508E">
        <w:rPr>
          <w:rFonts w:ascii="Times New Roman" w:eastAsia="Times New Roman" w:hAnsi="Times New Roman" w:cs="Times New Roman"/>
          <w:sz w:val="24"/>
          <w:szCs w:val="24"/>
        </w:rPr>
        <w:t>pueden ser</w:t>
      </w:r>
      <w:r w:rsidR="004B1A0B">
        <w:rPr>
          <w:rFonts w:ascii="Times New Roman" w:eastAsia="Times New Roman" w:hAnsi="Times New Roman" w:cs="Times New Roman"/>
          <w:sz w:val="24"/>
          <w:szCs w:val="24"/>
        </w:rPr>
        <w:t xml:space="preserve"> </w:t>
      </w:r>
      <w:r w:rsidR="004F4801">
        <w:rPr>
          <w:rFonts w:ascii="Times New Roman" w:eastAsia="Times New Roman" w:hAnsi="Times New Roman" w:cs="Times New Roman"/>
          <w:sz w:val="24"/>
          <w:szCs w:val="24"/>
        </w:rPr>
        <w:t xml:space="preserve">planteadas y validadas </w:t>
      </w:r>
      <w:r w:rsidR="004B1A0B">
        <w:rPr>
          <w:rFonts w:ascii="Times New Roman" w:eastAsia="Times New Roman" w:hAnsi="Times New Roman" w:cs="Times New Roman"/>
          <w:sz w:val="24"/>
          <w:szCs w:val="24"/>
        </w:rPr>
        <w:t xml:space="preserve">mediante </w:t>
      </w:r>
      <w:r w:rsidR="009F2523">
        <w:rPr>
          <w:rFonts w:ascii="Times New Roman" w:eastAsia="Times New Roman" w:hAnsi="Times New Roman" w:cs="Times New Roman"/>
          <w:sz w:val="24"/>
          <w:szCs w:val="24"/>
        </w:rPr>
        <w:t>los</w:t>
      </w:r>
      <w:r w:rsidR="00834986">
        <w:rPr>
          <w:rFonts w:ascii="Times New Roman" w:eastAsia="Times New Roman" w:hAnsi="Times New Roman" w:cs="Times New Roman"/>
          <w:sz w:val="24"/>
          <w:szCs w:val="24"/>
        </w:rPr>
        <w:t xml:space="preserve"> </w:t>
      </w:r>
      <w:r w:rsidR="0070508E">
        <w:rPr>
          <w:rFonts w:ascii="Times New Roman" w:eastAsia="Times New Roman" w:hAnsi="Times New Roman" w:cs="Times New Roman"/>
          <w:sz w:val="24"/>
          <w:szCs w:val="24"/>
        </w:rPr>
        <w:t>modelo</w:t>
      </w:r>
      <w:r w:rsidR="009F2523">
        <w:rPr>
          <w:rFonts w:ascii="Times New Roman" w:eastAsia="Times New Roman" w:hAnsi="Times New Roman" w:cs="Times New Roman"/>
          <w:sz w:val="24"/>
          <w:szCs w:val="24"/>
        </w:rPr>
        <w:t>s</w:t>
      </w:r>
      <w:r w:rsidR="0070508E">
        <w:rPr>
          <w:rFonts w:ascii="Times New Roman" w:eastAsia="Times New Roman" w:hAnsi="Times New Roman" w:cs="Times New Roman"/>
          <w:sz w:val="24"/>
          <w:szCs w:val="24"/>
        </w:rPr>
        <w:t xml:space="preserve"> de ecuaciones estructurales (MES)</w:t>
      </w:r>
      <w:r w:rsidR="004F4801">
        <w:rPr>
          <w:rFonts w:ascii="Times New Roman" w:eastAsia="Times New Roman" w:hAnsi="Times New Roman" w:cs="Times New Roman"/>
          <w:sz w:val="24"/>
          <w:szCs w:val="24"/>
        </w:rPr>
        <w:t xml:space="preserve">. Por lo anterior, </w:t>
      </w:r>
      <w:r w:rsidR="004B1A0B">
        <w:rPr>
          <w:rFonts w:ascii="Times New Roman" w:eastAsia="Times New Roman" w:hAnsi="Times New Roman" w:cs="Times New Roman"/>
          <w:sz w:val="24"/>
          <w:szCs w:val="24"/>
        </w:rPr>
        <w:t>es necesario</w:t>
      </w:r>
      <w:r w:rsidR="004F4801">
        <w:rPr>
          <w:rFonts w:ascii="Times New Roman" w:eastAsia="Times New Roman" w:hAnsi="Times New Roman" w:cs="Times New Roman"/>
          <w:sz w:val="24"/>
          <w:szCs w:val="24"/>
        </w:rPr>
        <w:t xml:space="preserve"> contar con un método o procedimiento para cuantificar esta relación, además de definir los parámetros que permitan declarar significativa o no esta relación.</w:t>
      </w:r>
    </w:p>
    <w:p w14:paraId="21121E7B" w14:textId="299E4A3B" w:rsidR="009410F9" w:rsidRDefault="004F4801" w:rsidP="008F4D36">
      <w:pPr>
        <w:spacing w:after="0" w:line="360" w:lineRule="auto"/>
        <w:ind w:right="69"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exactitud (validez) y la precisión (confiabilidad) del</w:t>
      </w:r>
      <w:r w:rsidR="008E03A4">
        <w:rPr>
          <w:rFonts w:ascii="Times New Roman" w:eastAsia="Times New Roman" w:hAnsi="Times New Roman" w:cs="Times New Roman"/>
          <w:sz w:val="24"/>
          <w:szCs w:val="24"/>
        </w:rPr>
        <w:t xml:space="preserve"> </w:t>
      </w:r>
      <w:r w:rsidR="004B1A0B">
        <w:rPr>
          <w:rFonts w:ascii="Times New Roman" w:eastAsia="Times New Roman" w:hAnsi="Times New Roman" w:cs="Times New Roman"/>
          <w:sz w:val="24"/>
          <w:szCs w:val="24"/>
        </w:rPr>
        <w:t>instrumento de medición</w:t>
      </w:r>
      <w:r>
        <w:rPr>
          <w:rFonts w:ascii="Times New Roman" w:eastAsia="Times New Roman" w:hAnsi="Times New Roman" w:cs="Times New Roman"/>
          <w:sz w:val="24"/>
          <w:szCs w:val="24"/>
        </w:rPr>
        <w:t xml:space="preserve"> representan dos elementos que permiten cuantificar la relación entre los ítems y la variable latente</w:t>
      </w:r>
      <w:r w:rsidR="004B1A0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 determinar si esta es significativa, ya que con esto se garantiza que el instrumento es capaz de medir lo que tiene que medir sin variac</w:t>
      </w:r>
      <w:r w:rsidR="008E03A4">
        <w:rPr>
          <w:rFonts w:ascii="Times New Roman" w:eastAsia="Times New Roman" w:hAnsi="Times New Roman" w:cs="Times New Roman"/>
          <w:sz w:val="24"/>
          <w:szCs w:val="24"/>
        </w:rPr>
        <w:t>iones en condiciones simila</w:t>
      </w:r>
      <w:r w:rsidR="00A11C09">
        <w:rPr>
          <w:rFonts w:ascii="Times New Roman" w:eastAsia="Times New Roman" w:hAnsi="Times New Roman" w:cs="Times New Roman"/>
          <w:sz w:val="24"/>
          <w:szCs w:val="24"/>
        </w:rPr>
        <w:t>res</w:t>
      </w:r>
      <w:r w:rsidR="008E03A4">
        <w:rPr>
          <w:rFonts w:ascii="Times New Roman" w:eastAsia="Times New Roman" w:hAnsi="Times New Roman" w:cs="Times New Roman"/>
          <w:sz w:val="24"/>
          <w:szCs w:val="24"/>
        </w:rPr>
        <w:t xml:space="preserve"> </w:t>
      </w:r>
      <w:r w:rsidR="00A11C09">
        <w:rPr>
          <w:rFonts w:ascii="Times New Roman" w:eastAsia="Times New Roman" w:hAnsi="Times New Roman" w:cs="Times New Roman"/>
          <w:sz w:val="24"/>
          <w:szCs w:val="24"/>
        </w:rPr>
        <w:t>(</w:t>
      </w:r>
      <w:r w:rsidR="00BA51A1">
        <w:rPr>
          <w:rFonts w:ascii="Times New Roman" w:hAnsi="Times New Roman" w:cs="Times New Roman"/>
          <w:color w:val="222222"/>
          <w:sz w:val="24"/>
          <w:szCs w:val="24"/>
          <w:shd w:val="clear" w:color="auto" w:fill="FFFFFF"/>
        </w:rPr>
        <w:t xml:space="preserve">Carvajal, </w:t>
      </w:r>
      <w:r w:rsidR="00BA51A1">
        <w:rPr>
          <w:rFonts w:ascii="Times New Roman" w:hAnsi="Times New Roman" w:cs="Times New Roman"/>
          <w:color w:val="222222"/>
          <w:sz w:val="24"/>
          <w:szCs w:val="24"/>
          <w:shd w:val="clear" w:color="auto" w:fill="FFFFFF"/>
        </w:rPr>
        <w:lastRenderedPageBreak/>
        <w:t xml:space="preserve">Centeno, </w:t>
      </w:r>
      <w:r w:rsidR="003071F9">
        <w:rPr>
          <w:rFonts w:ascii="Times New Roman" w:hAnsi="Times New Roman" w:cs="Times New Roman"/>
          <w:color w:val="222222"/>
          <w:sz w:val="24"/>
          <w:szCs w:val="24"/>
          <w:shd w:val="clear" w:color="auto" w:fill="FFFFFF"/>
        </w:rPr>
        <w:t xml:space="preserve">Watson, </w:t>
      </w:r>
      <w:r w:rsidR="00BA51A1">
        <w:rPr>
          <w:rFonts w:ascii="Times New Roman" w:hAnsi="Times New Roman" w:cs="Times New Roman"/>
          <w:color w:val="222222"/>
          <w:sz w:val="24"/>
          <w:szCs w:val="24"/>
          <w:shd w:val="clear" w:color="auto" w:fill="FFFFFF"/>
        </w:rPr>
        <w:t>Martínez y S</w:t>
      </w:r>
      <w:r w:rsidR="00BA51A1" w:rsidRPr="004B2BD0">
        <w:rPr>
          <w:rFonts w:ascii="Times New Roman" w:hAnsi="Times New Roman" w:cs="Times New Roman"/>
          <w:color w:val="222222"/>
          <w:sz w:val="24"/>
          <w:szCs w:val="24"/>
          <w:shd w:val="clear" w:color="auto" w:fill="FFFFFF"/>
        </w:rPr>
        <w:t>anz</w:t>
      </w:r>
      <w:r w:rsidR="005E02F7">
        <w:rPr>
          <w:rFonts w:ascii="Times New Roman" w:hAnsi="Times New Roman" w:cs="Times New Roman"/>
          <w:color w:val="222222"/>
          <w:sz w:val="24"/>
          <w:szCs w:val="24"/>
          <w:shd w:val="clear" w:color="auto" w:fill="FFFFFF"/>
        </w:rPr>
        <w:t>,</w:t>
      </w:r>
      <w:r w:rsidR="00BA51A1" w:rsidRPr="004B2BD0">
        <w:rPr>
          <w:rFonts w:ascii="Times New Roman" w:hAnsi="Times New Roman" w:cs="Times New Roman"/>
          <w:color w:val="222222"/>
          <w:sz w:val="24"/>
          <w:szCs w:val="24"/>
          <w:shd w:val="clear" w:color="auto" w:fill="FFFFFF"/>
        </w:rPr>
        <w:t xml:space="preserve"> </w:t>
      </w:r>
      <w:r>
        <w:rPr>
          <w:rFonts w:ascii="Times New Roman" w:eastAsia="Times New Roman" w:hAnsi="Times New Roman" w:cs="Times New Roman"/>
          <w:sz w:val="24"/>
          <w:szCs w:val="24"/>
        </w:rPr>
        <w:t>2011). Sin embargo, antes de llevar a cabo este análisis estadístico, es necesario, además de verificar el cumplimiento de los supuestos correspondientes a cada método estadístico, valida</w:t>
      </w:r>
      <w:r w:rsidR="008E03A4">
        <w:rPr>
          <w:rFonts w:ascii="Times New Roman" w:eastAsia="Times New Roman" w:hAnsi="Times New Roman" w:cs="Times New Roman"/>
          <w:sz w:val="24"/>
          <w:szCs w:val="24"/>
        </w:rPr>
        <w:t xml:space="preserve">r el contenido del </w:t>
      </w:r>
      <w:r w:rsidR="0012343E">
        <w:rPr>
          <w:rFonts w:ascii="Times New Roman" w:eastAsia="Times New Roman" w:hAnsi="Times New Roman" w:cs="Times New Roman"/>
          <w:sz w:val="24"/>
          <w:szCs w:val="24"/>
        </w:rPr>
        <w:t>instrumento de medic</w:t>
      </w:r>
      <w:r w:rsidR="00B965A3">
        <w:rPr>
          <w:rFonts w:ascii="Times New Roman" w:eastAsia="Times New Roman" w:hAnsi="Times New Roman" w:cs="Times New Roman"/>
          <w:sz w:val="24"/>
          <w:szCs w:val="24"/>
        </w:rPr>
        <w:t>i</w:t>
      </w:r>
      <w:r w:rsidR="0012343E">
        <w:rPr>
          <w:rFonts w:ascii="Times New Roman" w:eastAsia="Times New Roman" w:hAnsi="Times New Roman" w:cs="Times New Roman"/>
          <w:sz w:val="24"/>
          <w:szCs w:val="24"/>
        </w:rPr>
        <w:t>ón</w:t>
      </w:r>
      <w:r w:rsidR="008E03A4">
        <w:rPr>
          <w:rFonts w:ascii="Times New Roman" w:eastAsia="Times New Roman" w:hAnsi="Times New Roman" w:cs="Times New Roman"/>
          <w:sz w:val="24"/>
          <w:szCs w:val="24"/>
        </w:rPr>
        <w:t xml:space="preserve">, esto </w:t>
      </w:r>
      <w:r w:rsidR="00A11C09">
        <w:rPr>
          <w:rFonts w:ascii="Times New Roman" w:eastAsia="Times New Roman" w:hAnsi="Times New Roman" w:cs="Times New Roman"/>
          <w:sz w:val="24"/>
          <w:szCs w:val="24"/>
        </w:rPr>
        <w:t>es</w:t>
      </w:r>
      <w:r>
        <w:rPr>
          <w:rFonts w:ascii="Times New Roman" w:eastAsia="Times New Roman" w:hAnsi="Times New Roman" w:cs="Times New Roman"/>
          <w:sz w:val="24"/>
          <w:szCs w:val="24"/>
        </w:rPr>
        <w:t>, cuantificar en qué medida los indicadores son relevantes y representativos de las variables latentes</w:t>
      </w:r>
      <w:r w:rsidR="0012343E">
        <w:rPr>
          <w:rFonts w:ascii="Times New Roman" w:eastAsia="Times New Roman" w:hAnsi="Times New Roman" w:cs="Times New Roman"/>
          <w:sz w:val="24"/>
          <w:szCs w:val="24"/>
        </w:rPr>
        <w:t xml:space="preserve"> (Aldás y Uriel, 2017)</w:t>
      </w:r>
      <w:r>
        <w:rPr>
          <w:rFonts w:ascii="Times New Roman" w:eastAsia="Times New Roman" w:hAnsi="Times New Roman" w:cs="Times New Roman"/>
          <w:sz w:val="24"/>
          <w:szCs w:val="24"/>
        </w:rPr>
        <w:t>.</w:t>
      </w:r>
    </w:p>
    <w:p w14:paraId="4F281379" w14:textId="2B2EAFCF" w:rsidR="009410F9" w:rsidRDefault="00900675" w:rsidP="008F4D36">
      <w:pPr>
        <w:spacing w:after="0" w:line="360" w:lineRule="auto"/>
        <w:ind w:right="69"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Diseñar</w:t>
      </w:r>
      <w:r w:rsidR="004F4801">
        <w:rPr>
          <w:rFonts w:ascii="Times New Roman" w:eastAsia="Times New Roman" w:hAnsi="Times New Roman" w:cs="Times New Roman"/>
          <w:sz w:val="24"/>
          <w:szCs w:val="24"/>
        </w:rPr>
        <w:t xml:space="preserve"> un </w:t>
      </w:r>
      <w:r>
        <w:rPr>
          <w:rFonts w:ascii="Times New Roman" w:eastAsia="Times New Roman" w:hAnsi="Times New Roman" w:cs="Times New Roman"/>
          <w:sz w:val="24"/>
          <w:szCs w:val="24"/>
        </w:rPr>
        <w:t>in</w:t>
      </w:r>
      <w:r w:rsidR="00C744E5">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trumento de medición </w:t>
      </w:r>
      <w:r w:rsidR="004F4801">
        <w:rPr>
          <w:rFonts w:ascii="Times New Roman" w:eastAsia="Times New Roman" w:hAnsi="Times New Roman" w:cs="Times New Roman"/>
          <w:sz w:val="24"/>
          <w:szCs w:val="24"/>
        </w:rPr>
        <w:t>para un proyecto de investigación conlleva generar un conjunto de ítems que estén relacionados con las variables latentes o constructos, de tal suerte que con estos ítems se logre recoger y reflejar todas las características propias del constructo</w:t>
      </w:r>
      <w:r w:rsidR="008E03A4">
        <w:rPr>
          <w:rFonts w:ascii="Times New Roman" w:eastAsia="Times New Roman" w:hAnsi="Times New Roman" w:cs="Times New Roman"/>
          <w:sz w:val="24"/>
          <w:szCs w:val="24"/>
        </w:rPr>
        <w:t xml:space="preserve"> </w:t>
      </w:r>
      <w:r w:rsidR="00A11C09">
        <w:rPr>
          <w:rFonts w:ascii="Times New Roman" w:eastAsia="Times New Roman" w:hAnsi="Times New Roman" w:cs="Times New Roman"/>
          <w:sz w:val="24"/>
          <w:szCs w:val="24"/>
        </w:rPr>
        <w:t>(</w:t>
      </w:r>
      <w:r w:rsidR="008E03A4">
        <w:rPr>
          <w:rFonts w:ascii="Times New Roman" w:eastAsia="Times New Roman" w:hAnsi="Times New Roman" w:cs="Times New Roman"/>
          <w:sz w:val="24"/>
          <w:szCs w:val="24"/>
        </w:rPr>
        <w:t>Clark y Watson</w:t>
      </w:r>
      <w:r w:rsidR="00A11C09">
        <w:rPr>
          <w:rFonts w:ascii="Times New Roman" w:eastAsia="Times New Roman" w:hAnsi="Times New Roman" w:cs="Times New Roman"/>
          <w:sz w:val="24"/>
          <w:szCs w:val="24"/>
        </w:rPr>
        <w:t>,</w:t>
      </w:r>
      <w:r w:rsidR="004F4801">
        <w:rPr>
          <w:rFonts w:ascii="Times New Roman" w:eastAsia="Times New Roman" w:hAnsi="Times New Roman" w:cs="Times New Roman"/>
          <w:sz w:val="24"/>
          <w:szCs w:val="24"/>
        </w:rPr>
        <w:t xml:space="preserve"> </w:t>
      </w:r>
      <w:r w:rsidR="00BA51A1">
        <w:rPr>
          <w:rFonts w:ascii="Times New Roman" w:eastAsia="Times New Roman" w:hAnsi="Times New Roman" w:cs="Times New Roman"/>
          <w:sz w:val="24"/>
          <w:szCs w:val="24"/>
        </w:rPr>
        <w:t>2016</w:t>
      </w:r>
      <w:r w:rsidR="000977FE">
        <w:rPr>
          <w:rFonts w:ascii="Times New Roman" w:eastAsia="Times New Roman" w:hAnsi="Times New Roman" w:cs="Times New Roman"/>
          <w:sz w:val="24"/>
          <w:szCs w:val="24"/>
        </w:rPr>
        <w:t xml:space="preserve">). </w:t>
      </w:r>
      <w:r w:rsidR="00AE14D7">
        <w:rPr>
          <w:rFonts w:ascii="Times New Roman" w:eastAsia="Times New Roman" w:hAnsi="Times New Roman" w:cs="Times New Roman"/>
          <w:sz w:val="24"/>
          <w:szCs w:val="24"/>
        </w:rPr>
        <w:t>Para</w:t>
      </w:r>
      <w:r w:rsidR="004F4801">
        <w:rPr>
          <w:rFonts w:ascii="Times New Roman" w:eastAsia="Times New Roman" w:hAnsi="Times New Roman" w:cs="Times New Roman"/>
          <w:sz w:val="24"/>
          <w:szCs w:val="24"/>
        </w:rPr>
        <w:t xml:space="preserve"> probar cualitativamente la validez de</w:t>
      </w:r>
      <w:r w:rsidR="000977FE">
        <w:rPr>
          <w:rFonts w:ascii="Times New Roman" w:eastAsia="Times New Roman" w:hAnsi="Times New Roman" w:cs="Times New Roman"/>
          <w:sz w:val="24"/>
          <w:szCs w:val="24"/>
        </w:rPr>
        <w:t>l</w:t>
      </w:r>
      <w:r w:rsidR="004F4801">
        <w:rPr>
          <w:rFonts w:ascii="Times New Roman" w:eastAsia="Times New Roman" w:hAnsi="Times New Roman" w:cs="Times New Roman"/>
          <w:sz w:val="24"/>
          <w:szCs w:val="24"/>
        </w:rPr>
        <w:t xml:space="preserve"> contenido del</w:t>
      </w:r>
      <w:r w:rsidR="00254726">
        <w:rPr>
          <w:rFonts w:ascii="Times New Roman" w:eastAsia="Times New Roman" w:hAnsi="Times New Roman" w:cs="Times New Roman"/>
          <w:sz w:val="24"/>
          <w:szCs w:val="24"/>
        </w:rPr>
        <w:t xml:space="preserve"> </w:t>
      </w:r>
      <w:r w:rsidR="000977FE">
        <w:rPr>
          <w:rFonts w:ascii="Times New Roman" w:eastAsia="Times New Roman" w:hAnsi="Times New Roman" w:cs="Times New Roman"/>
          <w:sz w:val="24"/>
          <w:szCs w:val="24"/>
        </w:rPr>
        <w:t>in</w:t>
      </w:r>
      <w:r w:rsidR="00306CD5">
        <w:rPr>
          <w:rFonts w:ascii="Times New Roman" w:eastAsia="Times New Roman" w:hAnsi="Times New Roman" w:cs="Times New Roman"/>
          <w:sz w:val="24"/>
          <w:szCs w:val="24"/>
        </w:rPr>
        <w:t>s</w:t>
      </w:r>
      <w:r w:rsidR="000977FE">
        <w:rPr>
          <w:rFonts w:ascii="Times New Roman" w:eastAsia="Times New Roman" w:hAnsi="Times New Roman" w:cs="Times New Roman"/>
          <w:sz w:val="24"/>
          <w:szCs w:val="24"/>
        </w:rPr>
        <w:t>trumento</w:t>
      </w:r>
      <w:r w:rsidR="00AE14D7">
        <w:rPr>
          <w:rFonts w:ascii="Times New Roman" w:eastAsia="Times New Roman" w:hAnsi="Times New Roman" w:cs="Times New Roman"/>
          <w:sz w:val="24"/>
          <w:szCs w:val="24"/>
        </w:rPr>
        <w:t xml:space="preserve">, </w:t>
      </w:r>
      <w:r w:rsidR="0016321B">
        <w:rPr>
          <w:rFonts w:ascii="Times New Roman" w:eastAsia="Times New Roman" w:hAnsi="Times New Roman" w:cs="Times New Roman"/>
          <w:sz w:val="24"/>
          <w:szCs w:val="24"/>
        </w:rPr>
        <w:t xml:space="preserve">normalmente </w:t>
      </w:r>
      <w:r w:rsidR="00306CD5">
        <w:rPr>
          <w:rFonts w:ascii="Times New Roman" w:eastAsia="Times New Roman" w:hAnsi="Times New Roman" w:cs="Times New Roman"/>
          <w:sz w:val="24"/>
          <w:szCs w:val="24"/>
        </w:rPr>
        <w:t>se somete</w:t>
      </w:r>
      <w:r w:rsidR="004F4801">
        <w:rPr>
          <w:rFonts w:ascii="Times New Roman" w:eastAsia="Times New Roman" w:hAnsi="Times New Roman" w:cs="Times New Roman"/>
          <w:sz w:val="24"/>
          <w:szCs w:val="24"/>
        </w:rPr>
        <w:t xml:space="preserve"> </w:t>
      </w:r>
      <w:r w:rsidR="0016321B">
        <w:rPr>
          <w:rFonts w:ascii="Times New Roman" w:eastAsia="Times New Roman" w:hAnsi="Times New Roman" w:cs="Times New Roman"/>
          <w:sz w:val="24"/>
          <w:szCs w:val="24"/>
        </w:rPr>
        <w:t xml:space="preserve">este </w:t>
      </w:r>
      <w:r w:rsidR="004F4801">
        <w:rPr>
          <w:rFonts w:ascii="Times New Roman" w:eastAsia="Times New Roman" w:hAnsi="Times New Roman" w:cs="Times New Roman"/>
          <w:sz w:val="24"/>
          <w:szCs w:val="24"/>
        </w:rPr>
        <w:t>a la</w:t>
      </w:r>
      <w:r w:rsidR="00306CD5">
        <w:rPr>
          <w:rFonts w:ascii="Times New Roman" w:eastAsia="Times New Roman" w:hAnsi="Times New Roman" w:cs="Times New Roman"/>
          <w:sz w:val="24"/>
          <w:szCs w:val="24"/>
        </w:rPr>
        <w:t xml:space="preserve"> opinión</w:t>
      </w:r>
      <w:r w:rsidR="004F4801">
        <w:rPr>
          <w:rFonts w:ascii="Times New Roman" w:eastAsia="Times New Roman" w:hAnsi="Times New Roman" w:cs="Times New Roman"/>
          <w:sz w:val="24"/>
          <w:szCs w:val="24"/>
        </w:rPr>
        <w:t xml:space="preserve"> de un grupo de expertos en el área</w:t>
      </w:r>
      <w:r w:rsidR="00306CD5">
        <w:rPr>
          <w:rFonts w:ascii="Times New Roman" w:eastAsia="Times New Roman" w:hAnsi="Times New Roman" w:cs="Times New Roman"/>
          <w:sz w:val="24"/>
          <w:szCs w:val="24"/>
        </w:rPr>
        <w:t xml:space="preserve">, y </w:t>
      </w:r>
      <w:r w:rsidR="004F4801">
        <w:rPr>
          <w:rFonts w:ascii="Times New Roman" w:eastAsia="Times New Roman" w:hAnsi="Times New Roman" w:cs="Times New Roman"/>
          <w:sz w:val="24"/>
          <w:szCs w:val="24"/>
        </w:rPr>
        <w:t xml:space="preserve">posteriormente </w:t>
      </w:r>
      <w:r w:rsidR="00306CD5">
        <w:rPr>
          <w:rFonts w:ascii="Times New Roman" w:eastAsia="Times New Roman" w:hAnsi="Times New Roman" w:cs="Times New Roman"/>
          <w:sz w:val="24"/>
          <w:szCs w:val="24"/>
        </w:rPr>
        <w:t xml:space="preserve">se realiza un </w:t>
      </w:r>
      <w:r w:rsidR="0057202F">
        <w:rPr>
          <w:rFonts w:ascii="Times New Roman" w:eastAsia="Times New Roman" w:hAnsi="Times New Roman" w:cs="Times New Roman"/>
          <w:sz w:val="24"/>
          <w:szCs w:val="24"/>
        </w:rPr>
        <w:t>comparativo</w:t>
      </w:r>
      <w:r w:rsidR="00306CD5">
        <w:rPr>
          <w:rFonts w:ascii="Times New Roman" w:eastAsia="Times New Roman" w:hAnsi="Times New Roman" w:cs="Times New Roman"/>
          <w:sz w:val="24"/>
          <w:szCs w:val="24"/>
        </w:rPr>
        <w:t xml:space="preserve"> de las </w:t>
      </w:r>
      <w:r w:rsidR="004F4801">
        <w:rPr>
          <w:rFonts w:ascii="Times New Roman" w:eastAsia="Times New Roman" w:hAnsi="Times New Roman" w:cs="Times New Roman"/>
          <w:sz w:val="24"/>
          <w:szCs w:val="24"/>
        </w:rPr>
        <w:t>opiniones</w:t>
      </w:r>
      <w:r w:rsidR="00306CD5">
        <w:rPr>
          <w:rFonts w:ascii="Times New Roman" w:eastAsia="Times New Roman" w:hAnsi="Times New Roman" w:cs="Times New Roman"/>
          <w:sz w:val="24"/>
          <w:szCs w:val="24"/>
        </w:rPr>
        <w:t xml:space="preserve"> surgidas</w:t>
      </w:r>
      <w:r w:rsidR="004F4801">
        <w:rPr>
          <w:rFonts w:ascii="Times New Roman" w:eastAsia="Times New Roman" w:hAnsi="Times New Roman" w:cs="Times New Roman"/>
          <w:sz w:val="24"/>
          <w:szCs w:val="24"/>
        </w:rPr>
        <w:t>, lo cual</w:t>
      </w:r>
      <w:r w:rsidR="00254726">
        <w:rPr>
          <w:rFonts w:ascii="Times New Roman" w:eastAsia="Times New Roman" w:hAnsi="Times New Roman" w:cs="Times New Roman"/>
          <w:sz w:val="24"/>
          <w:szCs w:val="24"/>
        </w:rPr>
        <w:t xml:space="preserve"> </w:t>
      </w:r>
      <w:r w:rsidR="004F4801">
        <w:rPr>
          <w:rFonts w:ascii="Times New Roman" w:eastAsia="Times New Roman" w:hAnsi="Times New Roman" w:cs="Times New Roman"/>
          <w:sz w:val="24"/>
          <w:szCs w:val="24"/>
        </w:rPr>
        <w:t xml:space="preserve">se lleva a cabo en dos partes: primero, estos expertos </w:t>
      </w:r>
      <w:r w:rsidR="00CB3C71">
        <w:rPr>
          <w:rFonts w:ascii="Times New Roman" w:eastAsia="Times New Roman" w:hAnsi="Times New Roman" w:cs="Times New Roman"/>
          <w:sz w:val="24"/>
          <w:szCs w:val="24"/>
        </w:rPr>
        <w:t>lo evalú</w:t>
      </w:r>
      <w:r w:rsidR="000F5176">
        <w:rPr>
          <w:rFonts w:ascii="Times New Roman" w:eastAsia="Times New Roman" w:hAnsi="Times New Roman" w:cs="Times New Roman"/>
          <w:sz w:val="24"/>
          <w:szCs w:val="24"/>
        </w:rPr>
        <w:t>a</w:t>
      </w:r>
      <w:r w:rsidR="00CB3C71">
        <w:rPr>
          <w:rFonts w:ascii="Times New Roman" w:eastAsia="Times New Roman" w:hAnsi="Times New Roman" w:cs="Times New Roman"/>
          <w:sz w:val="24"/>
          <w:szCs w:val="24"/>
        </w:rPr>
        <w:t>n según</w:t>
      </w:r>
      <w:r w:rsidR="004F4801">
        <w:rPr>
          <w:rFonts w:ascii="Times New Roman" w:eastAsia="Times New Roman" w:hAnsi="Times New Roman" w:cs="Times New Roman"/>
          <w:sz w:val="24"/>
          <w:szCs w:val="24"/>
        </w:rPr>
        <w:t xml:space="preserve"> cuatro</w:t>
      </w:r>
      <w:r w:rsidR="004F4801">
        <w:rPr>
          <w:rFonts w:ascii="Times New Roman" w:eastAsia="Times New Roman" w:hAnsi="Times New Roman" w:cs="Times New Roman"/>
          <w:b/>
          <w:sz w:val="24"/>
          <w:szCs w:val="24"/>
        </w:rPr>
        <w:t xml:space="preserve"> </w:t>
      </w:r>
      <w:r w:rsidR="004F4801">
        <w:rPr>
          <w:rFonts w:ascii="Times New Roman" w:eastAsia="Times New Roman" w:hAnsi="Times New Roman" w:cs="Times New Roman"/>
          <w:sz w:val="24"/>
          <w:szCs w:val="24"/>
        </w:rPr>
        <w:t xml:space="preserve">rubros: </w:t>
      </w:r>
      <w:r w:rsidR="00CB3C71" w:rsidRPr="002D6C61">
        <w:rPr>
          <w:rFonts w:ascii="Times New Roman" w:eastAsia="Times New Roman" w:hAnsi="Times New Roman" w:cs="Times New Roman"/>
          <w:i/>
          <w:iCs/>
          <w:sz w:val="24"/>
          <w:szCs w:val="24"/>
        </w:rPr>
        <w:t xml:space="preserve">1) </w:t>
      </w:r>
      <w:r w:rsidR="004F4801">
        <w:rPr>
          <w:rFonts w:ascii="Times New Roman" w:eastAsia="Times New Roman" w:hAnsi="Times New Roman" w:cs="Times New Roman"/>
          <w:sz w:val="24"/>
          <w:szCs w:val="24"/>
        </w:rPr>
        <w:t xml:space="preserve">suficiencia, </w:t>
      </w:r>
      <w:r w:rsidR="00CB3C71" w:rsidRPr="002D6C61">
        <w:rPr>
          <w:rFonts w:ascii="Times New Roman" w:eastAsia="Times New Roman" w:hAnsi="Times New Roman" w:cs="Times New Roman"/>
          <w:i/>
          <w:iCs/>
          <w:sz w:val="24"/>
          <w:szCs w:val="24"/>
        </w:rPr>
        <w:t xml:space="preserve">2) </w:t>
      </w:r>
      <w:r w:rsidR="004F4801">
        <w:rPr>
          <w:rFonts w:ascii="Times New Roman" w:eastAsia="Times New Roman" w:hAnsi="Times New Roman" w:cs="Times New Roman"/>
          <w:sz w:val="24"/>
          <w:szCs w:val="24"/>
        </w:rPr>
        <w:t xml:space="preserve">relevancia, </w:t>
      </w:r>
      <w:r w:rsidR="00CB3C71" w:rsidRPr="002D6C61">
        <w:rPr>
          <w:rFonts w:ascii="Times New Roman" w:eastAsia="Times New Roman" w:hAnsi="Times New Roman" w:cs="Times New Roman"/>
          <w:i/>
          <w:iCs/>
          <w:sz w:val="24"/>
          <w:szCs w:val="24"/>
        </w:rPr>
        <w:t>3)</w:t>
      </w:r>
      <w:r w:rsidR="00CB3C71">
        <w:rPr>
          <w:rFonts w:ascii="Times New Roman" w:eastAsia="Times New Roman" w:hAnsi="Times New Roman" w:cs="Times New Roman"/>
          <w:sz w:val="24"/>
          <w:szCs w:val="24"/>
        </w:rPr>
        <w:t xml:space="preserve"> </w:t>
      </w:r>
      <w:r w:rsidR="004F4801">
        <w:rPr>
          <w:rFonts w:ascii="Times New Roman" w:eastAsia="Times New Roman" w:hAnsi="Times New Roman" w:cs="Times New Roman"/>
          <w:sz w:val="24"/>
          <w:szCs w:val="24"/>
        </w:rPr>
        <w:t xml:space="preserve">claridad </w:t>
      </w:r>
      <w:r w:rsidR="004F4801">
        <w:rPr>
          <w:rFonts w:ascii="Times New Roman" w:eastAsia="Times New Roman" w:hAnsi="Times New Roman" w:cs="Times New Roman"/>
          <w:color w:val="000000"/>
          <w:sz w:val="24"/>
          <w:szCs w:val="24"/>
        </w:rPr>
        <w:t>y</w:t>
      </w:r>
      <w:r w:rsidR="00CB3C71">
        <w:rPr>
          <w:rFonts w:ascii="Times New Roman" w:eastAsia="Times New Roman" w:hAnsi="Times New Roman" w:cs="Times New Roman"/>
          <w:color w:val="000000"/>
          <w:sz w:val="24"/>
          <w:szCs w:val="24"/>
        </w:rPr>
        <w:t xml:space="preserve"> </w:t>
      </w:r>
      <w:r w:rsidR="00CB3C71" w:rsidRPr="002D6C61">
        <w:rPr>
          <w:rFonts w:ascii="Times New Roman" w:eastAsia="Times New Roman" w:hAnsi="Times New Roman" w:cs="Times New Roman"/>
          <w:i/>
          <w:iCs/>
          <w:color w:val="000000"/>
          <w:sz w:val="24"/>
          <w:szCs w:val="24"/>
        </w:rPr>
        <w:t>4)</w:t>
      </w:r>
      <w:r w:rsidR="004F4801">
        <w:rPr>
          <w:rFonts w:ascii="Times New Roman" w:eastAsia="Times New Roman" w:hAnsi="Times New Roman" w:cs="Times New Roman"/>
          <w:color w:val="000000"/>
          <w:sz w:val="24"/>
          <w:szCs w:val="24"/>
        </w:rPr>
        <w:t xml:space="preserve"> coherencia </w:t>
      </w:r>
      <w:r w:rsidR="00A11C09">
        <w:rPr>
          <w:rFonts w:ascii="Times New Roman" w:eastAsia="Times New Roman" w:hAnsi="Times New Roman" w:cs="Times New Roman"/>
          <w:color w:val="000000"/>
          <w:sz w:val="24"/>
          <w:szCs w:val="24"/>
        </w:rPr>
        <w:t>(</w:t>
      </w:r>
      <w:r w:rsidR="004F4801">
        <w:rPr>
          <w:rFonts w:ascii="Times New Roman" w:eastAsia="Times New Roman" w:hAnsi="Times New Roman" w:cs="Times New Roman"/>
          <w:sz w:val="24"/>
          <w:szCs w:val="24"/>
        </w:rPr>
        <w:t>Es</w:t>
      </w:r>
      <w:r w:rsidR="008E03A4">
        <w:rPr>
          <w:rFonts w:ascii="Times New Roman" w:eastAsia="Times New Roman" w:hAnsi="Times New Roman" w:cs="Times New Roman"/>
          <w:sz w:val="24"/>
          <w:szCs w:val="24"/>
        </w:rPr>
        <w:t>cobar</w:t>
      </w:r>
      <w:r w:rsidR="00A11C09">
        <w:rPr>
          <w:rFonts w:ascii="Times New Roman" w:eastAsia="Times New Roman" w:hAnsi="Times New Roman" w:cs="Times New Roman"/>
          <w:sz w:val="24"/>
          <w:szCs w:val="24"/>
        </w:rPr>
        <w:t xml:space="preserve"> y</w:t>
      </w:r>
      <w:r w:rsidR="008E03A4">
        <w:rPr>
          <w:rFonts w:ascii="Times New Roman" w:eastAsia="Times New Roman" w:hAnsi="Times New Roman" w:cs="Times New Roman"/>
          <w:sz w:val="24"/>
          <w:szCs w:val="24"/>
        </w:rPr>
        <w:t xml:space="preserve"> Cuervo</w:t>
      </w:r>
      <w:r w:rsidR="00A11C09">
        <w:rPr>
          <w:rFonts w:ascii="Times New Roman" w:eastAsia="Times New Roman" w:hAnsi="Times New Roman" w:cs="Times New Roman"/>
          <w:sz w:val="24"/>
          <w:szCs w:val="24"/>
        </w:rPr>
        <w:t xml:space="preserve">, </w:t>
      </w:r>
      <w:r w:rsidR="004F4801">
        <w:rPr>
          <w:rFonts w:ascii="Times New Roman" w:eastAsia="Times New Roman" w:hAnsi="Times New Roman" w:cs="Times New Roman"/>
          <w:sz w:val="24"/>
          <w:szCs w:val="24"/>
        </w:rPr>
        <w:t>2008</w:t>
      </w:r>
      <w:r w:rsidR="00571ADC">
        <w:rPr>
          <w:rFonts w:ascii="Times New Roman" w:eastAsia="Times New Roman" w:hAnsi="Times New Roman" w:cs="Times New Roman"/>
          <w:sz w:val="24"/>
          <w:szCs w:val="24"/>
        </w:rPr>
        <w:t xml:space="preserve">); </w:t>
      </w:r>
      <w:r w:rsidR="004F4801">
        <w:rPr>
          <w:rFonts w:ascii="Times New Roman" w:eastAsia="Times New Roman" w:hAnsi="Times New Roman" w:cs="Times New Roman"/>
          <w:color w:val="000000"/>
          <w:sz w:val="24"/>
          <w:szCs w:val="24"/>
        </w:rPr>
        <w:t>y una vez emitido</w:t>
      </w:r>
      <w:r w:rsidR="00C42DFE">
        <w:rPr>
          <w:rFonts w:ascii="Times New Roman" w:eastAsia="Times New Roman" w:hAnsi="Times New Roman" w:cs="Times New Roman"/>
          <w:color w:val="000000"/>
          <w:sz w:val="24"/>
          <w:szCs w:val="24"/>
        </w:rPr>
        <w:t>s</w:t>
      </w:r>
      <w:r w:rsidR="004F4801">
        <w:rPr>
          <w:rFonts w:ascii="Times New Roman" w:eastAsia="Times New Roman" w:hAnsi="Times New Roman" w:cs="Times New Roman"/>
          <w:color w:val="000000"/>
          <w:sz w:val="24"/>
          <w:szCs w:val="24"/>
        </w:rPr>
        <w:t xml:space="preserve"> su</w:t>
      </w:r>
      <w:r w:rsidR="00C42DFE">
        <w:rPr>
          <w:rFonts w:ascii="Times New Roman" w:eastAsia="Times New Roman" w:hAnsi="Times New Roman" w:cs="Times New Roman"/>
          <w:color w:val="000000"/>
          <w:sz w:val="24"/>
          <w:szCs w:val="24"/>
        </w:rPr>
        <w:t>s</w:t>
      </w:r>
      <w:r w:rsidR="004F4801">
        <w:rPr>
          <w:rFonts w:ascii="Times New Roman" w:eastAsia="Times New Roman" w:hAnsi="Times New Roman" w:cs="Times New Roman"/>
          <w:color w:val="000000"/>
          <w:sz w:val="24"/>
          <w:szCs w:val="24"/>
        </w:rPr>
        <w:t xml:space="preserve"> juicio</w:t>
      </w:r>
      <w:r w:rsidR="00C42DFE">
        <w:rPr>
          <w:rFonts w:ascii="Times New Roman" w:eastAsia="Times New Roman" w:hAnsi="Times New Roman" w:cs="Times New Roman"/>
          <w:color w:val="000000"/>
          <w:sz w:val="24"/>
          <w:szCs w:val="24"/>
        </w:rPr>
        <w:t>s</w:t>
      </w:r>
      <w:r w:rsidR="004F4801">
        <w:rPr>
          <w:rFonts w:ascii="Times New Roman" w:eastAsia="Times New Roman" w:hAnsi="Times New Roman" w:cs="Times New Roman"/>
          <w:color w:val="000000"/>
          <w:sz w:val="24"/>
          <w:szCs w:val="24"/>
        </w:rPr>
        <w:t>, se establece el grado de acuerdo entre ellos al utilizar el coeficiente K</w:t>
      </w:r>
      <w:r w:rsidR="008E03A4">
        <w:rPr>
          <w:rFonts w:ascii="Times New Roman" w:eastAsia="Times New Roman" w:hAnsi="Times New Roman" w:cs="Times New Roman"/>
          <w:color w:val="000000"/>
          <w:sz w:val="24"/>
          <w:szCs w:val="24"/>
        </w:rPr>
        <w:t xml:space="preserve">endall o la prueba de Friedman </w:t>
      </w:r>
      <w:r w:rsidR="00A11C09">
        <w:rPr>
          <w:rFonts w:ascii="Times New Roman" w:eastAsia="Times New Roman" w:hAnsi="Times New Roman" w:cs="Times New Roman"/>
          <w:color w:val="000000"/>
          <w:sz w:val="24"/>
          <w:szCs w:val="24"/>
        </w:rPr>
        <w:t>(</w:t>
      </w:r>
      <w:r w:rsidR="00CB3C71">
        <w:rPr>
          <w:rFonts w:ascii="Times New Roman" w:eastAsia="Times New Roman" w:hAnsi="Times New Roman" w:cs="Times New Roman"/>
          <w:sz w:val="24"/>
          <w:szCs w:val="24"/>
        </w:rPr>
        <w:t xml:space="preserve">Abdi, 2007; </w:t>
      </w:r>
      <w:r w:rsidR="00A11C09">
        <w:rPr>
          <w:rFonts w:ascii="Times New Roman" w:eastAsia="Times New Roman" w:hAnsi="Times New Roman" w:cs="Times New Roman"/>
          <w:sz w:val="24"/>
          <w:szCs w:val="24"/>
        </w:rPr>
        <w:t>Kendall y</w:t>
      </w:r>
      <w:r w:rsidR="004F4801">
        <w:rPr>
          <w:rFonts w:ascii="Times New Roman" w:eastAsia="Times New Roman" w:hAnsi="Times New Roman" w:cs="Times New Roman"/>
          <w:sz w:val="24"/>
          <w:szCs w:val="24"/>
        </w:rPr>
        <w:t xml:space="preserve"> Smith</w:t>
      </w:r>
      <w:r w:rsidR="00A11C09">
        <w:rPr>
          <w:rFonts w:ascii="Times New Roman" w:eastAsia="Times New Roman" w:hAnsi="Times New Roman" w:cs="Times New Roman"/>
          <w:sz w:val="24"/>
          <w:szCs w:val="24"/>
        </w:rPr>
        <w:t>,</w:t>
      </w:r>
      <w:r w:rsidR="004F4801">
        <w:rPr>
          <w:rFonts w:ascii="Times New Roman" w:eastAsia="Times New Roman" w:hAnsi="Times New Roman" w:cs="Times New Roman"/>
          <w:sz w:val="24"/>
          <w:szCs w:val="24"/>
        </w:rPr>
        <w:t xml:space="preserve"> 1939</w:t>
      </w:r>
      <w:r w:rsidR="004F4801">
        <w:rPr>
          <w:rFonts w:ascii="Times New Roman" w:eastAsia="Times New Roman" w:hAnsi="Times New Roman" w:cs="Times New Roman"/>
          <w:color w:val="000000"/>
          <w:sz w:val="24"/>
          <w:szCs w:val="24"/>
        </w:rPr>
        <w:t>).</w:t>
      </w:r>
    </w:p>
    <w:p w14:paraId="4F7FEB0A" w14:textId="693E4648" w:rsidR="009410F9" w:rsidRDefault="004F4801" w:rsidP="008F4D36">
      <w:pPr>
        <w:spacing w:after="0" w:line="360" w:lineRule="auto"/>
        <w:ind w:right="69"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Una vez validado el contenido, </w:t>
      </w:r>
      <w:r w:rsidR="00324ABA">
        <w:rPr>
          <w:rFonts w:ascii="Times New Roman" w:eastAsia="Times New Roman" w:hAnsi="Times New Roman" w:cs="Times New Roman"/>
          <w:color w:val="000000"/>
          <w:sz w:val="24"/>
          <w:szCs w:val="24"/>
        </w:rPr>
        <w:t xml:space="preserve">el instrumento se somete a </w:t>
      </w:r>
      <w:r w:rsidR="00BC4475">
        <w:rPr>
          <w:rFonts w:ascii="Times New Roman" w:eastAsia="Times New Roman" w:hAnsi="Times New Roman" w:cs="Times New Roman"/>
          <w:color w:val="000000"/>
          <w:sz w:val="24"/>
          <w:szCs w:val="24"/>
        </w:rPr>
        <w:t xml:space="preserve">la validación de </w:t>
      </w:r>
      <w:r>
        <w:rPr>
          <w:rFonts w:ascii="Times New Roman" w:eastAsia="Times New Roman" w:hAnsi="Times New Roman" w:cs="Times New Roman"/>
          <w:color w:val="000000"/>
          <w:sz w:val="24"/>
          <w:szCs w:val="24"/>
        </w:rPr>
        <w:t>métodos estadísticos</w:t>
      </w:r>
      <w:r w:rsidR="00324ABA">
        <w:rPr>
          <w:rFonts w:ascii="Times New Roman" w:eastAsia="Times New Roman" w:hAnsi="Times New Roman" w:cs="Times New Roman"/>
          <w:color w:val="000000"/>
          <w:sz w:val="24"/>
          <w:szCs w:val="24"/>
        </w:rPr>
        <w:t>. Los resultados de este proceso dictamin</w:t>
      </w:r>
      <w:r w:rsidR="00616AEE">
        <w:rPr>
          <w:rFonts w:ascii="Times New Roman" w:eastAsia="Times New Roman" w:hAnsi="Times New Roman" w:cs="Times New Roman"/>
          <w:color w:val="000000"/>
          <w:sz w:val="24"/>
          <w:szCs w:val="24"/>
        </w:rPr>
        <w:t>a</w:t>
      </w:r>
      <w:r w:rsidR="00324ABA">
        <w:rPr>
          <w:rFonts w:ascii="Times New Roman" w:eastAsia="Times New Roman" w:hAnsi="Times New Roman" w:cs="Times New Roman"/>
          <w:color w:val="000000"/>
          <w:sz w:val="24"/>
          <w:szCs w:val="24"/>
        </w:rPr>
        <w:t>rán si es</w:t>
      </w:r>
      <w:r>
        <w:rPr>
          <w:rFonts w:ascii="Times New Roman" w:eastAsia="Times New Roman" w:hAnsi="Times New Roman" w:cs="Times New Roman"/>
          <w:color w:val="000000"/>
          <w:sz w:val="24"/>
          <w:szCs w:val="24"/>
        </w:rPr>
        <w:t xml:space="preserve"> necesario eliminar algunos de </w:t>
      </w:r>
      <w:r w:rsidR="00324ABA">
        <w:rPr>
          <w:rFonts w:ascii="Times New Roman" w:eastAsia="Times New Roman" w:hAnsi="Times New Roman" w:cs="Times New Roman"/>
          <w:color w:val="000000"/>
          <w:sz w:val="24"/>
          <w:szCs w:val="24"/>
        </w:rPr>
        <w:t xml:space="preserve">los </w:t>
      </w:r>
      <w:r>
        <w:rPr>
          <w:rFonts w:ascii="Times New Roman" w:eastAsia="Times New Roman" w:hAnsi="Times New Roman" w:cs="Times New Roman"/>
          <w:color w:val="000000"/>
          <w:sz w:val="24"/>
          <w:szCs w:val="24"/>
        </w:rPr>
        <w:t>ítems</w:t>
      </w:r>
      <w:r w:rsidR="00324ABA">
        <w:rPr>
          <w:rFonts w:ascii="Times New Roman" w:eastAsia="Times New Roman" w:hAnsi="Times New Roman" w:cs="Times New Roman"/>
          <w:color w:val="000000"/>
          <w:sz w:val="24"/>
          <w:szCs w:val="24"/>
        </w:rPr>
        <w:t>.</w:t>
      </w:r>
      <w:r w:rsidR="00324ABA">
        <w:rPr>
          <w:rFonts w:ascii="Times New Roman" w:eastAsia="Times New Roman" w:hAnsi="Times New Roman" w:cs="Times New Roman"/>
          <w:sz w:val="24"/>
          <w:szCs w:val="24"/>
        </w:rPr>
        <w:t xml:space="preserve"> Aquí cabe traer a colación la advertencia de </w:t>
      </w:r>
      <w:r>
        <w:rPr>
          <w:rFonts w:ascii="Times New Roman" w:eastAsia="Times New Roman" w:hAnsi="Times New Roman" w:cs="Times New Roman"/>
          <w:sz w:val="24"/>
          <w:szCs w:val="24"/>
        </w:rPr>
        <w:t>Aldás y Uriel</w:t>
      </w:r>
      <w:r w:rsidR="00A11C09">
        <w:rPr>
          <w:rFonts w:ascii="Times New Roman" w:eastAsia="Times New Roman" w:hAnsi="Times New Roman" w:cs="Times New Roman"/>
          <w:sz w:val="24"/>
          <w:szCs w:val="24"/>
        </w:rPr>
        <w:t xml:space="preserve"> </w:t>
      </w:r>
      <w:r w:rsidR="00324ABA">
        <w:rPr>
          <w:rFonts w:ascii="Times New Roman" w:eastAsia="Times New Roman" w:hAnsi="Times New Roman" w:cs="Times New Roman"/>
          <w:sz w:val="24"/>
          <w:szCs w:val="24"/>
        </w:rPr>
        <w:t>(</w:t>
      </w:r>
      <w:r>
        <w:rPr>
          <w:rFonts w:ascii="Times New Roman" w:eastAsia="Times New Roman" w:hAnsi="Times New Roman" w:cs="Times New Roman"/>
          <w:sz w:val="24"/>
          <w:szCs w:val="24"/>
        </w:rPr>
        <w:t>2017)</w:t>
      </w:r>
      <w:r w:rsidR="00324ABA">
        <w:rPr>
          <w:rFonts w:ascii="Times New Roman" w:eastAsia="Times New Roman" w:hAnsi="Times New Roman" w:cs="Times New Roman"/>
          <w:sz w:val="24"/>
          <w:szCs w:val="24"/>
        </w:rPr>
        <w:t>, quienes</w:t>
      </w:r>
      <w:r w:rsidR="002547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señala</w:t>
      </w:r>
      <w:r w:rsidR="00A11C09">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que se debe tener cuidado con esta eliminación y no poner en riesgo la validez de contenido de inicio. </w:t>
      </w:r>
    </w:p>
    <w:p w14:paraId="1C86CF23" w14:textId="77777777" w:rsidR="008F4D36" w:rsidRDefault="008F4D36" w:rsidP="008F4D36">
      <w:pPr>
        <w:spacing w:after="0" w:line="360" w:lineRule="auto"/>
        <w:ind w:right="69"/>
        <w:jc w:val="both"/>
        <w:rPr>
          <w:rFonts w:ascii="Times New Roman" w:eastAsia="Times New Roman" w:hAnsi="Times New Roman" w:cs="Times New Roman"/>
          <w:b/>
          <w:sz w:val="28"/>
          <w:szCs w:val="28"/>
        </w:rPr>
      </w:pPr>
    </w:p>
    <w:p w14:paraId="1CB243DA" w14:textId="2348906D" w:rsidR="00382833" w:rsidRPr="00F2116F" w:rsidRDefault="00382833" w:rsidP="002D6C61">
      <w:pPr>
        <w:spacing w:after="0" w:line="360" w:lineRule="auto"/>
        <w:ind w:right="69"/>
        <w:jc w:val="center"/>
        <w:rPr>
          <w:rFonts w:ascii="Times New Roman" w:eastAsia="Times New Roman" w:hAnsi="Times New Roman" w:cs="Times New Roman"/>
          <w:b/>
          <w:sz w:val="28"/>
          <w:szCs w:val="28"/>
        </w:rPr>
      </w:pPr>
      <w:r w:rsidRPr="00F2116F">
        <w:rPr>
          <w:rFonts w:ascii="Times New Roman" w:eastAsia="Times New Roman" w:hAnsi="Times New Roman" w:cs="Times New Roman"/>
          <w:b/>
          <w:sz w:val="28"/>
          <w:szCs w:val="28"/>
        </w:rPr>
        <w:t>Hipótesis</w:t>
      </w:r>
    </w:p>
    <w:p w14:paraId="64820FD2" w14:textId="0EC5CFD0" w:rsidR="00F2116F" w:rsidRDefault="00382833" w:rsidP="00ED2BDB">
      <w:pPr>
        <w:spacing w:after="0" w:line="360" w:lineRule="auto"/>
        <w:ind w:right="69" w:firstLine="720"/>
        <w:jc w:val="both"/>
        <w:rPr>
          <w:rFonts w:ascii="Times New Roman" w:eastAsia="Times New Roman" w:hAnsi="Times New Roman" w:cs="Times New Roman"/>
          <w:sz w:val="24"/>
          <w:szCs w:val="24"/>
        </w:rPr>
      </w:pPr>
      <w:r w:rsidRPr="00F2116F">
        <w:rPr>
          <w:rFonts w:ascii="Times New Roman" w:eastAsia="Times New Roman" w:hAnsi="Times New Roman" w:cs="Times New Roman"/>
          <w:sz w:val="24"/>
          <w:szCs w:val="24"/>
        </w:rPr>
        <w:t>Los</w:t>
      </w:r>
      <w:r w:rsidR="00011583">
        <w:rPr>
          <w:rFonts w:ascii="Times New Roman" w:eastAsia="Times New Roman" w:hAnsi="Times New Roman" w:cs="Times New Roman"/>
          <w:sz w:val="24"/>
          <w:szCs w:val="24"/>
        </w:rPr>
        <w:t xml:space="preserve"> siguientes</w:t>
      </w:r>
      <w:r w:rsidRPr="00F2116F">
        <w:rPr>
          <w:rFonts w:ascii="Times New Roman" w:eastAsia="Times New Roman" w:hAnsi="Times New Roman" w:cs="Times New Roman"/>
          <w:sz w:val="24"/>
          <w:szCs w:val="24"/>
        </w:rPr>
        <w:t xml:space="preserve"> factores externos: </w:t>
      </w:r>
      <w:r w:rsidR="00011583">
        <w:rPr>
          <w:rFonts w:ascii="Times New Roman" w:eastAsia="Times New Roman" w:hAnsi="Times New Roman" w:cs="Times New Roman"/>
          <w:sz w:val="24"/>
          <w:szCs w:val="24"/>
        </w:rPr>
        <w:t>c</w:t>
      </w:r>
      <w:r w:rsidR="00011583" w:rsidRPr="00F2116F">
        <w:rPr>
          <w:rFonts w:ascii="Times New Roman" w:eastAsia="Times New Roman" w:hAnsi="Times New Roman" w:cs="Times New Roman"/>
          <w:sz w:val="24"/>
          <w:szCs w:val="24"/>
        </w:rPr>
        <w:t>ostos</w:t>
      </w:r>
      <w:r w:rsidR="00011583">
        <w:rPr>
          <w:rFonts w:ascii="Times New Roman" w:eastAsia="Times New Roman" w:hAnsi="Times New Roman" w:cs="Times New Roman"/>
          <w:sz w:val="24"/>
          <w:szCs w:val="24"/>
        </w:rPr>
        <w:t>,</w:t>
      </w:r>
      <w:r w:rsidR="00011583" w:rsidRPr="00F2116F">
        <w:rPr>
          <w:rFonts w:ascii="Times New Roman" w:eastAsia="Times New Roman" w:hAnsi="Times New Roman" w:cs="Times New Roman"/>
          <w:sz w:val="24"/>
          <w:szCs w:val="24"/>
        </w:rPr>
        <w:t xml:space="preserve"> </w:t>
      </w:r>
      <w:r w:rsidR="00011583">
        <w:rPr>
          <w:rFonts w:ascii="Times New Roman" w:eastAsia="Times New Roman" w:hAnsi="Times New Roman" w:cs="Times New Roman"/>
          <w:sz w:val="24"/>
          <w:szCs w:val="24"/>
        </w:rPr>
        <w:t>p</w:t>
      </w:r>
      <w:r w:rsidR="00011583" w:rsidRPr="00F2116F">
        <w:rPr>
          <w:rFonts w:ascii="Times New Roman" w:eastAsia="Times New Roman" w:hAnsi="Times New Roman" w:cs="Times New Roman"/>
          <w:sz w:val="24"/>
          <w:szCs w:val="24"/>
        </w:rPr>
        <w:t>restigio</w:t>
      </w:r>
      <w:r w:rsidR="00011583">
        <w:rPr>
          <w:rFonts w:ascii="Times New Roman" w:eastAsia="Times New Roman" w:hAnsi="Times New Roman" w:cs="Times New Roman"/>
          <w:sz w:val="24"/>
          <w:szCs w:val="24"/>
        </w:rPr>
        <w:t>,</w:t>
      </w:r>
      <w:r w:rsidR="00011583" w:rsidRPr="00F2116F">
        <w:rPr>
          <w:rFonts w:ascii="Times New Roman" w:eastAsia="Times New Roman" w:hAnsi="Times New Roman" w:cs="Times New Roman"/>
          <w:sz w:val="24"/>
          <w:szCs w:val="24"/>
        </w:rPr>
        <w:t xml:space="preserve"> </w:t>
      </w:r>
      <w:r w:rsidR="00011583">
        <w:rPr>
          <w:rFonts w:ascii="Times New Roman" w:eastAsia="Times New Roman" w:hAnsi="Times New Roman" w:cs="Times New Roman"/>
          <w:sz w:val="24"/>
          <w:szCs w:val="24"/>
        </w:rPr>
        <w:t>i</w:t>
      </w:r>
      <w:r w:rsidR="00011583" w:rsidRPr="00F2116F">
        <w:rPr>
          <w:rFonts w:ascii="Times New Roman" w:eastAsia="Times New Roman" w:hAnsi="Times New Roman" w:cs="Times New Roman"/>
          <w:sz w:val="24"/>
          <w:szCs w:val="24"/>
        </w:rPr>
        <w:t>nfraestructura</w:t>
      </w:r>
      <w:r w:rsidR="00011583">
        <w:rPr>
          <w:rFonts w:ascii="Times New Roman" w:eastAsia="Times New Roman" w:hAnsi="Times New Roman" w:cs="Times New Roman"/>
          <w:sz w:val="24"/>
          <w:szCs w:val="24"/>
        </w:rPr>
        <w:t xml:space="preserve"> y</w:t>
      </w:r>
      <w:r w:rsidR="00011583" w:rsidRPr="00F2116F">
        <w:rPr>
          <w:rFonts w:ascii="Times New Roman" w:eastAsia="Times New Roman" w:hAnsi="Times New Roman" w:cs="Times New Roman"/>
          <w:sz w:val="24"/>
          <w:szCs w:val="24"/>
        </w:rPr>
        <w:t xml:space="preserve"> </w:t>
      </w:r>
      <w:r w:rsidR="00011583">
        <w:rPr>
          <w:rFonts w:ascii="Times New Roman" w:eastAsia="Times New Roman" w:hAnsi="Times New Roman" w:cs="Times New Roman"/>
          <w:sz w:val="24"/>
          <w:szCs w:val="24"/>
        </w:rPr>
        <w:t>s</w:t>
      </w:r>
      <w:r w:rsidR="00011583" w:rsidRPr="00F2116F">
        <w:rPr>
          <w:rFonts w:ascii="Times New Roman" w:eastAsia="Times New Roman" w:hAnsi="Times New Roman" w:cs="Times New Roman"/>
          <w:sz w:val="24"/>
          <w:szCs w:val="24"/>
        </w:rPr>
        <w:t xml:space="preserve">ervicios </w:t>
      </w:r>
      <w:r w:rsidRPr="00F2116F">
        <w:rPr>
          <w:rFonts w:ascii="Times New Roman" w:eastAsia="Times New Roman" w:hAnsi="Times New Roman" w:cs="Times New Roman"/>
          <w:sz w:val="24"/>
          <w:szCs w:val="24"/>
        </w:rPr>
        <w:t>que corresponden a la IES, en conjunto con el factor emotivo del alumno, influyen</w:t>
      </w:r>
      <w:r w:rsidR="00F2116F" w:rsidRPr="00F2116F">
        <w:rPr>
          <w:rFonts w:ascii="Times New Roman" w:eastAsia="Times New Roman" w:hAnsi="Times New Roman" w:cs="Times New Roman"/>
          <w:sz w:val="24"/>
          <w:szCs w:val="24"/>
        </w:rPr>
        <w:t xml:space="preserve"> en los estudiantes al momento de decidir qué carrera y qué </w:t>
      </w:r>
      <w:r w:rsidR="00940BF9">
        <w:rPr>
          <w:rFonts w:ascii="Times New Roman" w:eastAsia="Times New Roman" w:hAnsi="Times New Roman" w:cs="Times New Roman"/>
          <w:sz w:val="24"/>
          <w:szCs w:val="24"/>
        </w:rPr>
        <w:t>universidad</w:t>
      </w:r>
      <w:r w:rsidR="00F2116F" w:rsidRPr="00F2116F">
        <w:rPr>
          <w:rFonts w:ascii="Times New Roman" w:eastAsia="Times New Roman" w:hAnsi="Times New Roman" w:cs="Times New Roman"/>
          <w:sz w:val="24"/>
          <w:szCs w:val="24"/>
        </w:rPr>
        <w:t xml:space="preserve"> elegir para su formación profesional</w:t>
      </w:r>
      <w:r w:rsidR="00F2116F">
        <w:rPr>
          <w:rFonts w:ascii="Times New Roman" w:eastAsia="Times New Roman" w:hAnsi="Times New Roman" w:cs="Times New Roman"/>
          <w:sz w:val="24"/>
          <w:szCs w:val="24"/>
        </w:rPr>
        <w:t>.</w:t>
      </w:r>
    </w:p>
    <w:p w14:paraId="2FA207FD" w14:textId="4A050BE9" w:rsidR="00F2116F" w:rsidRPr="002D6C61" w:rsidRDefault="00F2116F" w:rsidP="002D6C61">
      <w:pPr>
        <w:spacing w:after="0" w:line="360" w:lineRule="auto"/>
        <w:ind w:right="69"/>
        <w:jc w:val="center"/>
        <w:rPr>
          <w:rFonts w:ascii="Times New Roman" w:eastAsia="Times New Roman" w:hAnsi="Times New Roman" w:cs="Times New Roman"/>
          <w:b/>
          <w:sz w:val="26"/>
          <w:szCs w:val="26"/>
        </w:rPr>
      </w:pPr>
      <w:r w:rsidRPr="002D6C61">
        <w:rPr>
          <w:rFonts w:ascii="Times New Roman" w:eastAsia="Times New Roman" w:hAnsi="Times New Roman" w:cs="Times New Roman"/>
          <w:b/>
          <w:sz w:val="26"/>
          <w:szCs w:val="26"/>
        </w:rPr>
        <w:t xml:space="preserve">Objetivo </w:t>
      </w:r>
      <w:r w:rsidR="00135634" w:rsidRPr="002D6C61">
        <w:rPr>
          <w:rFonts w:ascii="Times New Roman" w:eastAsia="Times New Roman" w:hAnsi="Times New Roman" w:cs="Times New Roman"/>
          <w:b/>
          <w:sz w:val="26"/>
          <w:szCs w:val="26"/>
        </w:rPr>
        <w:t>g</w:t>
      </w:r>
      <w:r w:rsidRPr="002D6C61">
        <w:rPr>
          <w:rFonts w:ascii="Times New Roman" w:eastAsia="Times New Roman" w:hAnsi="Times New Roman" w:cs="Times New Roman"/>
          <w:b/>
          <w:sz w:val="26"/>
          <w:szCs w:val="26"/>
        </w:rPr>
        <w:t>eneral</w:t>
      </w:r>
    </w:p>
    <w:p w14:paraId="10C84E36" w14:textId="1BFED14E" w:rsidR="002D6C61" w:rsidRDefault="00F2116F" w:rsidP="00ED2BDB">
      <w:pPr>
        <w:spacing w:after="0" w:line="360" w:lineRule="auto"/>
        <w:ind w:right="69"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Desarrollar un modelo que permita relacionar los factores externos</w:t>
      </w:r>
      <w:r w:rsidR="00940BF9">
        <w:rPr>
          <w:rFonts w:ascii="Times New Roman" w:eastAsia="Times New Roman" w:hAnsi="Times New Roman" w:cs="Times New Roman"/>
          <w:sz w:val="24"/>
          <w:szCs w:val="24"/>
        </w:rPr>
        <w:t xml:space="preserve"> arriba mencionados </w:t>
      </w:r>
      <w:r>
        <w:rPr>
          <w:rFonts w:ascii="Times New Roman" w:eastAsia="Times New Roman" w:hAnsi="Times New Roman" w:cs="Times New Roman"/>
          <w:sz w:val="24"/>
          <w:szCs w:val="24"/>
        </w:rPr>
        <w:t>con</w:t>
      </w:r>
      <w:r w:rsidRPr="00F2116F">
        <w:rPr>
          <w:rFonts w:ascii="Times New Roman" w:eastAsia="Times New Roman" w:hAnsi="Times New Roman" w:cs="Times New Roman"/>
          <w:sz w:val="24"/>
          <w:szCs w:val="24"/>
        </w:rPr>
        <w:t xml:space="preserve"> la decisión de los estudiantes </w:t>
      </w:r>
      <w:r w:rsidR="000C127E">
        <w:rPr>
          <w:rFonts w:ascii="Times New Roman" w:eastAsia="Times New Roman" w:hAnsi="Times New Roman" w:cs="Times New Roman"/>
          <w:sz w:val="24"/>
          <w:szCs w:val="24"/>
        </w:rPr>
        <w:t>de qué</w:t>
      </w:r>
      <w:r w:rsidRPr="00F2116F">
        <w:rPr>
          <w:rFonts w:ascii="Times New Roman" w:eastAsia="Times New Roman" w:hAnsi="Times New Roman" w:cs="Times New Roman"/>
          <w:sz w:val="24"/>
          <w:szCs w:val="24"/>
        </w:rPr>
        <w:t xml:space="preserve"> carrera y </w:t>
      </w:r>
      <w:r w:rsidR="000C127E">
        <w:rPr>
          <w:rFonts w:ascii="Times New Roman" w:eastAsia="Times New Roman" w:hAnsi="Times New Roman" w:cs="Times New Roman"/>
          <w:sz w:val="24"/>
          <w:szCs w:val="24"/>
        </w:rPr>
        <w:t>qué</w:t>
      </w:r>
      <w:r w:rsidR="00940BF9" w:rsidRPr="00F2116F">
        <w:rPr>
          <w:rFonts w:ascii="Times New Roman" w:eastAsia="Times New Roman" w:hAnsi="Times New Roman" w:cs="Times New Roman"/>
          <w:sz w:val="24"/>
          <w:szCs w:val="24"/>
        </w:rPr>
        <w:t xml:space="preserve"> </w:t>
      </w:r>
      <w:r w:rsidR="000C127E">
        <w:rPr>
          <w:rFonts w:ascii="Times New Roman" w:eastAsia="Times New Roman" w:hAnsi="Times New Roman" w:cs="Times New Roman"/>
          <w:sz w:val="24"/>
          <w:szCs w:val="24"/>
        </w:rPr>
        <w:t>IES</w:t>
      </w:r>
      <w:r w:rsidRPr="00F2116F">
        <w:rPr>
          <w:rFonts w:ascii="Times New Roman" w:eastAsia="Times New Roman" w:hAnsi="Times New Roman" w:cs="Times New Roman"/>
          <w:sz w:val="24"/>
          <w:szCs w:val="24"/>
        </w:rPr>
        <w:t xml:space="preserve"> elegir para su formación profesional</w:t>
      </w:r>
      <w:r>
        <w:rPr>
          <w:rFonts w:ascii="Times New Roman" w:eastAsia="Times New Roman" w:hAnsi="Times New Roman" w:cs="Times New Roman"/>
          <w:sz w:val="24"/>
          <w:szCs w:val="24"/>
        </w:rPr>
        <w:t>.</w:t>
      </w:r>
    </w:p>
    <w:p w14:paraId="19B04BF2" w14:textId="1B5E35A5" w:rsidR="00ED2BDB" w:rsidRDefault="00ED2BDB" w:rsidP="00ED2BDB">
      <w:pPr>
        <w:spacing w:after="0" w:line="360" w:lineRule="auto"/>
        <w:ind w:right="69" w:firstLine="720"/>
        <w:jc w:val="both"/>
        <w:rPr>
          <w:rFonts w:ascii="Times New Roman" w:eastAsia="Times New Roman" w:hAnsi="Times New Roman" w:cs="Times New Roman"/>
          <w:sz w:val="24"/>
          <w:szCs w:val="24"/>
        </w:rPr>
      </w:pPr>
    </w:p>
    <w:p w14:paraId="083CAD4C" w14:textId="77777777" w:rsidR="00ED2BDB" w:rsidRDefault="00ED2BDB" w:rsidP="00ED2BDB">
      <w:pPr>
        <w:spacing w:after="0" w:line="360" w:lineRule="auto"/>
        <w:ind w:right="69" w:firstLine="720"/>
        <w:jc w:val="both"/>
        <w:rPr>
          <w:rFonts w:ascii="Times New Roman" w:eastAsia="Times New Roman" w:hAnsi="Times New Roman" w:cs="Times New Roman"/>
          <w:sz w:val="24"/>
          <w:szCs w:val="24"/>
        </w:rPr>
      </w:pPr>
    </w:p>
    <w:p w14:paraId="038CD509" w14:textId="31D96A9C" w:rsidR="00F2116F" w:rsidRPr="002D6C61" w:rsidRDefault="00F2116F" w:rsidP="002D6C61">
      <w:pPr>
        <w:spacing w:after="0" w:line="360" w:lineRule="auto"/>
        <w:ind w:right="69"/>
        <w:jc w:val="center"/>
        <w:rPr>
          <w:rFonts w:ascii="Times New Roman" w:eastAsia="Times New Roman" w:hAnsi="Times New Roman" w:cs="Times New Roman"/>
          <w:b/>
          <w:sz w:val="26"/>
          <w:szCs w:val="26"/>
        </w:rPr>
      </w:pPr>
      <w:r w:rsidRPr="002D6C61">
        <w:rPr>
          <w:rFonts w:ascii="Times New Roman" w:eastAsia="Times New Roman" w:hAnsi="Times New Roman" w:cs="Times New Roman"/>
          <w:b/>
          <w:sz w:val="26"/>
          <w:szCs w:val="26"/>
        </w:rPr>
        <w:lastRenderedPageBreak/>
        <w:t xml:space="preserve">Objetivos </w:t>
      </w:r>
      <w:r w:rsidR="00135634" w:rsidRPr="002D6C61">
        <w:rPr>
          <w:rFonts w:ascii="Times New Roman" w:eastAsia="Times New Roman" w:hAnsi="Times New Roman" w:cs="Times New Roman"/>
          <w:b/>
          <w:sz w:val="26"/>
          <w:szCs w:val="26"/>
        </w:rPr>
        <w:t>específicos</w:t>
      </w:r>
    </w:p>
    <w:p w14:paraId="5A6CA8F4" w14:textId="1A2E7FAB" w:rsidR="00F2116F" w:rsidRDefault="00A86D45" w:rsidP="00135634">
      <w:pPr>
        <w:pStyle w:val="Prrafodelista"/>
        <w:numPr>
          <w:ilvl w:val="0"/>
          <w:numId w:val="2"/>
        </w:numPr>
        <w:spacing w:after="0" w:line="360" w:lineRule="auto"/>
        <w:ind w:left="0" w:right="6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Reducir la tasa de deserción en las instituciones de educación superior.</w:t>
      </w:r>
    </w:p>
    <w:p w14:paraId="657D7CED" w14:textId="0E99F1B8" w:rsidR="00A86D45" w:rsidRDefault="00A86D45" w:rsidP="00135634">
      <w:pPr>
        <w:pStyle w:val="Prrafodelista"/>
        <w:numPr>
          <w:ilvl w:val="0"/>
          <w:numId w:val="2"/>
        </w:numPr>
        <w:spacing w:after="0" w:line="360" w:lineRule="auto"/>
        <w:ind w:left="0" w:right="6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Proporcionar elementos a las IES con los cuales puedan establecer estrategias para incrementar la matrícula y elevar la calidad de los servicios educativos que ofrece</w:t>
      </w:r>
      <w:r w:rsidR="00CA240D">
        <w:rPr>
          <w:rFonts w:ascii="Times New Roman" w:eastAsia="Times New Roman" w:hAnsi="Times New Roman" w:cs="Times New Roman"/>
          <w:sz w:val="24"/>
          <w:szCs w:val="24"/>
        </w:rPr>
        <w:t>n</w:t>
      </w:r>
      <w:r>
        <w:rPr>
          <w:rFonts w:ascii="Times New Roman" w:eastAsia="Times New Roman" w:hAnsi="Times New Roman" w:cs="Times New Roman"/>
          <w:sz w:val="24"/>
          <w:szCs w:val="24"/>
        </w:rPr>
        <w:t>.</w:t>
      </w:r>
    </w:p>
    <w:p w14:paraId="4231D1CB" w14:textId="77777777" w:rsidR="00A86D45" w:rsidRDefault="00A86D45" w:rsidP="008F4D36">
      <w:pPr>
        <w:spacing w:after="0" w:line="360" w:lineRule="auto"/>
        <w:ind w:right="69"/>
        <w:jc w:val="both"/>
        <w:rPr>
          <w:rFonts w:ascii="Times New Roman" w:eastAsia="Times New Roman" w:hAnsi="Times New Roman" w:cs="Times New Roman"/>
          <w:sz w:val="24"/>
          <w:szCs w:val="24"/>
        </w:rPr>
      </w:pPr>
    </w:p>
    <w:p w14:paraId="13EDEBF2" w14:textId="29815F62" w:rsidR="00A86D45" w:rsidRPr="002D6C61" w:rsidRDefault="00A86D45" w:rsidP="002D6C61">
      <w:pPr>
        <w:spacing w:after="0" w:line="360" w:lineRule="auto"/>
        <w:ind w:right="69"/>
        <w:jc w:val="center"/>
        <w:rPr>
          <w:rFonts w:ascii="Times New Roman" w:eastAsia="Times New Roman" w:hAnsi="Times New Roman" w:cs="Times New Roman"/>
          <w:b/>
          <w:sz w:val="26"/>
          <w:szCs w:val="26"/>
        </w:rPr>
      </w:pPr>
      <w:r w:rsidRPr="002D6C61">
        <w:rPr>
          <w:rFonts w:ascii="Times New Roman" w:eastAsia="Times New Roman" w:hAnsi="Times New Roman" w:cs="Times New Roman"/>
          <w:b/>
          <w:sz w:val="26"/>
          <w:szCs w:val="26"/>
        </w:rPr>
        <w:t>Meta</w:t>
      </w:r>
    </w:p>
    <w:p w14:paraId="73D55864" w14:textId="0FFA4215" w:rsidR="00F2116F" w:rsidRDefault="00A86D45" w:rsidP="00ED2BDB">
      <w:pPr>
        <w:spacing w:after="0" w:line="360" w:lineRule="auto"/>
        <w:ind w:right="69"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Validar el instrumento de medición a utilizarse en el diseño y construcción del modelo planteado en el objetivo general de este trabajo a través de los</w:t>
      </w:r>
      <w:r w:rsidR="00A11C09">
        <w:rPr>
          <w:rFonts w:ascii="Times New Roman" w:eastAsia="Times New Roman" w:hAnsi="Times New Roman" w:cs="Times New Roman"/>
          <w:sz w:val="24"/>
          <w:szCs w:val="24"/>
        </w:rPr>
        <w:t xml:space="preserve"> </w:t>
      </w:r>
      <w:r w:rsidR="003613DD">
        <w:rPr>
          <w:rFonts w:ascii="Times New Roman" w:eastAsia="Times New Roman" w:hAnsi="Times New Roman" w:cs="Times New Roman"/>
          <w:sz w:val="24"/>
          <w:szCs w:val="24"/>
        </w:rPr>
        <w:t>MES de estructura de covarianza.</w:t>
      </w:r>
    </w:p>
    <w:p w14:paraId="41DFC1EF" w14:textId="77777777" w:rsidR="00471927" w:rsidRDefault="00471927" w:rsidP="002D6C61">
      <w:pPr>
        <w:spacing w:after="0" w:line="360" w:lineRule="auto"/>
        <w:ind w:right="69"/>
        <w:jc w:val="center"/>
        <w:rPr>
          <w:rFonts w:ascii="Times New Roman" w:eastAsia="Times New Roman" w:hAnsi="Times New Roman" w:cs="Times New Roman"/>
          <w:b/>
          <w:sz w:val="32"/>
          <w:szCs w:val="32"/>
        </w:rPr>
      </w:pPr>
    </w:p>
    <w:p w14:paraId="21C8CF5D" w14:textId="71040279" w:rsidR="009410F9" w:rsidRPr="002D6C61" w:rsidRDefault="004F4801" w:rsidP="002D6C61">
      <w:pPr>
        <w:spacing w:after="0" w:line="360" w:lineRule="auto"/>
        <w:ind w:right="69"/>
        <w:jc w:val="center"/>
        <w:rPr>
          <w:rFonts w:ascii="Times New Roman" w:eastAsia="Times New Roman" w:hAnsi="Times New Roman" w:cs="Times New Roman"/>
          <w:b/>
          <w:sz w:val="32"/>
          <w:szCs w:val="32"/>
        </w:rPr>
      </w:pPr>
      <w:r w:rsidRPr="002D6C61">
        <w:rPr>
          <w:rFonts w:ascii="Times New Roman" w:eastAsia="Times New Roman" w:hAnsi="Times New Roman" w:cs="Times New Roman"/>
          <w:b/>
          <w:sz w:val="32"/>
          <w:szCs w:val="32"/>
        </w:rPr>
        <w:t>Metodología</w:t>
      </w:r>
    </w:p>
    <w:p w14:paraId="2FC7E10D" w14:textId="4D64FADA" w:rsidR="009410F9" w:rsidRDefault="004F4801" w:rsidP="00135634">
      <w:pPr>
        <w:spacing w:after="0" w:line="360" w:lineRule="auto"/>
        <w:ind w:right="69"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metodología de</w:t>
      </w:r>
      <w:r w:rsidR="009F2523">
        <w:rPr>
          <w:rFonts w:ascii="Times New Roman" w:eastAsia="Times New Roman" w:hAnsi="Times New Roman" w:cs="Times New Roman"/>
          <w:sz w:val="24"/>
          <w:szCs w:val="24"/>
        </w:rPr>
        <w:t xml:space="preserve"> esta</w:t>
      </w:r>
      <w:r>
        <w:rPr>
          <w:rFonts w:ascii="Times New Roman" w:eastAsia="Times New Roman" w:hAnsi="Times New Roman" w:cs="Times New Roman"/>
          <w:sz w:val="24"/>
          <w:szCs w:val="24"/>
        </w:rPr>
        <w:t xml:space="preserve"> investigación es de enfoque cuantitativo, ya que los datos recopilados son de naturaleza discreta y se utilizan para probar la hipótesis de la existencia de una relación lineal entre un conjunto de variables latentes e ítems, además de establecer el modelo que define o regula esta relación lineal, lo cual se logra mediante el uso del análisis estadístico, en particular con el uso de los </w:t>
      </w:r>
      <w:r w:rsidR="009F2523">
        <w:rPr>
          <w:rFonts w:ascii="Times New Roman" w:eastAsia="Times New Roman" w:hAnsi="Times New Roman" w:cs="Times New Roman"/>
          <w:sz w:val="24"/>
          <w:szCs w:val="24"/>
        </w:rPr>
        <w:t>MES</w:t>
      </w:r>
      <w:r>
        <w:rPr>
          <w:rFonts w:ascii="Times New Roman" w:eastAsia="Times New Roman" w:hAnsi="Times New Roman" w:cs="Times New Roman"/>
          <w:sz w:val="24"/>
          <w:szCs w:val="24"/>
        </w:rPr>
        <w:t>, con el objetivo de lograr un mayor entendimiento del fenómeno bajo estudio al utili</w:t>
      </w:r>
      <w:r w:rsidR="009668C9">
        <w:rPr>
          <w:rFonts w:ascii="Times New Roman" w:eastAsia="Times New Roman" w:hAnsi="Times New Roman" w:cs="Times New Roman"/>
          <w:sz w:val="24"/>
          <w:szCs w:val="24"/>
        </w:rPr>
        <w:t xml:space="preserve">zar la información recolectada </w:t>
      </w:r>
      <w:r w:rsidR="00A11C09">
        <w:rPr>
          <w:rFonts w:ascii="Times New Roman" w:eastAsia="Times New Roman" w:hAnsi="Times New Roman" w:cs="Times New Roman"/>
          <w:sz w:val="24"/>
          <w:szCs w:val="24"/>
        </w:rPr>
        <w:t>(</w:t>
      </w:r>
      <w:r w:rsidR="009668C9">
        <w:rPr>
          <w:rFonts w:ascii="Times New Roman" w:eastAsia="Times New Roman" w:hAnsi="Times New Roman" w:cs="Times New Roman"/>
          <w:sz w:val="24"/>
          <w:szCs w:val="24"/>
        </w:rPr>
        <w:t>Malhotra</w:t>
      </w:r>
      <w:r w:rsidR="00A11C0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2008). El alcance de la investigación es correlacional, </w:t>
      </w:r>
      <w:r w:rsidR="009F2523">
        <w:rPr>
          <w:rFonts w:ascii="Times New Roman" w:eastAsia="Times New Roman" w:hAnsi="Times New Roman" w:cs="Times New Roman"/>
          <w:sz w:val="24"/>
          <w:szCs w:val="24"/>
        </w:rPr>
        <w:t xml:space="preserve">y tiene </w:t>
      </w:r>
      <w:r>
        <w:rPr>
          <w:rFonts w:ascii="Times New Roman" w:eastAsia="Times New Roman" w:hAnsi="Times New Roman" w:cs="Times New Roman"/>
          <w:sz w:val="24"/>
          <w:szCs w:val="24"/>
        </w:rPr>
        <w:t xml:space="preserve">la finalidad de </w:t>
      </w:r>
      <w:r w:rsidR="00C65183">
        <w:rPr>
          <w:rFonts w:ascii="Times New Roman" w:eastAsia="Times New Roman" w:hAnsi="Times New Roman" w:cs="Times New Roman"/>
          <w:sz w:val="24"/>
          <w:szCs w:val="24"/>
        </w:rPr>
        <w:t>validar el instrumento de medición</w:t>
      </w:r>
      <w:r w:rsidR="008951C5">
        <w:rPr>
          <w:rFonts w:ascii="Times New Roman" w:eastAsia="Times New Roman" w:hAnsi="Times New Roman" w:cs="Times New Roman"/>
          <w:sz w:val="24"/>
          <w:szCs w:val="24"/>
        </w:rPr>
        <w:t>, y</w:t>
      </w:r>
      <w:r>
        <w:rPr>
          <w:rFonts w:ascii="Times New Roman" w:eastAsia="Times New Roman" w:hAnsi="Times New Roman" w:cs="Times New Roman"/>
          <w:sz w:val="24"/>
          <w:szCs w:val="24"/>
        </w:rPr>
        <w:t xml:space="preserve"> </w:t>
      </w:r>
      <w:r w:rsidR="008951C5">
        <w:rPr>
          <w:rFonts w:ascii="Times New Roman" w:eastAsia="Times New Roman" w:hAnsi="Times New Roman" w:cs="Times New Roman"/>
          <w:sz w:val="24"/>
          <w:szCs w:val="24"/>
        </w:rPr>
        <w:t>e</w:t>
      </w:r>
      <w:r>
        <w:rPr>
          <w:rFonts w:ascii="Times New Roman" w:eastAsia="Times New Roman" w:hAnsi="Times New Roman" w:cs="Times New Roman"/>
          <w:sz w:val="24"/>
          <w:szCs w:val="24"/>
        </w:rPr>
        <w:t>l diseño de la investigación es no experimental</w:t>
      </w:r>
      <w:r w:rsidR="00791723">
        <w:rPr>
          <w:rFonts w:ascii="Times New Roman" w:eastAsia="Times New Roman" w:hAnsi="Times New Roman" w:cs="Times New Roman"/>
          <w:sz w:val="24"/>
          <w:szCs w:val="24"/>
        </w:rPr>
        <w:t xml:space="preserve">, ya que </w:t>
      </w:r>
      <w:r>
        <w:rPr>
          <w:rFonts w:ascii="Times New Roman" w:eastAsia="Times New Roman" w:hAnsi="Times New Roman" w:cs="Times New Roman"/>
          <w:sz w:val="24"/>
          <w:szCs w:val="24"/>
        </w:rPr>
        <w:t>observa</w:t>
      </w:r>
      <w:r w:rsidR="00791723">
        <w:rPr>
          <w:rFonts w:ascii="Times New Roman" w:eastAsia="Times New Roman" w:hAnsi="Times New Roman" w:cs="Times New Roman"/>
          <w:sz w:val="24"/>
          <w:szCs w:val="24"/>
        </w:rPr>
        <w:t xml:space="preserve"> las</w:t>
      </w:r>
      <w:r>
        <w:rPr>
          <w:rFonts w:ascii="Times New Roman" w:eastAsia="Times New Roman" w:hAnsi="Times New Roman" w:cs="Times New Roman"/>
          <w:sz w:val="24"/>
          <w:szCs w:val="24"/>
        </w:rPr>
        <w:t xml:space="preserve"> variables bajo estudio en su contexto natural sin manipular las variables independientes; y es transeccional o transversal de tipo correlacional-causal, dado que se recolecta información en momento único, y pretende describir las relaciones entre dos o más</w:t>
      </w:r>
      <w:r w:rsidR="002547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variables, ya sea en términos correlaci</w:t>
      </w:r>
      <w:r w:rsidR="00BB12BB">
        <w:rPr>
          <w:rFonts w:ascii="Times New Roman" w:eastAsia="Times New Roman" w:hAnsi="Times New Roman" w:cs="Times New Roman"/>
          <w:sz w:val="24"/>
          <w:szCs w:val="24"/>
        </w:rPr>
        <w:t>o</w:t>
      </w:r>
      <w:r>
        <w:rPr>
          <w:rFonts w:ascii="Times New Roman" w:eastAsia="Times New Roman" w:hAnsi="Times New Roman" w:cs="Times New Roman"/>
          <w:sz w:val="24"/>
          <w:szCs w:val="24"/>
        </w:rPr>
        <w:t>nales</w:t>
      </w:r>
      <w:r w:rsidR="00890B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 en función de la relación causa-efecto </w:t>
      </w:r>
      <w:r w:rsidR="00A11C09">
        <w:rPr>
          <w:rFonts w:ascii="Times New Roman" w:eastAsia="Times New Roman" w:hAnsi="Times New Roman" w:cs="Times New Roman"/>
          <w:sz w:val="24"/>
          <w:szCs w:val="24"/>
        </w:rPr>
        <w:t>(</w:t>
      </w:r>
      <w:r w:rsidR="009668C9">
        <w:rPr>
          <w:rFonts w:ascii="Times New Roman" w:eastAsia="Times New Roman" w:hAnsi="Times New Roman" w:cs="Times New Roman"/>
          <w:sz w:val="24"/>
          <w:szCs w:val="24"/>
        </w:rPr>
        <w:t>Hernández,</w:t>
      </w:r>
      <w:r w:rsidR="00E83084">
        <w:rPr>
          <w:rFonts w:ascii="Times New Roman" w:eastAsia="Times New Roman" w:hAnsi="Times New Roman" w:cs="Times New Roman"/>
          <w:sz w:val="24"/>
          <w:szCs w:val="24"/>
        </w:rPr>
        <w:t xml:space="preserve"> Fernández y Baptista</w:t>
      </w:r>
      <w:r w:rsidR="00A11C0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2014</w:t>
      </w:r>
      <w:r w:rsidR="00B271AE">
        <w:rPr>
          <w:rFonts w:ascii="Times New Roman" w:eastAsia="Times New Roman" w:hAnsi="Times New Roman" w:cs="Times New Roman"/>
          <w:sz w:val="24"/>
          <w:szCs w:val="24"/>
        </w:rPr>
        <w:t>; Poblano</w:t>
      </w:r>
      <w:r w:rsidR="00B72C04">
        <w:rPr>
          <w:rFonts w:ascii="Times New Roman" w:eastAsia="Times New Roman" w:hAnsi="Times New Roman" w:cs="Times New Roman"/>
          <w:sz w:val="24"/>
          <w:szCs w:val="24"/>
        </w:rPr>
        <w:t xml:space="preserve"> Ojinaga</w:t>
      </w:r>
      <w:r w:rsidR="00B271AE">
        <w:rPr>
          <w:rFonts w:ascii="Times New Roman" w:eastAsia="Times New Roman" w:hAnsi="Times New Roman" w:cs="Times New Roman"/>
          <w:sz w:val="24"/>
          <w:szCs w:val="24"/>
        </w:rPr>
        <w:t>, 2019</w:t>
      </w:r>
      <w:r>
        <w:rPr>
          <w:rFonts w:ascii="Times New Roman" w:eastAsia="Times New Roman" w:hAnsi="Times New Roman" w:cs="Times New Roman"/>
          <w:sz w:val="24"/>
          <w:szCs w:val="24"/>
        </w:rPr>
        <w:t>).</w:t>
      </w:r>
    </w:p>
    <w:p w14:paraId="233EDE35" w14:textId="77777777" w:rsidR="005E02F7" w:rsidRDefault="005E02F7" w:rsidP="008F4D36">
      <w:pPr>
        <w:spacing w:after="0" w:line="360" w:lineRule="auto"/>
        <w:ind w:right="69"/>
        <w:jc w:val="both"/>
        <w:rPr>
          <w:rFonts w:ascii="Times New Roman" w:eastAsia="Times New Roman" w:hAnsi="Times New Roman" w:cs="Times New Roman"/>
          <w:sz w:val="24"/>
          <w:szCs w:val="24"/>
        </w:rPr>
      </w:pPr>
    </w:p>
    <w:p w14:paraId="38C627A3" w14:textId="58646D74" w:rsidR="009410F9" w:rsidRPr="002D6C61" w:rsidRDefault="004F4801" w:rsidP="002D6C61">
      <w:pPr>
        <w:spacing w:after="0" w:line="360" w:lineRule="auto"/>
        <w:ind w:right="69"/>
        <w:jc w:val="center"/>
        <w:rPr>
          <w:rFonts w:ascii="Times New Roman" w:eastAsia="Times New Roman" w:hAnsi="Times New Roman" w:cs="Times New Roman"/>
          <w:b/>
          <w:sz w:val="28"/>
          <w:szCs w:val="28"/>
        </w:rPr>
      </w:pPr>
      <w:r w:rsidRPr="002D6C61">
        <w:rPr>
          <w:rFonts w:ascii="Times New Roman" w:eastAsia="Times New Roman" w:hAnsi="Times New Roman" w:cs="Times New Roman"/>
          <w:b/>
          <w:sz w:val="28"/>
          <w:szCs w:val="28"/>
        </w:rPr>
        <w:t xml:space="preserve">Estructura y </w:t>
      </w:r>
      <w:r w:rsidR="00890B82" w:rsidRPr="002D6C61">
        <w:rPr>
          <w:rFonts w:ascii="Times New Roman" w:eastAsia="Times New Roman" w:hAnsi="Times New Roman" w:cs="Times New Roman"/>
          <w:b/>
          <w:sz w:val="28"/>
          <w:szCs w:val="28"/>
        </w:rPr>
        <w:t xml:space="preserve">validación </w:t>
      </w:r>
      <w:r w:rsidRPr="002D6C61">
        <w:rPr>
          <w:rFonts w:ascii="Times New Roman" w:eastAsia="Times New Roman" w:hAnsi="Times New Roman" w:cs="Times New Roman"/>
          <w:b/>
          <w:sz w:val="28"/>
          <w:szCs w:val="28"/>
        </w:rPr>
        <w:t xml:space="preserve">del </w:t>
      </w:r>
      <w:r w:rsidR="00890B82" w:rsidRPr="002D6C61">
        <w:rPr>
          <w:rFonts w:ascii="Times New Roman" w:eastAsia="Times New Roman" w:hAnsi="Times New Roman" w:cs="Times New Roman"/>
          <w:b/>
          <w:sz w:val="28"/>
          <w:szCs w:val="28"/>
        </w:rPr>
        <w:t>instrumento de medición</w:t>
      </w:r>
    </w:p>
    <w:p w14:paraId="24EB5AFA" w14:textId="100D08E3" w:rsidR="009410F9" w:rsidRDefault="004F4801" w:rsidP="002D6C61">
      <w:pPr>
        <w:pBdr>
          <w:top w:val="nil"/>
          <w:left w:val="nil"/>
          <w:bottom w:val="nil"/>
          <w:right w:val="nil"/>
          <w:between w:val="nil"/>
        </w:pBdr>
        <w:spacing w:after="0" w:line="360" w:lineRule="auto"/>
        <w:ind w:right="69"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w:t>
      </w:r>
      <w:r w:rsidR="00890B82">
        <w:rPr>
          <w:rFonts w:ascii="Times New Roman" w:eastAsia="Times New Roman" w:hAnsi="Times New Roman" w:cs="Times New Roman"/>
          <w:color w:val="000000"/>
          <w:sz w:val="24"/>
          <w:szCs w:val="24"/>
        </w:rPr>
        <w:t>instrumento de medición</w:t>
      </w:r>
      <w:r>
        <w:rPr>
          <w:rFonts w:ascii="Times New Roman" w:eastAsia="Times New Roman" w:hAnsi="Times New Roman" w:cs="Times New Roman"/>
          <w:color w:val="000000"/>
          <w:sz w:val="24"/>
          <w:szCs w:val="24"/>
        </w:rPr>
        <w:t xml:space="preserve"> es resultado de la revisión de la literatura</w:t>
      </w:r>
      <w:r w:rsidR="00890B8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890B82">
        <w:rPr>
          <w:rFonts w:ascii="Times New Roman" w:eastAsia="Times New Roman" w:hAnsi="Times New Roman" w:cs="Times New Roman"/>
          <w:color w:val="000000"/>
          <w:sz w:val="24"/>
          <w:szCs w:val="24"/>
        </w:rPr>
        <w:t>Se</w:t>
      </w:r>
      <w:r>
        <w:rPr>
          <w:rFonts w:ascii="Times New Roman" w:eastAsia="Times New Roman" w:hAnsi="Times New Roman" w:cs="Times New Roman"/>
          <w:color w:val="000000"/>
          <w:sz w:val="24"/>
          <w:szCs w:val="24"/>
        </w:rPr>
        <w:t xml:space="preserve"> identifica</w:t>
      </w:r>
      <w:r w:rsidR="00890B82">
        <w:rPr>
          <w:rFonts w:ascii="Times New Roman" w:eastAsia="Times New Roman" w:hAnsi="Times New Roman" w:cs="Times New Roman"/>
          <w:color w:val="000000"/>
          <w:sz w:val="24"/>
          <w:szCs w:val="24"/>
        </w:rPr>
        <w:t>ro</w:t>
      </w:r>
      <w:r>
        <w:rPr>
          <w:rFonts w:ascii="Times New Roman" w:eastAsia="Times New Roman" w:hAnsi="Times New Roman" w:cs="Times New Roman"/>
          <w:color w:val="000000"/>
          <w:sz w:val="24"/>
          <w:szCs w:val="24"/>
        </w:rPr>
        <w:t xml:space="preserve">n </w:t>
      </w:r>
      <w:r w:rsidR="00890B82">
        <w:rPr>
          <w:rFonts w:ascii="Times New Roman" w:eastAsia="Times New Roman" w:hAnsi="Times New Roman" w:cs="Times New Roman"/>
          <w:color w:val="000000"/>
          <w:sz w:val="24"/>
          <w:szCs w:val="24"/>
        </w:rPr>
        <w:t xml:space="preserve">13 </w:t>
      </w:r>
      <w:r>
        <w:rPr>
          <w:rFonts w:ascii="Times New Roman" w:eastAsia="Times New Roman" w:hAnsi="Times New Roman" w:cs="Times New Roman"/>
          <w:color w:val="000000"/>
          <w:sz w:val="24"/>
          <w:szCs w:val="24"/>
        </w:rPr>
        <w:t xml:space="preserve">variables medibles (13 ítems) </w:t>
      </w:r>
      <w:r w:rsidR="00390D14">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z w:val="24"/>
          <w:szCs w:val="24"/>
        </w:rPr>
        <w:t xml:space="preserve"> cinco factores o variables latentes </w:t>
      </w:r>
      <w:r w:rsidR="00390D1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F1, F2, F3, F4, y F5</w:t>
      </w:r>
      <w:r w:rsidR="00390D1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En la tabla 1 se muestran los ítems o variables medibles que se utilizan en este trabajo con su respectiva codificación, mientras que en la tabla 2 se presenta la asociación establecida entre los ítems y los factores considerados para este trabajo de investigación.</w:t>
      </w:r>
    </w:p>
    <w:p w14:paraId="018CB87B" w14:textId="781904AF" w:rsidR="00724BAA" w:rsidRDefault="00724BAA" w:rsidP="008F4D36">
      <w:pPr>
        <w:pBdr>
          <w:top w:val="nil"/>
          <w:left w:val="nil"/>
          <w:bottom w:val="nil"/>
          <w:right w:val="nil"/>
          <w:between w:val="nil"/>
        </w:pBdr>
        <w:spacing w:after="0" w:line="360" w:lineRule="auto"/>
        <w:ind w:right="69"/>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Tabla 1. </w:t>
      </w:r>
      <w:r>
        <w:rPr>
          <w:rFonts w:ascii="Times New Roman" w:eastAsia="Times New Roman" w:hAnsi="Times New Roman" w:cs="Times New Roman"/>
          <w:color w:val="000000"/>
          <w:sz w:val="24"/>
          <w:szCs w:val="24"/>
        </w:rPr>
        <w:t>Ítems y su codificación</w:t>
      </w:r>
    </w:p>
    <w:tbl>
      <w:tblPr>
        <w:tblStyle w:val="a"/>
        <w:tblW w:w="651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992"/>
      </w:tblGrid>
      <w:tr w:rsidR="009410F9" w:rsidRPr="002D6C61" w14:paraId="6B17AC3E" w14:textId="77777777" w:rsidTr="002864F2">
        <w:trPr>
          <w:trHeight w:val="344"/>
          <w:jc w:val="center"/>
        </w:trPr>
        <w:tc>
          <w:tcPr>
            <w:tcW w:w="5524" w:type="dxa"/>
          </w:tcPr>
          <w:p w14:paraId="1EAFD05A" w14:textId="77777777" w:rsidR="009410F9" w:rsidRPr="002D6C61" w:rsidRDefault="004F4801" w:rsidP="008F4D36">
            <w:pPr>
              <w:pBdr>
                <w:top w:val="nil"/>
                <w:left w:val="nil"/>
                <w:bottom w:val="nil"/>
                <w:right w:val="nil"/>
                <w:between w:val="nil"/>
              </w:pBdr>
              <w:spacing w:line="360" w:lineRule="auto"/>
              <w:ind w:right="69"/>
              <w:jc w:val="both"/>
              <w:rPr>
                <w:rFonts w:ascii="Times New Roman" w:eastAsia="Times New Roman" w:hAnsi="Times New Roman" w:cs="Times New Roman"/>
                <w:color w:val="000000"/>
                <w:sz w:val="24"/>
                <w:szCs w:val="24"/>
              </w:rPr>
            </w:pPr>
            <w:r w:rsidRPr="002D6C61">
              <w:rPr>
                <w:rFonts w:ascii="Times New Roman" w:eastAsia="Times New Roman" w:hAnsi="Times New Roman" w:cs="Times New Roman"/>
                <w:color w:val="000000"/>
                <w:sz w:val="24"/>
                <w:szCs w:val="24"/>
              </w:rPr>
              <w:t>¿Qué tan importante fue para ti…?</w:t>
            </w:r>
          </w:p>
        </w:tc>
        <w:tc>
          <w:tcPr>
            <w:tcW w:w="992" w:type="dxa"/>
          </w:tcPr>
          <w:p w14:paraId="59D8BEAC" w14:textId="77777777" w:rsidR="009410F9" w:rsidRPr="002D6C61" w:rsidRDefault="004F4801" w:rsidP="008F4D36">
            <w:pPr>
              <w:pBdr>
                <w:top w:val="nil"/>
                <w:left w:val="nil"/>
                <w:bottom w:val="nil"/>
                <w:right w:val="nil"/>
                <w:between w:val="nil"/>
              </w:pBdr>
              <w:spacing w:line="360" w:lineRule="auto"/>
              <w:ind w:right="69"/>
              <w:jc w:val="both"/>
              <w:rPr>
                <w:rFonts w:ascii="Times New Roman" w:eastAsia="Times New Roman" w:hAnsi="Times New Roman" w:cs="Times New Roman"/>
                <w:color w:val="000000"/>
                <w:sz w:val="24"/>
                <w:szCs w:val="24"/>
              </w:rPr>
            </w:pPr>
            <w:r w:rsidRPr="002D6C61">
              <w:rPr>
                <w:rFonts w:ascii="Times New Roman" w:eastAsia="Times New Roman" w:hAnsi="Times New Roman" w:cs="Times New Roman"/>
                <w:color w:val="000000"/>
                <w:sz w:val="24"/>
                <w:szCs w:val="24"/>
              </w:rPr>
              <w:t>Código</w:t>
            </w:r>
          </w:p>
        </w:tc>
      </w:tr>
      <w:tr w:rsidR="009410F9" w:rsidRPr="002D6C61" w14:paraId="668CF31C" w14:textId="77777777" w:rsidTr="002864F2">
        <w:trPr>
          <w:trHeight w:val="334"/>
          <w:jc w:val="center"/>
        </w:trPr>
        <w:tc>
          <w:tcPr>
            <w:tcW w:w="5524" w:type="dxa"/>
          </w:tcPr>
          <w:p w14:paraId="0637A59C" w14:textId="713027E4" w:rsidR="009410F9" w:rsidRPr="002D6C61" w:rsidRDefault="004F4801" w:rsidP="008F4D36">
            <w:pPr>
              <w:pBdr>
                <w:top w:val="nil"/>
                <w:left w:val="nil"/>
                <w:bottom w:val="nil"/>
                <w:right w:val="nil"/>
                <w:between w:val="nil"/>
              </w:pBdr>
              <w:spacing w:line="360" w:lineRule="auto"/>
              <w:ind w:right="69"/>
              <w:jc w:val="both"/>
              <w:rPr>
                <w:rFonts w:ascii="Times New Roman" w:eastAsia="Times New Roman" w:hAnsi="Times New Roman" w:cs="Times New Roman"/>
                <w:color w:val="000000"/>
                <w:sz w:val="24"/>
                <w:szCs w:val="24"/>
              </w:rPr>
            </w:pPr>
            <w:r w:rsidRPr="002D6C61">
              <w:rPr>
                <w:rFonts w:ascii="Times New Roman" w:eastAsia="Times New Roman" w:hAnsi="Times New Roman" w:cs="Times New Roman"/>
                <w:color w:val="000000"/>
                <w:sz w:val="24"/>
                <w:szCs w:val="24"/>
              </w:rPr>
              <w:t xml:space="preserve"> La imagen de la </w:t>
            </w:r>
            <w:r w:rsidR="00F2513C" w:rsidRPr="002D6C61">
              <w:rPr>
                <w:rFonts w:ascii="Times New Roman" w:eastAsia="Times New Roman" w:hAnsi="Times New Roman" w:cs="Times New Roman"/>
                <w:color w:val="000000"/>
                <w:sz w:val="24"/>
                <w:szCs w:val="24"/>
              </w:rPr>
              <w:t>universidad</w:t>
            </w:r>
          </w:p>
        </w:tc>
        <w:tc>
          <w:tcPr>
            <w:tcW w:w="992" w:type="dxa"/>
          </w:tcPr>
          <w:p w14:paraId="1FD9187B" w14:textId="77777777" w:rsidR="009410F9" w:rsidRPr="002D6C61" w:rsidRDefault="004F4801" w:rsidP="008F4D36">
            <w:pPr>
              <w:pBdr>
                <w:top w:val="nil"/>
                <w:left w:val="nil"/>
                <w:bottom w:val="nil"/>
                <w:right w:val="nil"/>
                <w:between w:val="nil"/>
              </w:pBdr>
              <w:spacing w:line="360" w:lineRule="auto"/>
              <w:ind w:right="69"/>
              <w:jc w:val="both"/>
              <w:rPr>
                <w:rFonts w:ascii="Times New Roman" w:eastAsia="Times New Roman" w:hAnsi="Times New Roman" w:cs="Times New Roman"/>
                <w:color w:val="000000"/>
                <w:sz w:val="24"/>
                <w:szCs w:val="24"/>
              </w:rPr>
            </w:pPr>
            <w:r w:rsidRPr="002D6C61">
              <w:rPr>
                <w:rFonts w:ascii="Times New Roman" w:eastAsia="Times New Roman" w:hAnsi="Times New Roman" w:cs="Times New Roman"/>
                <w:color w:val="000000"/>
                <w:sz w:val="24"/>
                <w:szCs w:val="24"/>
              </w:rPr>
              <w:t>IM01</w:t>
            </w:r>
          </w:p>
        </w:tc>
      </w:tr>
      <w:tr w:rsidR="009410F9" w:rsidRPr="002D6C61" w14:paraId="676CD9EC" w14:textId="77777777" w:rsidTr="002864F2">
        <w:trPr>
          <w:trHeight w:val="344"/>
          <w:jc w:val="center"/>
        </w:trPr>
        <w:tc>
          <w:tcPr>
            <w:tcW w:w="5524" w:type="dxa"/>
          </w:tcPr>
          <w:p w14:paraId="48575D80" w14:textId="77777777" w:rsidR="009410F9" w:rsidRPr="002D6C61" w:rsidRDefault="004F4801" w:rsidP="008F4D36">
            <w:pPr>
              <w:pBdr>
                <w:top w:val="nil"/>
                <w:left w:val="nil"/>
                <w:bottom w:val="nil"/>
                <w:right w:val="nil"/>
                <w:between w:val="nil"/>
              </w:pBdr>
              <w:spacing w:line="360" w:lineRule="auto"/>
              <w:ind w:right="69"/>
              <w:jc w:val="both"/>
              <w:rPr>
                <w:rFonts w:ascii="Times New Roman" w:eastAsia="Times New Roman" w:hAnsi="Times New Roman" w:cs="Times New Roman"/>
                <w:color w:val="000000"/>
                <w:sz w:val="24"/>
                <w:szCs w:val="24"/>
              </w:rPr>
            </w:pPr>
            <w:r w:rsidRPr="002D6C61">
              <w:rPr>
                <w:rFonts w:ascii="Times New Roman" w:eastAsia="Times New Roman" w:hAnsi="Times New Roman" w:cs="Times New Roman"/>
                <w:color w:val="000000"/>
                <w:sz w:val="24"/>
                <w:szCs w:val="24"/>
              </w:rPr>
              <w:t>El prestigio de la carrera que elegiste</w:t>
            </w:r>
          </w:p>
        </w:tc>
        <w:tc>
          <w:tcPr>
            <w:tcW w:w="992" w:type="dxa"/>
          </w:tcPr>
          <w:p w14:paraId="5AAAD9A8" w14:textId="77777777" w:rsidR="009410F9" w:rsidRPr="002D6C61" w:rsidRDefault="004F4801" w:rsidP="008F4D36">
            <w:pPr>
              <w:pBdr>
                <w:top w:val="nil"/>
                <w:left w:val="nil"/>
                <w:bottom w:val="nil"/>
                <w:right w:val="nil"/>
                <w:between w:val="nil"/>
              </w:pBdr>
              <w:spacing w:line="360" w:lineRule="auto"/>
              <w:ind w:right="69"/>
              <w:jc w:val="both"/>
              <w:rPr>
                <w:rFonts w:ascii="Times New Roman" w:eastAsia="Times New Roman" w:hAnsi="Times New Roman" w:cs="Times New Roman"/>
                <w:color w:val="000000"/>
                <w:sz w:val="24"/>
                <w:szCs w:val="24"/>
              </w:rPr>
            </w:pPr>
            <w:r w:rsidRPr="002D6C61">
              <w:rPr>
                <w:rFonts w:ascii="Times New Roman" w:eastAsia="Times New Roman" w:hAnsi="Times New Roman" w:cs="Times New Roman"/>
                <w:color w:val="000000"/>
                <w:sz w:val="24"/>
                <w:szCs w:val="24"/>
              </w:rPr>
              <w:t>IM02</w:t>
            </w:r>
          </w:p>
        </w:tc>
      </w:tr>
      <w:tr w:rsidR="009410F9" w:rsidRPr="002D6C61" w14:paraId="3E2099AF" w14:textId="77777777" w:rsidTr="002864F2">
        <w:trPr>
          <w:trHeight w:val="167"/>
          <w:jc w:val="center"/>
        </w:trPr>
        <w:tc>
          <w:tcPr>
            <w:tcW w:w="5524" w:type="dxa"/>
          </w:tcPr>
          <w:p w14:paraId="55F10F0C" w14:textId="77777777" w:rsidR="009410F9" w:rsidRPr="002D6C61" w:rsidRDefault="004F4801" w:rsidP="008F4D36">
            <w:pPr>
              <w:pBdr>
                <w:top w:val="nil"/>
                <w:left w:val="nil"/>
                <w:bottom w:val="nil"/>
                <w:right w:val="nil"/>
                <w:between w:val="nil"/>
              </w:pBdr>
              <w:spacing w:line="360" w:lineRule="auto"/>
              <w:ind w:right="69"/>
              <w:jc w:val="both"/>
              <w:rPr>
                <w:rFonts w:ascii="Times New Roman" w:eastAsia="Times New Roman" w:hAnsi="Times New Roman" w:cs="Times New Roman"/>
                <w:color w:val="000000"/>
                <w:sz w:val="24"/>
                <w:szCs w:val="24"/>
              </w:rPr>
            </w:pPr>
            <w:r w:rsidRPr="002D6C61">
              <w:rPr>
                <w:rFonts w:ascii="Times New Roman" w:eastAsia="Times New Roman" w:hAnsi="Times New Roman" w:cs="Times New Roman"/>
                <w:color w:val="000000"/>
                <w:sz w:val="24"/>
                <w:szCs w:val="24"/>
              </w:rPr>
              <w:t xml:space="preserve">Los salones y audiovisuales </w:t>
            </w:r>
          </w:p>
        </w:tc>
        <w:tc>
          <w:tcPr>
            <w:tcW w:w="992" w:type="dxa"/>
          </w:tcPr>
          <w:p w14:paraId="1BDB10CF" w14:textId="77777777" w:rsidR="009410F9" w:rsidRPr="002D6C61" w:rsidRDefault="004F4801" w:rsidP="008F4D36">
            <w:pPr>
              <w:pBdr>
                <w:top w:val="nil"/>
                <w:left w:val="nil"/>
                <w:bottom w:val="nil"/>
                <w:right w:val="nil"/>
                <w:between w:val="nil"/>
              </w:pBdr>
              <w:spacing w:line="360" w:lineRule="auto"/>
              <w:ind w:right="69"/>
              <w:jc w:val="both"/>
              <w:rPr>
                <w:rFonts w:ascii="Times New Roman" w:eastAsia="Times New Roman" w:hAnsi="Times New Roman" w:cs="Times New Roman"/>
                <w:color w:val="000000"/>
                <w:sz w:val="24"/>
                <w:szCs w:val="24"/>
              </w:rPr>
            </w:pPr>
            <w:r w:rsidRPr="002D6C61">
              <w:rPr>
                <w:rFonts w:ascii="Times New Roman" w:eastAsia="Times New Roman" w:hAnsi="Times New Roman" w:cs="Times New Roman"/>
                <w:color w:val="000000"/>
                <w:sz w:val="24"/>
                <w:szCs w:val="24"/>
              </w:rPr>
              <w:t>IN01</w:t>
            </w:r>
          </w:p>
        </w:tc>
      </w:tr>
      <w:tr w:rsidR="009410F9" w:rsidRPr="002D6C61" w14:paraId="26D92D02" w14:textId="77777777" w:rsidTr="002864F2">
        <w:trPr>
          <w:trHeight w:val="334"/>
          <w:jc w:val="center"/>
        </w:trPr>
        <w:tc>
          <w:tcPr>
            <w:tcW w:w="5524" w:type="dxa"/>
          </w:tcPr>
          <w:p w14:paraId="03B4A92B" w14:textId="6E61FB5A" w:rsidR="009410F9" w:rsidRPr="002D6C61" w:rsidRDefault="004F4801" w:rsidP="008F4D36">
            <w:pPr>
              <w:pBdr>
                <w:top w:val="nil"/>
                <w:left w:val="nil"/>
                <w:bottom w:val="nil"/>
                <w:right w:val="nil"/>
                <w:between w:val="nil"/>
              </w:pBdr>
              <w:spacing w:line="360" w:lineRule="auto"/>
              <w:ind w:right="69"/>
              <w:jc w:val="both"/>
              <w:rPr>
                <w:rFonts w:ascii="Times New Roman" w:eastAsia="Times New Roman" w:hAnsi="Times New Roman" w:cs="Times New Roman"/>
                <w:color w:val="000000"/>
                <w:sz w:val="24"/>
                <w:szCs w:val="24"/>
              </w:rPr>
            </w:pPr>
            <w:r w:rsidRPr="002D6C61">
              <w:rPr>
                <w:rFonts w:ascii="Times New Roman" w:eastAsia="Times New Roman" w:hAnsi="Times New Roman" w:cs="Times New Roman"/>
                <w:color w:val="000000"/>
                <w:sz w:val="24"/>
                <w:szCs w:val="24"/>
              </w:rPr>
              <w:t>Los</w:t>
            </w:r>
            <w:r w:rsidR="00254726" w:rsidRPr="002D6C61">
              <w:rPr>
                <w:rFonts w:ascii="Times New Roman" w:eastAsia="Times New Roman" w:hAnsi="Times New Roman" w:cs="Times New Roman"/>
                <w:color w:val="000000"/>
                <w:sz w:val="24"/>
                <w:szCs w:val="24"/>
              </w:rPr>
              <w:t xml:space="preserve"> </w:t>
            </w:r>
            <w:r w:rsidR="00AE34D3" w:rsidRPr="002D6C61">
              <w:rPr>
                <w:rFonts w:ascii="Times New Roman" w:eastAsia="Times New Roman" w:hAnsi="Times New Roman" w:cs="Times New Roman"/>
                <w:color w:val="000000"/>
                <w:sz w:val="24"/>
                <w:szCs w:val="24"/>
              </w:rPr>
              <w:t>l</w:t>
            </w:r>
            <w:r w:rsidRPr="002D6C61">
              <w:rPr>
                <w:rFonts w:ascii="Times New Roman" w:eastAsia="Times New Roman" w:hAnsi="Times New Roman" w:cs="Times New Roman"/>
                <w:color w:val="000000"/>
                <w:sz w:val="24"/>
                <w:szCs w:val="24"/>
              </w:rPr>
              <w:t>aboratorios y talleres</w:t>
            </w:r>
            <w:r w:rsidR="00254726" w:rsidRPr="002D6C61">
              <w:rPr>
                <w:rFonts w:ascii="Times New Roman" w:eastAsia="Times New Roman" w:hAnsi="Times New Roman" w:cs="Times New Roman"/>
                <w:color w:val="000000"/>
                <w:sz w:val="24"/>
                <w:szCs w:val="24"/>
              </w:rPr>
              <w:t xml:space="preserve"> </w:t>
            </w:r>
            <w:r w:rsidRPr="002D6C61">
              <w:rPr>
                <w:rFonts w:ascii="Times New Roman" w:eastAsia="Times New Roman" w:hAnsi="Times New Roman" w:cs="Times New Roman"/>
                <w:color w:val="000000"/>
                <w:sz w:val="24"/>
                <w:szCs w:val="24"/>
              </w:rPr>
              <w:t xml:space="preserve">de la </w:t>
            </w:r>
            <w:r w:rsidR="00F2513C" w:rsidRPr="002D6C61">
              <w:rPr>
                <w:rFonts w:ascii="Times New Roman" w:eastAsia="Times New Roman" w:hAnsi="Times New Roman" w:cs="Times New Roman"/>
                <w:color w:val="000000"/>
                <w:sz w:val="24"/>
                <w:szCs w:val="24"/>
              </w:rPr>
              <w:t>universidad</w:t>
            </w:r>
          </w:p>
        </w:tc>
        <w:tc>
          <w:tcPr>
            <w:tcW w:w="992" w:type="dxa"/>
          </w:tcPr>
          <w:p w14:paraId="44CA7AE3" w14:textId="77777777" w:rsidR="009410F9" w:rsidRPr="002D6C61" w:rsidRDefault="004F4801" w:rsidP="008F4D36">
            <w:pPr>
              <w:pBdr>
                <w:top w:val="nil"/>
                <w:left w:val="nil"/>
                <w:bottom w:val="nil"/>
                <w:right w:val="nil"/>
                <w:between w:val="nil"/>
              </w:pBdr>
              <w:spacing w:line="360" w:lineRule="auto"/>
              <w:ind w:right="69"/>
              <w:jc w:val="both"/>
              <w:rPr>
                <w:rFonts w:ascii="Times New Roman" w:eastAsia="Times New Roman" w:hAnsi="Times New Roman" w:cs="Times New Roman"/>
                <w:color w:val="000000"/>
                <w:sz w:val="24"/>
                <w:szCs w:val="24"/>
              </w:rPr>
            </w:pPr>
            <w:r w:rsidRPr="002D6C61">
              <w:rPr>
                <w:rFonts w:ascii="Times New Roman" w:eastAsia="Times New Roman" w:hAnsi="Times New Roman" w:cs="Times New Roman"/>
                <w:color w:val="000000"/>
                <w:sz w:val="24"/>
                <w:szCs w:val="24"/>
              </w:rPr>
              <w:t>IN02</w:t>
            </w:r>
          </w:p>
        </w:tc>
      </w:tr>
      <w:tr w:rsidR="009410F9" w:rsidRPr="002D6C61" w14:paraId="2D545447" w14:textId="77777777" w:rsidTr="002864F2">
        <w:trPr>
          <w:trHeight w:val="344"/>
          <w:jc w:val="center"/>
        </w:trPr>
        <w:tc>
          <w:tcPr>
            <w:tcW w:w="5524" w:type="dxa"/>
          </w:tcPr>
          <w:p w14:paraId="74A077B2" w14:textId="28456A5F" w:rsidR="009410F9" w:rsidRPr="002D6C61" w:rsidRDefault="00F2513C" w:rsidP="008F4D36">
            <w:pPr>
              <w:pBdr>
                <w:top w:val="nil"/>
                <w:left w:val="nil"/>
                <w:bottom w:val="nil"/>
                <w:right w:val="nil"/>
                <w:between w:val="nil"/>
              </w:pBdr>
              <w:spacing w:line="360" w:lineRule="auto"/>
              <w:ind w:right="69"/>
              <w:jc w:val="both"/>
              <w:rPr>
                <w:rFonts w:ascii="Times New Roman" w:eastAsia="Times New Roman" w:hAnsi="Times New Roman" w:cs="Times New Roman"/>
                <w:color w:val="000000"/>
                <w:sz w:val="24"/>
                <w:szCs w:val="24"/>
              </w:rPr>
            </w:pPr>
            <w:r w:rsidRPr="002D6C61">
              <w:rPr>
                <w:rFonts w:ascii="Times New Roman" w:eastAsia="Times New Roman" w:hAnsi="Times New Roman" w:cs="Times New Roman"/>
                <w:color w:val="000000"/>
                <w:sz w:val="24"/>
                <w:szCs w:val="24"/>
              </w:rPr>
              <w:t xml:space="preserve">Que la universidad </w:t>
            </w:r>
            <w:r w:rsidR="004F4801" w:rsidRPr="002D6C61">
              <w:rPr>
                <w:rFonts w:ascii="Times New Roman" w:eastAsia="Times New Roman" w:hAnsi="Times New Roman" w:cs="Times New Roman"/>
                <w:color w:val="000000"/>
                <w:sz w:val="24"/>
                <w:szCs w:val="24"/>
              </w:rPr>
              <w:t xml:space="preserve">cuente con </w:t>
            </w:r>
            <w:r w:rsidR="00AE34D3" w:rsidRPr="002D6C61">
              <w:rPr>
                <w:rFonts w:ascii="Times New Roman" w:eastAsia="Times New Roman" w:hAnsi="Times New Roman" w:cs="Times New Roman"/>
                <w:color w:val="000000"/>
                <w:sz w:val="24"/>
                <w:szCs w:val="24"/>
              </w:rPr>
              <w:t>b</w:t>
            </w:r>
            <w:r w:rsidR="004F4801" w:rsidRPr="002D6C61">
              <w:rPr>
                <w:rFonts w:ascii="Times New Roman" w:eastAsia="Times New Roman" w:hAnsi="Times New Roman" w:cs="Times New Roman"/>
                <w:color w:val="000000"/>
                <w:sz w:val="24"/>
                <w:szCs w:val="24"/>
              </w:rPr>
              <w:t>iblioteca</w:t>
            </w:r>
          </w:p>
        </w:tc>
        <w:tc>
          <w:tcPr>
            <w:tcW w:w="992" w:type="dxa"/>
          </w:tcPr>
          <w:p w14:paraId="4B1CDCED" w14:textId="77777777" w:rsidR="009410F9" w:rsidRPr="002D6C61" w:rsidRDefault="004F4801" w:rsidP="008F4D36">
            <w:pPr>
              <w:pBdr>
                <w:top w:val="nil"/>
                <w:left w:val="nil"/>
                <w:bottom w:val="nil"/>
                <w:right w:val="nil"/>
                <w:between w:val="nil"/>
              </w:pBdr>
              <w:spacing w:line="360" w:lineRule="auto"/>
              <w:ind w:right="69"/>
              <w:jc w:val="both"/>
              <w:rPr>
                <w:rFonts w:ascii="Times New Roman" w:eastAsia="Times New Roman" w:hAnsi="Times New Roman" w:cs="Times New Roman"/>
                <w:color w:val="000000"/>
                <w:sz w:val="24"/>
                <w:szCs w:val="24"/>
              </w:rPr>
            </w:pPr>
            <w:r w:rsidRPr="002D6C61">
              <w:rPr>
                <w:rFonts w:ascii="Times New Roman" w:eastAsia="Times New Roman" w:hAnsi="Times New Roman" w:cs="Times New Roman"/>
                <w:color w:val="000000"/>
                <w:sz w:val="24"/>
                <w:szCs w:val="24"/>
              </w:rPr>
              <w:t>SE01</w:t>
            </w:r>
          </w:p>
        </w:tc>
      </w:tr>
      <w:tr w:rsidR="009410F9" w:rsidRPr="002D6C61" w14:paraId="0A896946" w14:textId="77777777" w:rsidTr="002864F2">
        <w:trPr>
          <w:trHeight w:val="334"/>
          <w:jc w:val="center"/>
        </w:trPr>
        <w:tc>
          <w:tcPr>
            <w:tcW w:w="5524" w:type="dxa"/>
          </w:tcPr>
          <w:p w14:paraId="1731FC04" w14:textId="6C53ADBD" w:rsidR="009410F9" w:rsidRPr="002D6C61" w:rsidRDefault="00F2513C" w:rsidP="008F4D36">
            <w:pPr>
              <w:pBdr>
                <w:top w:val="nil"/>
                <w:left w:val="nil"/>
                <w:bottom w:val="nil"/>
                <w:right w:val="nil"/>
                <w:between w:val="nil"/>
              </w:pBdr>
              <w:spacing w:line="360" w:lineRule="auto"/>
              <w:ind w:right="69"/>
              <w:jc w:val="both"/>
              <w:rPr>
                <w:rFonts w:ascii="Times New Roman" w:eastAsia="Times New Roman" w:hAnsi="Times New Roman" w:cs="Times New Roman"/>
                <w:color w:val="000000"/>
                <w:sz w:val="24"/>
                <w:szCs w:val="24"/>
              </w:rPr>
            </w:pPr>
            <w:r w:rsidRPr="002D6C61">
              <w:rPr>
                <w:rFonts w:ascii="Times New Roman" w:eastAsia="Times New Roman" w:hAnsi="Times New Roman" w:cs="Times New Roman"/>
                <w:color w:val="000000"/>
                <w:sz w:val="24"/>
                <w:szCs w:val="24"/>
              </w:rPr>
              <w:t>Que</w:t>
            </w:r>
            <w:r w:rsidR="004F4801" w:rsidRPr="002D6C61">
              <w:rPr>
                <w:rFonts w:ascii="Times New Roman" w:eastAsia="Times New Roman" w:hAnsi="Times New Roman" w:cs="Times New Roman"/>
                <w:color w:val="000000"/>
                <w:sz w:val="24"/>
                <w:szCs w:val="24"/>
              </w:rPr>
              <w:t xml:space="preserve"> cuente con estacionamiento</w:t>
            </w:r>
          </w:p>
        </w:tc>
        <w:tc>
          <w:tcPr>
            <w:tcW w:w="992" w:type="dxa"/>
          </w:tcPr>
          <w:p w14:paraId="739DDF38" w14:textId="77777777" w:rsidR="009410F9" w:rsidRPr="002D6C61" w:rsidRDefault="004F4801" w:rsidP="008F4D36">
            <w:pPr>
              <w:pBdr>
                <w:top w:val="nil"/>
                <w:left w:val="nil"/>
                <w:bottom w:val="nil"/>
                <w:right w:val="nil"/>
                <w:between w:val="nil"/>
              </w:pBdr>
              <w:spacing w:line="360" w:lineRule="auto"/>
              <w:ind w:right="69"/>
              <w:jc w:val="both"/>
              <w:rPr>
                <w:rFonts w:ascii="Times New Roman" w:eastAsia="Times New Roman" w:hAnsi="Times New Roman" w:cs="Times New Roman"/>
                <w:color w:val="000000"/>
                <w:sz w:val="24"/>
                <w:szCs w:val="24"/>
              </w:rPr>
            </w:pPr>
            <w:r w:rsidRPr="002D6C61">
              <w:rPr>
                <w:rFonts w:ascii="Times New Roman" w:eastAsia="Times New Roman" w:hAnsi="Times New Roman" w:cs="Times New Roman"/>
                <w:color w:val="000000"/>
                <w:sz w:val="24"/>
                <w:szCs w:val="24"/>
              </w:rPr>
              <w:t>SE02</w:t>
            </w:r>
          </w:p>
        </w:tc>
      </w:tr>
      <w:tr w:rsidR="009410F9" w:rsidRPr="002D6C61" w14:paraId="748DA9C7" w14:textId="77777777" w:rsidTr="002864F2">
        <w:trPr>
          <w:trHeight w:val="334"/>
          <w:jc w:val="center"/>
        </w:trPr>
        <w:tc>
          <w:tcPr>
            <w:tcW w:w="5524" w:type="dxa"/>
          </w:tcPr>
          <w:p w14:paraId="549854B5" w14:textId="613D09C5" w:rsidR="009410F9" w:rsidRPr="002D6C61" w:rsidRDefault="00F2513C" w:rsidP="008F4D36">
            <w:pPr>
              <w:pBdr>
                <w:top w:val="nil"/>
                <w:left w:val="nil"/>
                <w:bottom w:val="nil"/>
                <w:right w:val="nil"/>
                <w:between w:val="nil"/>
              </w:pBdr>
              <w:spacing w:line="360" w:lineRule="auto"/>
              <w:ind w:right="69"/>
              <w:jc w:val="both"/>
              <w:rPr>
                <w:rFonts w:ascii="Times New Roman" w:eastAsia="Times New Roman" w:hAnsi="Times New Roman" w:cs="Times New Roman"/>
                <w:color w:val="000000"/>
                <w:sz w:val="24"/>
                <w:szCs w:val="24"/>
              </w:rPr>
            </w:pPr>
            <w:r w:rsidRPr="002D6C61">
              <w:rPr>
                <w:rFonts w:ascii="Times New Roman" w:eastAsia="Times New Roman" w:hAnsi="Times New Roman" w:cs="Times New Roman"/>
                <w:color w:val="000000"/>
                <w:sz w:val="24"/>
                <w:szCs w:val="24"/>
              </w:rPr>
              <w:t xml:space="preserve">Que </w:t>
            </w:r>
            <w:r w:rsidR="004F4801" w:rsidRPr="002D6C61">
              <w:rPr>
                <w:rFonts w:ascii="Times New Roman" w:eastAsia="Times New Roman" w:hAnsi="Times New Roman" w:cs="Times New Roman"/>
                <w:color w:val="000000"/>
                <w:sz w:val="24"/>
                <w:szCs w:val="24"/>
              </w:rPr>
              <w:t>cuente con cafetería</w:t>
            </w:r>
          </w:p>
        </w:tc>
        <w:tc>
          <w:tcPr>
            <w:tcW w:w="992" w:type="dxa"/>
          </w:tcPr>
          <w:p w14:paraId="72F67905" w14:textId="77777777" w:rsidR="009410F9" w:rsidRPr="002D6C61" w:rsidRDefault="004F4801" w:rsidP="008F4D36">
            <w:pPr>
              <w:pBdr>
                <w:top w:val="nil"/>
                <w:left w:val="nil"/>
                <w:bottom w:val="nil"/>
                <w:right w:val="nil"/>
                <w:between w:val="nil"/>
              </w:pBdr>
              <w:spacing w:line="360" w:lineRule="auto"/>
              <w:ind w:right="69"/>
              <w:jc w:val="both"/>
              <w:rPr>
                <w:rFonts w:ascii="Times New Roman" w:eastAsia="Times New Roman" w:hAnsi="Times New Roman" w:cs="Times New Roman"/>
                <w:color w:val="000000"/>
                <w:sz w:val="24"/>
                <w:szCs w:val="24"/>
              </w:rPr>
            </w:pPr>
            <w:r w:rsidRPr="002D6C61">
              <w:rPr>
                <w:rFonts w:ascii="Times New Roman" w:eastAsia="Times New Roman" w:hAnsi="Times New Roman" w:cs="Times New Roman"/>
                <w:color w:val="000000"/>
                <w:sz w:val="24"/>
                <w:szCs w:val="24"/>
              </w:rPr>
              <w:t>SE03</w:t>
            </w:r>
          </w:p>
        </w:tc>
      </w:tr>
      <w:tr w:rsidR="009410F9" w:rsidRPr="002D6C61" w14:paraId="410EF81F" w14:textId="77777777" w:rsidTr="002864F2">
        <w:trPr>
          <w:trHeight w:val="334"/>
          <w:jc w:val="center"/>
        </w:trPr>
        <w:tc>
          <w:tcPr>
            <w:tcW w:w="5524" w:type="dxa"/>
          </w:tcPr>
          <w:p w14:paraId="79B725F5" w14:textId="77777777" w:rsidR="009410F9" w:rsidRPr="002D6C61" w:rsidRDefault="004F4801" w:rsidP="008F4D36">
            <w:pPr>
              <w:pBdr>
                <w:top w:val="nil"/>
                <w:left w:val="nil"/>
                <w:bottom w:val="nil"/>
                <w:right w:val="nil"/>
                <w:between w:val="nil"/>
              </w:pBdr>
              <w:spacing w:line="360" w:lineRule="auto"/>
              <w:ind w:right="69"/>
              <w:jc w:val="both"/>
              <w:rPr>
                <w:rFonts w:ascii="Times New Roman" w:eastAsia="Times New Roman" w:hAnsi="Times New Roman" w:cs="Times New Roman"/>
                <w:color w:val="000000"/>
                <w:sz w:val="24"/>
                <w:szCs w:val="24"/>
              </w:rPr>
            </w:pPr>
            <w:r w:rsidRPr="002D6C61">
              <w:rPr>
                <w:rFonts w:ascii="Times New Roman" w:eastAsia="Times New Roman" w:hAnsi="Times New Roman" w:cs="Times New Roman"/>
                <w:color w:val="000000"/>
                <w:sz w:val="24"/>
                <w:szCs w:val="24"/>
              </w:rPr>
              <w:t xml:space="preserve">El costo de inscripción </w:t>
            </w:r>
          </w:p>
        </w:tc>
        <w:tc>
          <w:tcPr>
            <w:tcW w:w="992" w:type="dxa"/>
          </w:tcPr>
          <w:p w14:paraId="02383326" w14:textId="77777777" w:rsidR="009410F9" w:rsidRPr="002D6C61" w:rsidRDefault="004F4801" w:rsidP="008F4D36">
            <w:pPr>
              <w:pBdr>
                <w:top w:val="nil"/>
                <w:left w:val="nil"/>
                <w:bottom w:val="nil"/>
                <w:right w:val="nil"/>
                <w:between w:val="nil"/>
              </w:pBdr>
              <w:spacing w:line="360" w:lineRule="auto"/>
              <w:ind w:right="69"/>
              <w:jc w:val="both"/>
              <w:rPr>
                <w:rFonts w:ascii="Times New Roman" w:eastAsia="Times New Roman" w:hAnsi="Times New Roman" w:cs="Times New Roman"/>
                <w:color w:val="000000"/>
                <w:sz w:val="24"/>
                <w:szCs w:val="24"/>
              </w:rPr>
            </w:pPr>
            <w:r w:rsidRPr="002D6C61">
              <w:rPr>
                <w:rFonts w:ascii="Times New Roman" w:eastAsia="Times New Roman" w:hAnsi="Times New Roman" w:cs="Times New Roman"/>
                <w:color w:val="000000"/>
                <w:sz w:val="24"/>
                <w:szCs w:val="24"/>
              </w:rPr>
              <w:t>EC01</w:t>
            </w:r>
          </w:p>
        </w:tc>
      </w:tr>
      <w:tr w:rsidR="009410F9" w:rsidRPr="002D6C61" w14:paraId="6FF4117D" w14:textId="77777777" w:rsidTr="002864F2">
        <w:trPr>
          <w:trHeight w:val="344"/>
          <w:jc w:val="center"/>
        </w:trPr>
        <w:tc>
          <w:tcPr>
            <w:tcW w:w="5524" w:type="dxa"/>
          </w:tcPr>
          <w:p w14:paraId="76518365" w14:textId="77777777" w:rsidR="009410F9" w:rsidRPr="002D6C61" w:rsidRDefault="004F4801" w:rsidP="008F4D36">
            <w:pPr>
              <w:pBdr>
                <w:top w:val="nil"/>
                <w:left w:val="nil"/>
                <w:bottom w:val="nil"/>
                <w:right w:val="nil"/>
                <w:between w:val="nil"/>
              </w:pBdr>
              <w:spacing w:line="360" w:lineRule="auto"/>
              <w:ind w:right="69"/>
              <w:jc w:val="both"/>
              <w:rPr>
                <w:rFonts w:ascii="Times New Roman" w:eastAsia="Times New Roman" w:hAnsi="Times New Roman" w:cs="Times New Roman"/>
                <w:color w:val="000000"/>
                <w:sz w:val="24"/>
                <w:szCs w:val="24"/>
              </w:rPr>
            </w:pPr>
            <w:r w:rsidRPr="002D6C61">
              <w:rPr>
                <w:rFonts w:ascii="Times New Roman" w:eastAsia="Times New Roman" w:hAnsi="Times New Roman" w:cs="Times New Roman"/>
                <w:color w:val="000000"/>
                <w:sz w:val="24"/>
                <w:szCs w:val="24"/>
              </w:rPr>
              <w:t xml:space="preserve">El costo de transporte </w:t>
            </w:r>
          </w:p>
        </w:tc>
        <w:tc>
          <w:tcPr>
            <w:tcW w:w="992" w:type="dxa"/>
          </w:tcPr>
          <w:p w14:paraId="302AAB22" w14:textId="77777777" w:rsidR="009410F9" w:rsidRPr="002D6C61" w:rsidRDefault="004F4801" w:rsidP="008F4D36">
            <w:pPr>
              <w:pBdr>
                <w:top w:val="nil"/>
                <w:left w:val="nil"/>
                <w:bottom w:val="nil"/>
                <w:right w:val="nil"/>
                <w:between w:val="nil"/>
              </w:pBdr>
              <w:spacing w:line="360" w:lineRule="auto"/>
              <w:ind w:right="69"/>
              <w:jc w:val="both"/>
              <w:rPr>
                <w:rFonts w:ascii="Times New Roman" w:eastAsia="Times New Roman" w:hAnsi="Times New Roman" w:cs="Times New Roman"/>
                <w:color w:val="000000"/>
                <w:sz w:val="24"/>
                <w:szCs w:val="24"/>
              </w:rPr>
            </w:pPr>
            <w:r w:rsidRPr="002D6C61">
              <w:rPr>
                <w:rFonts w:ascii="Times New Roman" w:eastAsia="Times New Roman" w:hAnsi="Times New Roman" w:cs="Times New Roman"/>
                <w:color w:val="000000"/>
                <w:sz w:val="24"/>
                <w:szCs w:val="24"/>
              </w:rPr>
              <w:t>EC02</w:t>
            </w:r>
          </w:p>
        </w:tc>
      </w:tr>
      <w:tr w:rsidR="009410F9" w:rsidRPr="002D6C61" w14:paraId="37F9DA1D" w14:textId="77777777" w:rsidTr="002864F2">
        <w:trPr>
          <w:trHeight w:val="334"/>
          <w:jc w:val="center"/>
        </w:trPr>
        <w:tc>
          <w:tcPr>
            <w:tcW w:w="5524" w:type="dxa"/>
          </w:tcPr>
          <w:p w14:paraId="014FD5F6" w14:textId="7DACA9CC" w:rsidR="009410F9" w:rsidRPr="002D6C61" w:rsidRDefault="004F4801" w:rsidP="008F4D36">
            <w:pPr>
              <w:pBdr>
                <w:top w:val="nil"/>
                <w:left w:val="nil"/>
                <w:bottom w:val="nil"/>
                <w:right w:val="nil"/>
                <w:between w:val="nil"/>
              </w:pBdr>
              <w:spacing w:line="360" w:lineRule="auto"/>
              <w:ind w:right="69"/>
              <w:jc w:val="both"/>
              <w:rPr>
                <w:rFonts w:ascii="Times New Roman" w:eastAsia="Times New Roman" w:hAnsi="Times New Roman" w:cs="Times New Roman"/>
                <w:color w:val="000000"/>
                <w:sz w:val="24"/>
                <w:szCs w:val="24"/>
              </w:rPr>
            </w:pPr>
            <w:r w:rsidRPr="002D6C61">
              <w:rPr>
                <w:rFonts w:ascii="Times New Roman" w:eastAsia="Times New Roman" w:hAnsi="Times New Roman" w:cs="Times New Roman"/>
                <w:color w:val="000000"/>
                <w:sz w:val="24"/>
                <w:szCs w:val="24"/>
              </w:rPr>
              <w:t xml:space="preserve">El costo de libros y materiales </w:t>
            </w:r>
          </w:p>
        </w:tc>
        <w:tc>
          <w:tcPr>
            <w:tcW w:w="992" w:type="dxa"/>
          </w:tcPr>
          <w:p w14:paraId="6ECFE10E" w14:textId="77777777" w:rsidR="009410F9" w:rsidRPr="002D6C61" w:rsidRDefault="004F4801" w:rsidP="008F4D36">
            <w:pPr>
              <w:pBdr>
                <w:top w:val="nil"/>
                <w:left w:val="nil"/>
                <w:bottom w:val="nil"/>
                <w:right w:val="nil"/>
                <w:between w:val="nil"/>
              </w:pBdr>
              <w:spacing w:line="360" w:lineRule="auto"/>
              <w:ind w:right="69"/>
              <w:jc w:val="both"/>
              <w:rPr>
                <w:rFonts w:ascii="Times New Roman" w:eastAsia="Times New Roman" w:hAnsi="Times New Roman" w:cs="Times New Roman"/>
                <w:color w:val="000000"/>
                <w:sz w:val="24"/>
                <w:szCs w:val="24"/>
              </w:rPr>
            </w:pPr>
            <w:r w:rsidRPr="002D6C61">
              <w:rPr>
                <w:rFonts w:ascii="Times New Roman" w:eastAsia="Times New Roman" w:hAnsi="Times New Roman" w:cs="Times New Roman"/>
                <w:color w:val="000000"/>
                <w:sz w:val="24"/>
                <w:szCs w:val="24"/>
              </w:rPr>
              <w:t>EC03</w:t>
            </w:r>
          </w:p>
        </w:tc>
      </w:tr>
      <w:tr w:rsidR="009410F9" w:rsidRPr="002D6C61" w14:paraId="3305E88D" w14:textId="77777777" w:rsidTr="002864F2">
        <w:trPr>
          <w:trHeight w:val="344"/>
          <w:jc w:val="center"/>
        </w:trPr>
        <w:tc>
          <w:tcPr>
            <w:tcW w:w="5524" w:type="dxa"/>
          </w:tcPr>
          <w:p w14:paraId="07314B80" w14:textId="77777777" w:rsidR="009410F9" w:rsidRPr="002D6C61" w:rsidRDefault="004F4801" w:rsidP="008F4D36">
            <w:pPr>
              <w:pBdr>
                <w:top w:val="nil"/>
                <w:left w:val="nil"/>
                <w:bottom w:val="nil"/>
                <w:right w:val="nil"/>
                <w:between w:val="nil"/>
              </w:pBdr>
              <w:spacing w:line="360" w:lineRule="auto"/>
              <w:ind w:right="69"/>
              <w:jc w:val="both"/>
              <w:rPr>
                <w:rFonts w:ascii="Times New Roman" w:eastAsia="Times New Roman" w:hAnsi="Times New Roman" w:cs="Times New Roman"/>
                <w:color w:val="000000"/>
                <w:sz w:val="24"/>
                <w:szCs w:val="24"/>
              </w:rPr>
            </w:pPr>
            <w:r w:rsidRPr="002D6C61">
              <w:rPr>
                <w:rFonts w:ascii="Times New Roman" w:eastAsia="Times New Roman" w:hAnsi="Times New Roman" w:cs="Times New Roman"/>
                <w:color w:val="000000"/>
                <w:sz w:val="24"/>
                <w:szCs w:val="24"/>
              </w:rPr>
              <w:t xml:space="preserve">La recomendación de un conocido </w:t>
            </w:r>
          </w:p>
        </w:tc>
        <w:tc>
          <w:tcPr>
            <w:tcW w:w="992" w:type="dxa"/>
          </w:tcPr>
          <w:p w14:paraId="092A337D" w14:textId="77777777" w:rsidR="009410F9" w:rsidRPr="002D6C61" w:rsidRDefault="004F4801" w:rsidP="008F4D36">
            <w:pPr>
              <w:pBdr>
                <w:top w:val="nil"/>
                <w:left w:val="nil"/>
                <w:bottom w:val="nil"/>
                <w:right w:val="nil"/>
                <w:between w:val="nil"/>
              </w:pBdr>
              <w:spacing w:line="360" w:lineRule="auto"/>
              <w:ind w:right="69"/>
              <w:jc w:val="both"/>
              <w:rPr>
                <w:rFonts w:ascii="Times New Roman" w:eastAsia="Times New Roman" w:hAnsi="Times New Roman" w:cs="Times New Roman"/>
                <w:color w:val="000000"/>
                <w:sz w:val="24"/>
                <w:szCs w:val="24"/>
              </w:rPr>
            </w:pPr>
            <w:r w:rsidRPr="002D6C61">
              <w:rPr>
                <w:rFonts w:ascii="Times New Roman" w:eastAsia="Times New Roman" w:hAnsi="Times New Roman" w:cs="Times New Roman"/>
                <w:color w:val="000000"/>
                <w:sz w:val="24"/>
                <w:szCs w:val="24"/>
              </w:rPr>
              <w:t>EM01</w:t>
            </w:r>
          </w:p>
        </w:tc>
      </w:tr>
      <w:tr w:rsidR="009410F9" w:rsidRPr="002D6C61" w14:paraId="006D9CF2" w14:textId="77777777" w:rsidTr="002864F2">
        <w:trPr>
          <w:trHeight w:val="334"/>
          <w:jc w:val="center"/>
        </w:trPr>
        <w:tc>
          <w:tcPr>
            <w:tcW w:w="5524" w:type="dxa"/>
          </w:tcPr>
          <w:p w14:paraId="04B72E29" w14:textId="2D2832CF" w:rsidR="009410F9" w:rsidRPr="002D6C61" w:rsidRDefault="00DE58AA" w:rsidP="008F4D36">
            <w:pPr>
              <w:pBdr>
                <w:top w:val="nil"/>
                <w:left w:val="nil"/>
                <w:bottom w:val="nil"/>
                <w:right w:val="nil"/>
                <w:between w:val="nil"/>
              </w:pBdr>
              <w:spacing w:line="360" w:lineRule="auto"/>
              <w:ind w:right="69"/>
              <w:jc w:val="both"/>
              <w:rPr>
                <w:rFonts w:ascii="Times New Roman" w:eastAsia="Times New Roman" w:hAnsi="Times New Roman" w:cs="Times New Roman"/>
                <w:color w:val="000000"/>
                <w:sz w:val="24"/>
                <w:szCs w:val="24"/>
              </w:rPr>
            </w:pPr>
            <w:r w:rsidRPr="002D6C61">
              <w:rPr>
                <w:rFonts w:ascii="Times New Roman" w:eastAsia="Times New Roman" w:hAnsi="Times New Roman" w:cs="Times New Roman"/>
                <w:color w:val="000000"/>
                <w:sz w:val="24"/>
                <w:szCs w:val="24"/>
              </w:rPr>
              <w:t xml:space="preserve">Que haya un </w:t>
            </w:r>
            <w:r w:rsidR="004F4801" w:rsidRPr="002D6C61">
              <w:rPr>
                <w:rFonts w:ascii="Times New Roman" w:eastAsia="Times New Roman" w:hAnsi="Times New Roman" w:cs="Times New Roman"/>
                <w:color w:val="000000"/>
                <w:sz w:val="24"/>
                <w:szCs w:val="24"/>
              </w:rPr>
              <w:t xml:space="preserve">familiar egresado de la </w:t>
            </w:r>
            <w:r w:rsidR="00F2513C" w:rsidRPr="002D6C61">
              <w:rPr>
                <w:rFonts w:ascii="Times New Roman" w:eastAsia="Times New Roman" w:hAnsi="Times New Roman" w:cs="Times New Roman"/>
                <w:color w:val="000000"/>
                <w:sz w:val="24"/>
                <w:szCs w:val="24"/>
              </w:rPr>
              <w:t>univer</w:t>
            </w:r>
            <w:r w:rsidR="00BB12BB" w:rsidRPr="002D6C61">
              <w:rPr>
                <w:rFonts w:ascii="Times New Roman" w:eastAsia="Times New Roman" w:hAnsi="Times New Roman" w:cs="Times New Roman"/>
                <w:color w:val="000000"/>
                <w:sz w:val="24"/>
                <w:szCs w:val="24"/>
              </w:rPr>
              <w:t>si</w:t>
            </w:r>
            <w:r w:rsidR="00F2513C" w:rsidRPr="002D6C61">
              <w:rPr>
                <w:rFonts w:ascii="Times New Roman" w:eastAsia="Times New Roman" w:hAnsi="Times New Roman" w:cs="Times New Roman"/>
                <w:color w:val="000000"/>
                <w:sz w:val="24"/>
                <w:szCs w:val="24"/>
              </w:rPr>
              <w:t>dad</w:t>
            </w:r>
          </w:p>
        </w:tc>
        <w:tc>
          <w:tcPr>
            <w:tcW w:w="992" w:type="dxa"/>
          </w:tcPr>
          <w:p w14:paraId="02729292" w14:textId="77777777" w:rsidR="009410F9" w:rsidRPr="002D6C61" w:rsidRDefault="004F4801" w:rsidP="008F4D36">
            <w:pPr>
              <w:pBdr>
                <w:top w:val="nil"/>
                <w:left w:val="nil"/>
                <w:bottom w:val="nil"/>
                <w:right w:val="nil"/>
                <w:between w:val="nil"/>
              </w:pBdr>
              <w:spacing w:line="360" w:lineRule="auto"/>
              <w:ind w:right="69"/>
              <w:jc w:val="both"/>
              <w:rPr>
                <w:rFonts w:ascii="Times New Roman" w:eastAsia="Times New Roman" w:hAnsi="Times New Roman" w:cs="Times New Roman"/>
                <w:color w:val="000000"/>
                <w:sz w:val="24"/>
                <w:szCs w:val="24"/>
              </w:rPr>
            </w:pPr>
            <w:r w:rsidRPr="002D6C61">
              <w:rPr>
                <w:rFonts w:ascii="Times New Roman" w:eastAsia="Times New Roman" w:hAnsi="Times New Roman" w:cs="Times New Roman"/>
                <w:color w:val="000000"/>
                <w:sz w:val="24"/>
                <w:szCs w:val="24"/>
              </w:rPr>
              <w:t>EM02</w:t>
            </w:r>
          </w:p>
        </w:tc>
      </w:tr>
      <w:tr w:rsidR="009410F9" w:rsidRPr="002D6C61" w14:paraId="11241EBB" w14:textId="77777777" w:rsidTr="002864F2">
        <w:trPr>
          <w:trHeight w:val="334"/>
          <w:jc w:val="center"/>
        </w:trPr>
        <w:tc>
          <w:tcPr>
            <w:tcW w:w="5524" w:type="dxa"/>
          </w:tcPr>
          <w:p w14:paraId="082AA259" w14:textId="08F7FB09" w:rsidR="009410F9" w:rsidRPr="002D6C61" w:rsidRDefault="00DE58AA" w:rsidP="008F4D36">
            <w:pPr>
              <w:pBdr>
                <w:top w:val="nil"/>
                <w:left w:val="nil"/>
                <w:bottom w:val="nil"/>
                <w:right w:val="nil"/>
                <w:between w:val="nil"/>
              </w:pBdr>
              <w:spacing w:line="360" w:lineRule="auto"/>
              <w:ind w:right="69"/>
              <w:jc w:val="both"/>
              <w:rPr>
                <w:rFonts w:ascii="Times New Roman" w:eastAsia="Times New Roman" w:hAnsi="Times New Roman" w:cs="Times New Roman"/>
                <w:color w:val="000000"/>
                <w:sz w:val="24"/>
                <w:szCs w:val="24"/>
              </w:rPr>
            </w:pPr>
            <w:r w:rsidRPr="002D6C61">
              <w:rPr>
                <w:rFonts w:ascii="Times New Roman" w:eastAsia="Times New Roman" w:hAnsi="Times New Roman" w:cs="Times New Roman"/>
                <w:color w:val="000000"/>
                <w:sz w:val="24"/>
                <w:szCs w:val="24"/>
              </w:rPr>
              <w:t xml:space="preserve">Que un </w:t>
            </w:r>
            <w:r w:rsidR="004F4801" w:rsidRPr="002D6C61">
              <w:rPr>
                <w:rFonts w:ascii="Times New Roman" w:eastAsia="Times New Roman" w:hAnsi="Times New Roman" w:cs="Times New Roman"/>
                <w:color w:val="000000"/>
                <w:sz w:val="24"/>
                <w:szCs w:val="24"/>
              </w:rPr>
              <w:t>amigo est</w:t>
            </w:r>
            <w:r w:rsidRPr="002D6C61">
              <w:rPr>
                <w:rFonts w:ascii="Times New Roman" w:eastAsia="Times New Roman" w:hAnsi="Times New Roman" w:cs="Times New Roman"/>
                <w:color w:val="000000"/>
                <w:sz w:val="24"/>
                <w:szCs w:val="24"/>
              </w:rPr>
              <w:t>é</w:t>
            </w:r>
            <w:r w:rsidR="004F4801" w:rsidRPr="002D6C61">
              <w:rPr>
                <w:rFonts w:ascii="Times New Roman" w:eastAsia="Times New Roman" w:hAnsi="Times New Roman" w:cs="Times New Roman"/>
                <w:color w:val="000000"/>
                <w:sz w:val="24"/>
                <w:szCs w:val="24"/>
              </w:rPr>
              <w:t xml:space="preserve"> o haya estudiado en la </w:t>
            </w:r>
            <w:r w:rsidR="00F2513C" w:rsidRPr="002D6C61">
              <w:rPr>
                <w:rFonts w:ascii="Times New Roman" w:eastAsia="Times New Roman" w:hAnsi="Times New Roman" w:cs="Times New Roman"/>
                <w:color w:val="000000"/>
                <w:sz w:val="24"/>
                <w:szCs w:val="24"/>
              </w:rPr>
              <w:t>universidad</w:t>
            </w:r>
          </w:p>
        </w:tc>
        <w:tc>
          <w:tcPr>
            <w:tcW w:w="992" w:type="dxa"/>
          </w:tcPr>
          <w:p w14:paraId="66A2DDCE" w14:textId="77777777" w:rsidR="009410F9" w:rsidRPr="002D6C61" w:rsidRDefault="004F4801" w:rsidP="008F4D36">
            <w:pPr>
              <w:pBdr>
                <w:top w:val="nil"/>
                <w:left w:val="nil"/>
                <w:bottom w:val="nil"/>
                <w:right w:val="nil"/>
                <w:between w:val="nil"/>
              </w:pBdr>
              <w:spacing w:line="360" w:lineRule="auto"/>
              <w:ind w:right="69"/>
              <w:jc w:val="both"/>
              <w:rPr>
                <w:rFonts w:ascii="Times New Roman" w:eastAsia="Times New Roman" w:hAnsi="Times New Roman" w:cs="Times New Roman"/>
                <w:color w:val="000000"/>
                <w:sz w:val="24"/>
                <w:szCs w:val="24"/>
              </w:rPr>
            </w:pPr>
            <w:r w:rsidRPr="002D6C61">
              <w:rPr>
                <w:rFonts w:ascii="Times New Roman" w:eastAsia="Times New Roman" w:hAnsi="Times New Roman" w:cs="Times New Roman"/>
                <w:color w:val="000000"/>
                <w:sz w:val="24"/>
                <w:szCs w:val="24"/>
              </w:rPr>
              <w:t>EM03</w:t>
            </w:r>
          </w:p>
        </w:tc>
      </w:tr>
    </w:tbl>
    <w:p w14:paraId="22655AF0" w14:textId="53528CFE" w:rsidR="00040BB8" w:rsidRDefault="004F4801" w:rsidP="008F4D36">
      <w:pPr>
        <w:pBdr>
          <w:top w:val="nil"/>
          <w:left w:val="nil"/>
          <w:bottom w:val="nil"/>
          <w:right w:val="nil"/>
          <w:between w:val="nil"/>
        </w:pBdr>
        <w:spacing w:after="0" w:line="360" w:lineRule="auto"/>
        <w:ind w:right="6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Fuente: Elaboración propia</w:t>
      </w:r>
    </w:p>
    <w:p w14:paraId="20F7DD1E" w14:textId="77777777" w:rsidR="00724BAA" w:rsidRDefault="00724BAA" w:rsidP="008F4D36">
      <w:pPr>
        <w:pBdr>
          <w:top w:val="nil"/>
          <w:left w:val="nil"/>
          <w:bottom w:val="nil"/>
          <w:right w:val="nil"/>
          <w:between w:val="nil"/>
        </w:pBdr>
        <w:spacing w:after="0" w:line="360" w:lineRule="auto"/>
        <w:ind w:right="69"/>
        <w:jc w:val="center"/>
        <w:rPr>
          <w:rFonts w:ascii="Times New Roman" w:eastAsia="Times New Roman" w:hAnsi="Times New Roman" w:cs="Times New Roman"/>
          <w:color w:val="000000"/>
          <w:sz w:val="24"/>
          <w:szCs w:val="24"/>
        </w:rPr>
      </w:pPr>
    </w:p>
    <w:p w14:paraId="4139D760" w14:textId="44CBA3AA" w:rsidR="00724BAA" w:rsidRPr="00724BAA" w:rsidRDefault="00724BAA" w:rsidP="008F4D36">
      <w:pPr>
        <w:pBdr>
          <w:top w:val="nil"/>
          <w:left w:val="nil"/>
          <w:bottom w:val="nil"/>
          <w:right w:val="nil"/>
          <w:between w:val="nil"/>
        </w:pBdr>
        <w:spacing w:after="0" w:line="360" w:lineRule="auto"/>
        <w:ind w:right="69"/>
        <w:jc w:val="center"/>
        <w:rPr>
          <w:rFonts w:ascii="Times New Roman" w:eastAsia="Times New Roman" w:hAnsi="Times New Roman" w:cs="Times New Roman"/>
          <w:color w:val="000000"/>
          <w:sz w:val="24"/>
          <w:szCs w:val="24"/>
        </w:rPr>
      </w:pPr>
      <w:r w:rsidRPr="00210591">
        <w:rPr>
          <w:rFonts w:ascii="Times New Roman" w:eastAsia="Times New Roman" w:hAnsi="Times New Roman" w:cs="Times New Roman"/>
          <w:b/>
          <w:color w:val="000000"/>
          <w:sz w:val="24"/>
          <w:szCs w:val="24"/>
        </w:rPr>
        <w:t>Tabla 2</w:t>
      </w:r>
      <w:r>
        <w:rPr>
          <w:rFonts w:ascii="Times New Roman" w:eastAsia="Times New Roman" w:hAnsi="Times New Roman" w:cs="Times New Roman"/>
          <w:b/>
          <w:color w:val="000000"/>
          <w:sz w:val="24"/>
          <w:szCs w:val="24"/>
        </w:rPr>
        <w:t>.</w:t>
      </w:r>
      <w:r w:rsidRPr="00210591">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Codificación de f</w:t>
      </w:r>
      <w:r w:rsidRPr="00210591">
        <w:rPr>
          <w:rFonts w:ascii="Times New Roman" w:eastAsia="Times New Roman" w:hAnsi="Times New Roman" w:cs="Times New Roman"/>
          <w:color w:val="000000"/>
          <w:sz w:val="24"/>
          <w:szCs w:val="24"/>
        </w:rPr>
        <w:t>actores e ítems</w:t>
      </w:r>
    </w:p>
    <w:tbl>
      <w:tblPr>
        <w:tblStyle w:val="a0"/>
        <w:tblW w:w="7792" w:type="dxa"/>
        <w:jc w:val="center"/>
        <w:tblInd w:w="0" w:type="dxa"/>
        <w:tblLayout w:type="fixed"/>
        <w:tblLook w:val="0000" w:firstRow="0" w:lastRow="0" w:firstColumn="0" w:lastColumn="0" w:noHBand="0" w:noVBand="0"/>
      </w:tblPr>
      <w:tblGrid>
        <w:gridCol w:w="1413"/>
        <w:gridCol w:w="4077"/>
        <w:gridCol w:w="2302"/>
      </w:tblGrid>
      <w:tr w:rsidR="009410F9" w:rsidRPr="002D6C61" w14:paraId="7D230CEF" w14:textId="77777777" w:rsidTr="002864F2">
        <w:trPr>
          <w:trHeight w:val="623"/>
          <w:jc w:val="center"/>
        </w:trPr>
        <w:tc>
          <w:tcPr>
            <w:tcW w:w="1413" w:type="dxa"/>
            <w:tcBorders>
              <w:top w:val="single" w:sz="4" w:space="0" w:color="000000"/>
              <w:left w:val="single" w:sz="4" w:space="0" w:color="000000"/>
              <w:bottom w:val="single" w:sz="4" w:space="0" w:color="000000"/>
              <w:right w:val="single" w:sz="4" w:space="0" w:color="000000"/>
            </w:tcBorders>
          </w:tcPr>
          <w:p w14:paraId="7B3693CB" w14:textId="77777777" w:rsidR="00E75B58" w:rsidRPr="002D6C61" w:rsidRDefault="00E75B58" w:rsidP="008F4D36">
            <w:pPr>
              <w:spacing w:after="0" w:line="360" w:lineRule="auto"/>
              <w:ind w:right="69"/>
              <w:jc w:val="both"/>
              <w:rPr>
                <w:rFonts w:ascii="Times New Roman" w:eastAsia="Times New Roman" w:hAnsi="Times New Roman" w:cs="Times New Roman"/>
                <w:bCs/>
                <w:sz w:val="24"/>
                <w:szCs w:val="24"/>
              </w:rPr>
            </w:pPr>
          </w:p>
          <w:p w14:paraId="135C5EC3" w14:textId="675433F9" w:rsidR="009410F9" w:rsidRPr="002D6C61" w:rsidRDefault="00520216" w:rsidP="008F4D36">
            <w:pPr>
              <w:spacing w:after="0" w:line="360" w:lineRule="auto"/>
              <w:ind w:left="142" w:right="69"/>
              <w:jc w:val="both"/>
              <w:rPr>
                <w:rFonts w:ascii="Times New Roman" w:eastAsia="Times New Roman" w:hAnsi="Times New Roman" w:cs="Times New Roman"/>
                <w:bCs/>
                <w:sz w:val="24"/>
                <w:szCs w:val="24"/>
              </w:rPr>
            </w:pPr>
            <w:r w:rsidRPr="002D6C61">
              <w:rPr>
                <w:rFonts w:ascii="Times New Roman" w:eastAsia="Times New Roman" w:hAnsi="Times New Roman" w:cs="Times New Roman"/>
                <w:bCs/>
                <w:sz w:val="24"/>
                <w:szCs w:val="24"/>
              </w:rPr>
              <w:t>Selección</w:t>
            </w:r>
            <w:r w:rsidR="00254726" w:rsidRPr="002D6C61">
              <w:rPr>
                <w:rFonts w:ascii="Times New Roman" w:eastAsia="Times New Roman" w:hAnsi="Times New Roman" w:cs="Times New Roman"/>
                <w:bCs/>
                <w:sz w:val="24"/>
                <w:szCs w:val="24"/>
              </w:rPr>
              <w:t xml:space="preserve"> </w:t>
            </w:r>
          </w:p>
        </w:tc>
        <w:tc>
          <w:tcPr>
            <w:tcW w:w="4077" w:type="dxa"/>
            <w:tcBorders>
              <w:top w:val="single" w:sz="4" w:space="0" w:color="000000"/>
              <w:left w:val="single" w:sz="4" w:space="0" w:color="000000"/>
              <w:bottom w:val="single" w:sz="4" w:space="0" w:color="000000"/>
              <w:right w:val="single" w:sz="4" w:space="0" w:color="000000"/>
            </w:tcBorders>
          </w:tcPr>
          <w:p w14:paraId="1FB57769" w14:textId="77777777" w:rsidR="00E75B58" w:rsidRPr="002D6C61" w:rsidRDefault="00E75B58" w:rsidP="008F4D36">
            <w:pPr>
              <w:spacing w:after="0" w:line="360" w:lineRule="auto"/>
              <w:ind w:right="69"/>
              <w:jc w:val="both"/>
              <w:rPr>
                <w:rFonts w:ascii="Times New Roman" w:eastAsia="Times New Roman" w:hAnsi="Times New Roman" w:cs="Times New Roman"/>
                <w:bCs/>
                <w:sz w:val="24"/>
                <w:szCs w:val="24"/>
              </w:rPr>
            </w:pPr>
          </w:p>
          <w:p w14:paraId="59AC0E91" w14:textId="706687E5" w:rsidR="009410F9" w:rsidRPr="002D6C61" w:rsidRDefault="00520216" w:rsidP="008F4D36">
            <w:pPr>
              <w:spacing w:after="0" w:line="360" w:lineRule="auto"/>
              <w:ind w:left="130" w:right="69"/>
              <w:jc w:val="both"/>
              <w:rPr>
                <w:rFonts w:ascii="Times New Roman" w:eastAsia="Times New Roman" w:hAnsi="Times New Roman" w:cs="Times New Roman"/>
                <w:bCs/>
                <w:sz w:val="24"/>
                <w:szCs w:val="24"/>
              </w:rPr>
            </w:pPr>
            <w:r w:rsidRPr="002D6C61">
              <w:rPr>
                <w:rFonts w:ascii="Times New Roman" w:eastAsia="Times New Roman" w:hAnsi="Times New Roman" w:cs="Times New Roman"/>
                <w:bCs/>
                <w:sz w:val="24"/>
                <w:szCs w:val="24"/>
              </w:rPr>
              <w:t>Factor o variable latente</w:t>
            </w:r>
          </w:p>
        </w:tc>
        <w:tc>
          <w:tcPr>
            <w:tcW w:w="2302" w:type="dxa"/>
            <w:tcBorders>
              <w:top w:val="single" w:sz="4" w:space="0" w:color="000000"/>
              <w:left w:val="single" w:sz="4" w:space="0" w:color="000000"/>
              <w:bottom w:val="single" w:sz="4" w:space="0" w:color="000000"/>
              <w:right w:val="single" w:sz="4" w:space="0" w:color="000000"/>
            </w:tcBorders>
          </w:tcPr>
          <w:p w14:paraId="571CC6D8" w14:textId="77777777" w:rsidR="00E75B58" w:rsidRPr="002D6C61" w:rsidRDefault="00E75B58" w:rsidP="008F4D36">
            <w:pPr>
              <w:spacing w:after="0" w:line="360" w:lineRule="auto"/>
              <w:ind w:right="69"/>
              <w:jc w:val="both"/>
              <w:rPr>
                <w:rFonts w:ascii="Times New Roman" w:eastAsia="Times New Roman" w:hAnsi="Times New Roman" w:cs="Times New Roman"/>
                <w:bCs/>
                <w:sz w:val="24"/>
                <w:szCs w:val="24"/>
              </w:rPr>
            </w:pPr>
          </w:p>
          <w:p w14:paraId="38B7C591" w14:textId="15E202B3" w:rsidR="009410F9" w:rsidRPr="002D6C61" w:rsidRDefault="00520216" w:rsidP="008F4D36">
            <w:pPr>
              <w:spacing w:after="0" w:line="360" w:lineRule="auto"/>
              <w:ind w:left="183" w:right="69"/>
              <w:jc w:val="both"/>
              <w:rPr>
                <w:rFonts w:ascii="Times New Roman" w:eastAsia="Times New Roman" w:hAnsi="Times New Roman" w:cs="Times New Roman"/>
                <w:bCs/>
                <w:sz w:val="24"/>
                <w:szCs w:val="24"/>
              </w:rPr>
            </w:pPr>
            <w:r w:rsidRPr="002D6C61">
              <w:rPr>
                <w:rFonts w:ascii="Times New Roman" w:eastAsia="Times New Roman" w:hAnsi="Times New Roman" w:cs="Times New Roman"/>
                <w:bCs/>
                <w:sz w:val="24"/>
                <w:szCs w:val="24"/>
              </w:rPr>
              <w:t>Ítems</w:t>
            </w:r>
          </w:p>
        </w:tc>
      </w:tr>
      <w:tr w:rsidR="009410F9" w:rsidRPr="002D6C61" w14:paraId="411CF445" w14:textId="77777777" w:rsidTr="002864F2">
        <w:trPr>
          <w:trHeight w:val="333"/>
          <w:jc w:val="center"/>
        </w:trPr>
        <w:tc>
          <w:tcPr>
            <w:tcW w:w="1413" w:type="dxa"/>
            <w:vMerge w:val="restart"/>
            <w:tcBorders>
              <w:top w:val="single" w:sz="4" w:space="0" w:color="000000"/>
              <w:left w:val="single" w:sz="4" w:space="0" w:color="000000"/>
              <w:bottom w:val="single" w:sz="4" w:space="0" w:color="000000"/>
              <w:right w:val="single" w:sz="4" w:space="0" w:color="000000"/>
            </w:tcBorders>
          </w:tcPr>
          <w:p w14:paraId="44B4350B" w14:textId="77777777" w:rsidR="009410F9" w:rsidRPr="002D6C61" w:rsidRDefault="009410F9" w:rsidP="008F4D36">
            <w:pPr>
              <w:spacing w:after="0" w:line="360" w:lineRule="auto"/>
              <w:ind w:right="69"/>
              <w:rPr>
                <w:rFonts w:ascii="Times New Roman" w:eastAsia="Times New Roman" w:hAnsi="Times New Roman" w:cs="Times New Roman"/>
                <w:bCs/>
                <w:sz w:val="24"/>
                <w:szCs w:val="24"/>
              </w:rPr>
            </w:pPr>
          </w:p>
          <w:p w14:paraId="5063C987" w14:textId="77777777" w:rsidR="009410F9" w:rsidRPr="002D6C61" w:rsidRDefault="009410F9" w:rsidP="008F4D36">
            <w:pPr>
              <w:spacing w:after="0" w:line="360" w:lineRule="auto"/>
              <w:ind w:right="69"/>
              <w:rPr>
                <w:rFonts w:ascii="Times New Roman" w:eastAsia="Times New Roman" w:hAnsi="Times New Roman" w:cs="Times New Roman"/>
                <w:bCs/>
                <w:sz w:val="24"/>
                <w:szCs w:val="24"/>
              </w:rPr>
            </w:pPr>
          </w:p>
          <w:p w14:paraId="1F37146A" w14:textId="195EB485" w:rsidR="009410F9" w:rsidRPr="002D6C61" w:rsidRDefault="00ED2BDB" w:rsidP="008F4D36">
            <w:pPr>
              <w:spacing w:after="0" w:line="360" w:lineRule="auto"/>
              <w:ind w:right="6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F</w:t>
            </w:r>
          </w:p>
          <w:p w14:paraId="1F16EE37" w14:textId="61402436" w:rsidR="009410F9" w:rsidRPr="002D6C61" w:rsidRDefault="009410F9" w:rsidP="008F4D36">
            <w:pPr>
              <w:spacing w:after="0" w:line="360" w:lineRule="auto"/>
              <w:ind w:left="142" w:right="69"/>
              <w:rPr>
                <w:rFonts w:ascii="Times New Roman" w:eastAsia="Times New Roman" w:hAnsi="Times New Roman" w:cs="Times New Roman"/>
                <w:bCs/>
                <w:sz w:val="24"/>
                <w:szCs w:val="24"/>
              </w:rPr>
            </w:pPr>
          </w:p>
        </w:tc>
        <w:tc>
          <w:tcPr>
            <w:tcW w:w="4077" w:type="dxa"/>
            <w:tcBorders>
              <w:top w:val="single" w:sz="4" w:space="0" w:color="000000"/>
              <w:left w:val="single" w:sz="4" w:space="0" w:color="000000"/>
              <w:bottom w:val="single" w:sz="4" w:space="0" w:color="000000"/>
              <w:right w:val="single" w:sz="4" w:space="0" w:color="000000"/>
            </w:tcBorders>
          </w:tcPr>
          <w:p w14:paraId="4DBD874D" w14:textId="4619761D" w:rsidR="009410F9" w:rsidRPr="002D6C61" w:rsidRDefault="008B3CBE" w:rsidP="008F4D36">
            <w:pPr>
              <w:spacing w:after="0" w:line="360" w:lineRule="auto"/>
              <w:ind w:left="130" w:right="69"/>
              <w:rPr>
                <w:rFonts w:ascii="Times New Roman" w:eastAsia="Times New Roman" w:hAnsi="Times New Roman" w:cs="Times New Roman"/>
                <w:bCs/>
                <w:sz w:val="24"/>
                <w:szCs w:val="24"/>
              </w:rPr>
            </w:pPr>
            <w:r w:rsidRPr="002D6C61">
              <w:rPr>
                <w:rFonts w:ascii="Times New Roman" w:eastAsia="Times New Roman" w:hAnsi="Times New Roman" w:cs="Times New Roman"/>
                <w:bCs/>
                <w:sz w:val="24"/>
                <w:szCs w:val="24"/>
              </w:rPr>
              <w:t>C</w:t>
            </w:r>
            <w:r w:rsidR="00AE34D3" w:rsidRPr="002D6C61">
              <w:rPr>
                <w:rFonts w:ascii="Times New Roman" w:eastAsia="Times New Roman" w:hAnsi="Times New Roman" w:cs="Times New Roman"/>
                <w:bCs/>
                <w:sz w:val="24"/>
                <w:szCs w:val="24"/>
              </w:rPr>
              <w:t>ostos</w:t>
            </w:r>
            <w:r w:rsidR="00135634" w:rsidRPr="002D6C61">
              <w:rPr>
                <w:rFonts w:ascii="Times New Roman" w:eastAsia="Times New Roman" w:hAnsi="Times New Roman" w:cs="Times New Roman"/>
                <w:bCs/>
                <w:sz w:val="24"/>
                <w:szCs w:val="24"/>
              </w:rPr>
              <w:t xml:space="preserve"> </w:t>
            </w:r>
            <w:r w:rsidR="00AE34D3" w:rsidRPr="002D6C61">
              <w:rPr>
                <w:rFonts w:ascii="Times New Roman" w:eastAsia="Times New Roman" w:hAnsi="Times New Roman" w:cs="Times New Roman"/>
                <w:bCs/>
                <w:sz w:val="24"/>
                <w:szCs w:val="24"/>
              </w:rPr>
              <w:t xml:space="preserve">económicos </w:t>
            </w:r>
            <w:r w:rsidRPr="002D6C61">
              <w:rPr>
                <w:rFonts w:ascii="Times New Roman" w:eastAsia="Times New Roman" w:hAnsi="Times New Roman" w:cs="Times New Roman"/>
                <w:bCs/>
                <w:sz w:val="24"/>
                <w:szCs w:val="24"/>
              </w:rPr>
              <w:t>(F1)</w:t>
            </w:r>
          </w:p>
        </w:tc>
        <w:tc>
          <w:tcPr>
            <w:tcW w:w="2302" w:type="dxa"/>
            <w:tcBorders>
              <w:top w:val="single" w:sz="4" w:space="0" w:color="000000"/>
              <w:left w:val="single" w:sz="4" w:space="0" w:color="000000"/>
              <w:bottom w:val="single" w:sz="4" w:space="0" w:color="000000"/>
              <w:right w:val="single" w:sz="4" w:space="0" w:color="000000"/>
            </w:tcBorders>
          </w:tcPr>
          <w:p w14:paraId="7AFC6E35" w14:textId="6CEC5C36" w:rsidR="009410F9" w:rsidRPr="002D6C61" w:rsidRDefault="008B3CBE" w:rsidP="008F4D36">
            <w:pPr>
              <w:spacing w:after="0" w:line="360" w:lineRule="auto"/>
              <w:ind w:left="130" w:right="69"/>
              <w:rPr>
                <w:rFonts w:ascii="Times New Roman" w:eastAsia="Times New Roman" w:hAnsi="Times New Roman" w:cs="Times New Roman"/>
                <w:bCs/>
                <w:sz w:val="24"/>
                <w:szCs w:val="24"/>
                <w:lang w:val="en-AU"/>
              </w:rPr>
            </w:pPr>
            <w:r w:rsidRPr="002D6C61">
              <w:rPr>
                <w:rFonts w:ascii="Times New Roman" w:eastAsia="Times New Roman" w:hAnsi="Times New Roman" w:cs="Times New Roman"/>
                <w:bCs/>
                <w:sz w:val="24"/>
                <w:szCs w:val="24"/>
              </w:rPr>
              <w:t xml:space="preserve">EC01, EC02, </w:t>
            </w:r>
            <w:r w:rsidRPr="002D6C61">
              <w:rPr>
                <w:rFonts w:ascii="Times New Roman" w:eastAsia="Times New Roman" w:hAnsi="Times New Roman" w:cs="Times New Roman"/>
                <w:bCs/>
                <w:sz w:val="24"/>
                <w:szCs w:val="24"/>
                <w:lang w:val="en-AU"/>
              </w:rPr>
              <w:t>EC03</w:t>
            </w:r>
          </w:p>
        </w:tc>
      </w:tr>
      <w:tr w:rsidR="009410F9" w:rsidRPr="002D6C61" w14:paraId="7F35D4CB" w14:textId="77777777" w:rsidTr="002864F2">
        <w:trPr>
          <w:trHeight w:val="328"/>
          <w:jc w:val="center"/>
        </w:trPr>
        <w:tc>
          <w:tcPr>
            <w:tcW w:w="1413" w:type="dxa"/>
            <w:vMerge/>
            <w:tcBorders>
              <w:top w:val="single" w:sz="4" w:space="0" w:color="000000"/>
              <w:left w:val="single" w:sz="4" w:space="0" w:color="000000"/>
              <w:bottom w:val="single" w:sz="4" w:space="0" w:color="000000"/>
              <w:right w:val="single" w:sz="4" w:space="0" w:color="000000"/>
            </w:tcBorders>
          </w:tcPr>
          <w:p w14:paraId="0ED3CF37" w14:textId="77777777" w:rsidR="009410F9" w:rsidRPr="002D6C61" w:rsidRDefault="009410F9" w:rsidP="008F4D36">
            <w:pPr>
              <w:widowControl w:val="0"/>
              <w:pBdr>
                <w:top w:val="nil"/>
                <w:left w:val="nil"/>
                <w:bottom w:val="nil"/>
                <w:right w:val="nil"/>
                <w:between w:val="nil"/>
              </w:pBdr>
              <w:spacing w:after="0" w:line="360" w:lineRule="auto"/>
              <w:ind w:right="69"/>
              <w:rPr>
                <w:rFonts w:ascii="Times New Roman" w:eastAsia="Times New Roman" w:hAnsi="Times New Roman" w:cs="Times New Roman"/>
                <w:bCs/>
                <w:sz w:val="24"/>
                <w:szCs w:val="24"/>
                <w:lang w:val="en-AU"/>
              </w:rPr>
            </w:pPr>
          </w:p>
        </w:tc>
        <w:tc>
          <w:tcPr>
            <w:tcW w:w="4077" w:type="dxa"/>
            <w:tcBorders>
              <w:top w:val="single" w:sz="4" w:space="0" w:color="000000"/>
              <w:left w:val="single" w:sz="4" w:space="0" w:color="000000"/>
              <w:bottom w:val="single" w:sz="4" w:space="0" w:color="000000"/>
              <w:right w:val="single" w:sz="4" w:space="0" w:color="000000"/>
            </w:tcBorders>
          </w:tcPr>
          <w:p w14:paraId="6EC123C8" w14:textId="3733C233" w:rsidR="009410F9" w:rsidRPr="002D6C61" w:rsidRDefault="008B3CBE" w:rsidP="008F4D36">
            <w:pPr>
              <w:spacing w:after="0" w:line="360" w:lineRule="auto"/>
              <w:ind w:left="130" w:right="69"/>
              <w:rPr>
                <w:rFonts w:ascii="Times New Roman" w:eastAsia="Times New Roman" w:hAnsi="Times New Roman" w:cs="Times New Roman"/>
                <w:bCs/>
                <w:sz w:val="24"/>
                <w:szCs w:val="24"/>
              </w:rPr>
            </w:pPr>
            <w:r w:rsidRPr="002D6C61">
              <w:rPr>
                <w:rFonts w:ascii="Times New Roman" w:eastAsia="Times New Roman" w:hAnsi="Times New Roman" w:cs="Times New Roman"/>
                <w:bCs/>
                <w:sz w:val="24"/>
                <w:szCs w:val="24"/>
              </w:rPr>
              <w:t>I</w:t>
            </w:r>
            <w:r w:rsidR="00AE34D3" w:rsidRPr="002D6C61">
              <w:rPr>
                <w:rFonts w:ascii="Times New Roman" w:eastAsia="Times New Roman" w:hAnsi="Times New Roman" w:cs="Times New Roman"/>
                <w:bCs/>
                <w:sz w:val="24"/>
                <w:szCs w:val="24"/>
              </w:rPr>
              <w:t>nfraestructura</w:t>
            </w:r>
            <w:r w:rsidR="00254726" w:rsidRPr="002D6C61">
              <w:rPr>
                <w:rFonts w:ascii="Times New Roman" w:eastAsia="Times New Roman" w:hAnsi="Times New Roman" w:cs="Times New Roman"/>
                <w:bCs/>
                <w:sz w:val="24"/>
                <w:szCs w:val="24"/>
              </w:rPr>
              <w:t xml:space="preserve"> </w:t>
            </w:r>
            <w:r w:rsidRPr="002D6C61">
              <w:rPr>
                <w:rFonts w:ascii="Times New Roman" w:eastAsia="Times New Roman" w:hAnsi="Times New Roman" w:cs="Times New Roman"/>
                <w:bCs/>
                <w:sz w:val="24"/>
                <w:szCs w:val="24"/>
              </w:rPr>
              <w:t>(F2)</w:t>
            </w:r>
          </w:p>
        </w:tc>
        <w:tc>
          <w:tcPr>
            <w:tcW w:w="2302" w:type="dxa"/>
            <w:tcBorders>
              <w:top w:val="single" w:sz="4" w:space="0" w:color="000000"/>
              <w:left w:val="single" w:sz="4" w:space="0" w:color="000000"/>
              <w:bottom w:val="single" w:sz="4" w:space="0" w:color="000000"/>
              <w:right w:val="single" w:sz="4" w:space="0" w:color="000000"/>
            </w:tcBorders>
          </w:tcPr>
          <w:p w14:paraId="02868F58" w14:textId="429A7C8D" w:rsidR="009410F9" w:rsidRPr="002D6C61" w:rsidRDefault="008B3CBE" w:rsidP="008F4D36">
            <w:pPr>
              <w:spacing w:after="0" w:line="360" w:lineRule="auto"/>
              <w:ind w:left="130" w:right="69"/>
              <w:rPr>
                <w:rFonts w:ascii="Times New Roman" w:eastAsia="Times New Roman" w:hAnsi="Times New Roman" w:cs="Times New Roman"/>
                <w:bCs/>
                <w:sz w:val="24"/>
                <w:szCs w:val="24"/>
                <w:lang w:val="en-AU"/>
              </w:rPr>
            </w:pPr>
            <w:r w:rsidRPr="002D6C61">
              <w:rPr>
                <w:rFonts w:ascii="Times New Roman" w:eastAsia="Times New Roman" w:hAnsi="Times New Roman" w:cs="Times New Roman"/>
                <w:bCs/>
                <w:sz w:val="24"/>
                <w:szCs w:val="24"/>
                <w:lang w:val="en-AU"/>
              </w:rPr>
              <w:t>IN01, IN02</w:t>
            </w:r>
          </w:p>
        </w:tc>
      </w:tr>
      <w:tr w:rsidR="009410F9" w:rsidRPr="002D6C61" w14:paraId="76B523F9" w14:textId="77777777" w:rsidTr="002864F2">
        <w:trPr>
          <w:trHeight w:val="378"/>
          <w:jc w:val="center"/>
        </w:trPr>
        <w:tc>
          <w:tcPr>
            <w:tcW w:w="1413" w:type="dxa"/>
            <w:vMerge/>
            <w:tcBorders>
              <w:top w:val="single" w:sz="4" w:space="0" w:color="000000"/>
              <w:left w:val="single" w:sz="4" w:space="0" w:color="000000"/>
              <w:bottom w:val="single" w:sz="4" w:space="0" w:color="000000"/>
              <w:right w:val="single" w:sz="4" w:space="0" w:color="000000"/>
            </w:tcBorders>
          </w:tcPr>
          <w:p w14:paraId="4F3167EF" w14:textId="77777777" w:rsidR="009410F9" w:rsidRPr="002D6C61" w:rsidRDefault="009410F9" w:rsidP="008F4D36">
            <w:pPr>
              <w:widowControl w:val="0"/>
              <w:pBdr>
                <w:top w:val="nil"/>
                <w:left w:val="nil"/>
                <w:bottom w:val="nil"/>
                <w:right w:val="nil"/>
                <w:between w:val="nil"/>
              </w:pBdr>
              <w:spacing w:after="0" w:line="360" w:lineRule="auto"/>
              <w:ind w:right="69"/>
              <w:rPr>
                <w:rFonts w:ascii="Times New Roman" w:eastAsia="Times New Roman" w:hAnsi="Times New Roman" w:cs="Times New Roman"/>
                <w:bCs/>
                <w:sz w:val="24"/>
                <w:szCs w:val="24"/>
                <w:lang w:val="en-AU"/>
              </w:rPr>
            </w:pPr>
          </w:p>
        </w:tc>
        <w:tc>
          <w:tcPr>
            <w:tcW w:w="4077" w:type="dxa"/>
            <w:tcBorders>
              <w:top w:val="single" w:sz="4" w:space="0" w:color="000000"/>
              <w:left w:val="single" w:sz="4" w:space="0" w:color="000000"/>
              <w:bottom w:val="single" w:sz="4" w:space="0" w:color="000000"/>
              <w:right w:val="single" w:sz="4" w:space="0" w:color="000000"/>
            </w:tcBorders>
          </w:tcPr>
          <w:p w14:paraId="356D13DE" w14:textId="45F338C8" w:rsidR="009410F9" w:rsidRPr="002D6C61" w:rsidRDefault="008B3CBE" w:rsidP="008F4D36">
            <w:pPr>
              <w:spacing w:after="0" w:line="360" w:lineRule="auto"/>
              <w:ind w:left="130" w:right="69"/>
              <w:rPr>
                <w:rFonts w:ascii="Times New Roman" w:eastAsia="Times New Roman" w:hAnsi="Times New Roman" w:cs="Times New Roman"/>
                <w:bCs/>
                <w:sz w:val="24"/>
                <w:szCs w:val="24"/>
              </w:rPr>
            </w:pPr>
            <w:r w:rsidRPr="002D6C61">
              <w:rPr>
                <w:rFonts w:ascii="Times New Roman" w:eastAsia="Times New Roman" w:hAnsi="Times New Roman" w:cs="Times New Roman"/>
                <w:bCs/>
                <w:sz w:val="24"/>
                <w:szCs w:val="24"/>
              </w:rPr>
              <w:t>I</w:t>
            </w:r>
            <w:r w:rsidR="00AE34D3" w:rsidRPr="002D6C61">
              <w:rPr>
                <w:rFonts w:ascii="Times New Roman" w:eastAsia="Times New Roman" w:hAnsi="Times New Roman" w:cs="Times New Roman"/>
                <w:bCs/>
                <w:sz w:val="24"/>
                <w:szCs w:val="24"/>
              </w:rPr>
              <w:t xml:space="preserve">magen o prestigio de la institución </w:t>
            </w:r>
            <w:r w:rsidRPr="002D6C61">
              <w:rPr>
                <w:rFonts w:ascii="Times New Roman" w:eastAsia="Times New Roman" w:hAnsi="Times New Roman" w:cs="Times New Roman"/>
                <w:bCs/>
                <w:sz w:val="24"/>
                <w:szCs w:val="24"/>
              </w:rPr>
              <w:t>(F3)</w:t>
            </w:r>
          </w:p>
        </w:tc>
        <w:tc>
          <w:tcPr>
            <w:tcW w:w="2302" w:type="dxa"/>
            <w:tcBorders>
              <w:top w:val="single" w:sz="4" w:space="0" w:color="000000"/>
              <w:left w:val="single" w:sz="4" w:space="0" w:color="000000"/>
              <w:bottom w:val="single" w:sz="4" w:space="0" w:color="000000"/>
              <w:right w:val="single" w:sz="4" w:space="0" w:color="000000"/>
            </w:tcBorders>
          </w:tcPr>
          <w:p w14:paraId="349FEF89" w14:textId="172D737A" w:rsidR="009410F9" w:rsidRPr="002D6C61" w:rsidRDefault="008B3CBE" w:rsidP="008F4D36">
            <w:pPr>
              <w:spacing w:after="0" w:line="360" w:lineRule="auto"/>
              <w:ind w:left="130" w:right="69"/>
              <w:rPr>
                <w:rFonts w:ascii="Times New Roman" w:eastAsia="Times New Roman" w:hAnsi="Times New Roman" w:cs="Times New Roman"/>
                <w:bCs/>
                <w:sz w:val="24"/>
                <w:szCs w:val="24"/>
              </w:rPr>
            </w:pPr>
            <w:r w:rsidRPr="002D6C61">
              <w:rPr>
                <w:rFonts w:ascii="Times New Roman" w:eastAsia="Times New Roman" w:hAnsi="Times New Roman" w:cs="Times New Roman"/>
                <w:bCs/>
                <w:sz w:val="24"/>
                <w:szCs w:val="24"/>
                <w:lang w:val="en-AU"/>
              </w:rPr>
              <w:t>IM01, IM02</w:t>
            </w:r>
          </w:p>
        </w:tc>
      </w:tr>
      <w:tr w:rsidR="009410F9" w:rsidRPr="002D6C61" w14:paraId="3474424B" w14:textId="77777777" w:rsidTr="002864F2">
        <w:trPr>
          <w:trHeight w:val="317"/>
          <w:jc w:val="center"/>
        </w:trPr>
        <w:tc>
          <w:tcPr>
            <w:tcW w:w="1413" w:type="dxa"/>
            <w:vMerge/>
            <w:tcBorders>
              <w:top w:val="single" w:sz="4" w:space="0" w:color="000000"/>
              <w:left w:val="single" w:sz="4" w:space="0" w:color="000000"/>
              <w:bottom w:val="single" w:sz="4" w:space="0" w:color="000000"/>
              <w:right w:val="single" w:sz="4" w:space="0" w:color="000000"/>
            </w:tcBorders>
          </w:tcPr>
          <w:p w14:paraId="1E31F30E" w14:textId="77777777" w:rsidR="009410F9" w:rsidRPr="002D6C61" w:rsidRDefault="009410F9" w:rsidP="008F4D36">
            <w:pPr>
              <w:widowControl w:val="0"/>
              <w:pBdr>
                <w:top w:val="nil"/>
                <w:left w:val="nil"/>
                <w:bottom w:val="nil"/>
                <w:right w:val="nil"/>
                <w:between w:val="nil"/>
              </w:pBdr>
              <w:spacing w:after="0" w:line="360" w:lineRule="auto"/>
              <w:ind w:right="69"/>
              <w:rPr>
                <w:rFonts w:ascii="Times New Roman" w:eastAsia="Times New Roman" w:hAnsi="Times New Roman" w:cs="Times New Roman"/>
                <w:bCs/>
                <w:sz w:val="24"/>
                <w:szCs w:val="24"/>
              </w:rPr>
            </w:pPr>
          </w:p>
        </w:tc>
        <w:tc>
          <w:tcPr>
            <w:tcW w:w="4077" w:type="dxa"/>
            <w:tcBorders>
              <w:top w:val="single" w:sz="4" w:space="0" w:color="000000"/>
              <w:left w:val="single" w:sz="4" w:space="0" w:color="000000"/>
              <w:bottom w:val="single" w:sz="4" w:space="0" w:color="000000"/>
              <w:right w:val="single" w:sz="4" w:space="0" w:color="000000"/>
            </w:tcBorders>
          </w:tcPr>
          <w:p w14:paraId="7D4633A1" w14:textId="610930F5" w:rsidR="009410F9" w:rsidRPr="002D6C61" w:rsidRDefault="004F4801" w:rsidP="008F4D36">
            <w:pPr>
              <w:spacing w:after="0" w:line="360" w:lineRule="auto"/>
              <w:ind w:left="130" w:right="69"/>
              <w:rPr>
                <w:rFonts w:ascii="Times New Roman" w:eastAsia="Times New Roman" w:hAnsi="Times New Roman" w:cs="Times New Roman"/>
                <w:bCs/>
                <w:sz w:val="24"/>
                <w:szCs w:val="24"/>
              </w:rPr>
            </w:pPr>
            <w:r w:rsidRPr="002D6C61">
              <w:rPr>
                <w:rFonts w:ascii="Times New Roman" w:eastAsia="Times New Roman" w:hAnsi="Times New Roman" w:cs="Times New Roman"/>
                <w:bCs/>
                <w:sz w:val="24"/>
                <w:szCs w:val="24"/>
              </w:rPr>
              <w:t>S</w:t>
            </w:r>
            <w:r w:rsidR="00AE34D3" w:rsidRPr="002D6C61">
              <w:rPr>
                <w:rFonts w:ascii="Times New Roman" w:eastAsia="Times New Roman" w:hAnsi="Times New Roman" w:cs="Times New Roman"/>
                <w:bCs/>
                <w:sz w:val="24"/>
                <w:szCs w:val="24"/>
              </w:rPr>
              <w:t>ervicios</w:t>
            </w:r>
            <w:r w:rsidR="00254726" w:rsidRPr="002D6C61">
              <w:rPr>
                <w:rFonts w:ascii="Times New Roman" w:eastAsia="Times New Roman" w:hAnsi="Times New Roman" w:cs="Times New Roman"/>
                <w:bCs/>
                <w:sz w:val="24"/>
                <w:szCs w:val="24"/>
              </w:rPr>
              <w:t xml:space="preserve"> </w:t>
            </w:r>
            <w:r w:rsidRPr="002D6C61">
              <w:rPr>
                <w:rFonts w:ascii="Times New Roman" w:eastAsia="Times New Roman" w:hAnsi="Times New Roman" w:cs="Times New Roman"/>
                <w:bCs/>
                <w:sz w:val="24"/>
                <w:szCs w:val="24"/>
              </w:rPr>
              <w:t>(F</w:t>
            </w:r>
            <w:r w:rsidR="008B3CBE" w:rsidRPr="002D6C61">
              <w:rPr>
                <w:rFonts w:ascii="Times New Roman" w:eastAsia="Times New Roman" w:hAnsi="Times New Roman" w:cs="Times New Roman"/>
                <w:bCs/>
                <w:sz w:val="24"/>
                <w:szCs w:val="24"/>
              </w:rPr>
              <w:t>4</w:t>
            </w:r>
            <w:r w:rsidRPr="002D6C61">
              <w:rPr>
                <w:rFonts w:ascii="Times New Roman" w:eastAsia="Times New Roman" w:hAnsi="Times New Roman" w:cs="Times New Roman"/>
                <w:bCs/>
                <w:sz w:val="24"/>
                <w:szCs w:val="24"/>
              </w:rPr>
              <w:t>)</w:t>
            </w:r>
          </w:p>
        </w:tc>
        <w:tc>
          <w:tcPr>
            <w:tcW w:w="2302" w:type="dxa"/>
            <w:tcBorders>
              <w:top w:val="single" w:sz="4" w:space="0" w:color="000000"/>
              <w:left w:val="single" w:sz="4" w:space="0" w:color="000000"/>
              <w:bottom w:val="single" w:sz="4" w:space="0" w:color="000000"/>
              <w:right w:val="single" w:sz="4" w:space="0" w:color="000000"/>
            </w:tcBorders>
          </w:tcPr>
          <w:p w14:paraId="093795A3" w14:textId="77777777" w:rsidR="009410F9" w:rsidRPr="002D6C61" w:rsidRDefault="004F4801" w:rsidP="008F4D36">
            <w:pPr>
              <w:spacing w:after="0" w:line="360" w:lineRule="auto"/>
              <w:ind w:left="130" w:right="69"/>
              <w:rPr>
                <w:rFonts w:ascii="Times New Roman" w:eastAsia="Times New Roman" w:hAnsi="Times New Roman" w:cs="Times New Roman"/>
                <w:bCs/>
                <w:sz w:val="24"/>
                <w:szCs w:val="24"/>
              </w:rPr>
            </w:pPr>
            <w:r w:rsidRPr="002D6C61">
              <w:rPr>
                <w:rFonts w:ascii="Times New Roman" w:eastAsia="Times New Roman" w:hAnsi="Times New Roman" w:cs="Times New Roman"/>
                <w:bCs/>
                <w:sz w:val="24"/>
                <w:szCs w:val="24"/>
              </w:rPr>
              <w:t>SE01, SE</w:t>
            </w:r>
            <w:proofErr w:type="gramStart"/>
            <w:r w:rsidRPr="002D6C61">
              <w:rPr>
                <w:rFonts w:ascii="Times New Roman" w:eastAsia="Times New Roman" w:hAnsi="Times New Roman" w:cs="Times New Roman"/>
                <w:bCs/>
                <w:sz w:val="24"/>
                <w:szCs w:val="24"/>
              </w:rPr>
              <w:t>02,SE</w:t>
            </w:r>
            <w:proofErr w:type="gramEnd"/>
            <w:r w:rsidRPr="002D6C61">
              <w:rPr>
                <w:rFonts w:ascii="Times New Roman" w:eastAsia="Times New Roman" w:hAnsi="Times New Roman" w:cs="Times New Roman"/>
                <w:bCs/>
                <w:sz w:val="24"/>
                <w:szCs w:val="24"/>
              </w:rPr>
              <w:t>03</w:t>
            </w:r>
          </w:p>
        </w:tc>
      </w:tr>
      <w:tr w:rsidR="009410F9" w:rsidRPr="002D6C61" w14:paraId="1555C207" w14:textId="77777777" w:rsidTr="002864F2">
        <w:trPr>
          <w:trHeight w:val="378"/>
          <w:jc w:val="center"/>
        </w:trPr>
        <w:tc>
          <w:tcPr>
            <w:tcW w:w="1413" w:type="dxa"/>
            <w:vMerge/>
            <w:tcBorders>
              <w:top w:val="single" w:sz="4" w:space="0" w:color="000000"/>
              <w:left w:val="single" w:sz="4" w:space="0" w:color="000000"/>
              <w:bottom w:val="single" w:sz="4" w:space="0" w:color="000000"/>
              <w:right w:val="single" w:sz="4" w:space="0" w:color="000000"/>
            </w:tcBorders>
          </w:tcPr>
          <w:p w14:paraId="6B1FF3F0" w14:textId="77777777" w:rsidR="009410F9" w:rsidRPr="002D6C61" w:rsidRDefault="009410F9" w:rsidP="008F4D36">
            <w:pPr>
              <w:widowControl w:val="0"/>
              <w:pBdr>
                <w:top w:val="nil"/>
                <w:left w:val="nil"/>
                <w:bottom w:val="nil"/>
                <w:right w:val="nil"/>
                <w:between w:val="nil"/>
              </w:pBdr>
              <w:spacing w:after="0" w:line="360" w:lineRule="auto"/>
              <w:ind w:right="69"/>
              <w:rPr>
                <w:rFonts w:ascii="Times New Roman" w:eastAsia="Times New Roman" w:hAnsi="Times New Roman" w:cs="Times New Roman"/>
                <w:bCs/>
                <w:sz w:val="24"/>
                <w:szCs w:val="24"/>
              </w:rPr>
            </w:pPr>
          </w:p>
        </w:tc>
        <w:tc>
          <w:tcPr>
            <w:tcW w:w="4077" w:type="dxa"/>
            <w:tcBorders>
              <w:top w:val="single" w:sz="4" w:space="0" w:color="000000"/>
              <w:left w:val="single" w:sz="4" w:space="0" w:color="000000"/>
              <w:bottom w:val="single" w:sz="4" w:space="0" w:color="000000"/>
              <w:right w:val="single" w:sz="4" w:space="0" w:color="000000"/>
            </w:tcBorders>
          </w:tcPr>
          <w:p w14:paraId="43DE1CF9" w14:textId="57DA44B4" w:rsidR="009410F9" w:rsidRPr="002D6C61" w:rsidRDefault="008B3CBE" w:rsidP="008F4D36">
            <w:pPr>
              <w:spacing w:after="0" w:line="360" w:lineRule="auto"/>
              <w:ind w:left="130" w:right="69"/>
              <w:rPr>
                <w:rFonts w:ascii="Times New Roman" w:eastAsia="Times New Roman" w:hAnsi="Times New Roman" w:cs="Times New Roman"/>
                <w:bCs/>
                <w:sz w:val="24"/>
                <w:szCs w:val="24"/>
              </w:rPr>
            </w:pPr>
            <w:r w:rsidRPr="002D6C61">
              <w:rPr>
                <w:rFonts w:ascii="Times New Roman" w:eastAsia="Times New Roman" w:hAnsi="Times New Roman" w:cs="Times New Roman"/>
                <w:bCs/>
                <w:sz w:val="24"/>
                <w:szCs w:val="24"/>
              </w:rPr>
              <w:t>E</w:t>
            </w:r>
            <w:r w:rsidR="00AE34D3" w:rsidRPr="002D6C61">
              <w:rPr>
                <w:rFonts w:ascii="Times New Roman" w:eastAsia="Times New Roman" w:hAnsi="Times New Roman" w:cs="Times New Roman"/>
                <w:bCs/>
                <w:sz w:val="24"/>
                <w:szCs w:val="24"/>
              </w:rPr>
              <w:t>motivo (F</w:t>
            </w:r>
            <w:r w:rsidRPr="002D6C61">
              <w:rPr>
                <w:rFonts w:ascii="Times New Roman" w:eastAsia="Times New Roman" w:hAnsi="Times New Roman" w:cs="Times New Roman"/>
                <w:bCs/>
                <w:sz w:val="24"/>
                <w:szCs w:val="24"/>
              </w:rPr>
              <w:t>5</w:t>
            </w:r>
            <w:r w:rsidR="004F4801" w:rsidRPr="002D6C61">
              <w:rPr>
                <w:rFonts w:ascii="Times New Roman" w:eastAsia="Times New Roman" w:hAnsi="Times New Roman" w:cs="Times New Roman"/>
                <w:bCs/>
                <w:sz w:val="24"/>
                <w:szCs w:val="24"/>
              </w:rPr>
              <w:t>)</w:t>
            </w:r>
          </w:p>
        </w:tc>
        <w:tc>
          <w:tcPr>
            <w:tcW w:w="2302" w:type="dxa"/>
            <w:tcBorders>
              <w:top w:val="single" w:sz="4" w:space="0" w:color="000000"/>
              <w:left w:val="single" w:sz="4" w:space="0" w:color="000000"/>
              <w:bottom w:val="single" w:sz="4" w:space="0" w:color="000000"/>
              <w:right w:val="single" w:sz="4" w:space="0" w:color="000000"/>
            </w:tcBorders>
          </w:tcPr>
          <w:p w14:paraId="3B0A4DC1" w14:textId="77777777" w:rsidR="009410F9" w:rsidRPr="002D6C61" w:rsidRDefault="004F4801" w:rsidP="008F4D36">
            <w:pPr>
              <w:spacing w:after="0" w:line="360" w:lineRule="auto"/>
              <w:ind w:left="130" w:right="69"/>
              <w:rPr>
                <w:rFonts w:ascii="Times New Roman" w:eastAsia="Times New Roman" w:hAnsi="Times New Roman" w:cs="Times New Roman"/>
                <w:bCs/>
                <w:sz w:val="24"/>
                <w:szCs w:val="24"/>
              </w:rPr>
            </w:pPr>
            <w:r w:rsidRPr="002D6C61">
              <w:rPr>
                <w:rFonts w:ascii="Times New Roman" w:eastAsia="Times New Roman" w:hAnsi="Times New Roman" w:cs="Times New Roman"/>
                <w:bCs/>
                <w:sz w:val="24"/>
                <w:szCs w:val="24"/>
              </w:rPr>
              <w:t>EM01, EM02, EM03</w:t>
            </w:r>
          </w:p>
        </w:tc>
      </w:tr>
    </w:tbl>
    <w:p w14:paraId="185D6EAF" w14:textId="5FEA9081" w:rsidR="009410F9" w:rsidRDefault="004F4801" w:rsidP="008F4D36">
      <w:pPr>
        <w:pBdr>
          <w:top w:val="nil"/>
          <w:left w:val="nil"/>
          <w:bottom w:val="nil"/>
          <w:right w:val="nil"/>
          <w:between w:val="nil"/>
        </w:pBdr>
        <w:spacing w:after="0" w:line="360" w:lineRule="auto"/>
        <w:ind w:right="6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Fuente: Elaboración propia</w:t>
      </w:r>
    </w:p>
    <w:p w14:paraId="12D27235" w14:textId="6D25ED4B" w:rsidR="00091E40" w:rsidRDefault="004F4801" w:rsidP="00D7785D">
      <w:pPr>
        <w:spacing w:after="0" w:line="360" w:lineRule="auto"/>
        <w:ind w:right="69"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Este </w:t>
      </w:r>
      <w:r w:rsidR="00D7785D">
        <w:rPr>
          <w:rFonts w:ascii="Times New Roman" w:eastAsia="Times New Roman" w:hAnsi="Times New Roman" w:cs="Times New Roman"/>
          <w:color w:val="000000"/>
          <w:sz w:val="24"/>
          <w:szCs w:val="24"/>
        </w:rPr>
        <w:t xml:space="preserve">instrumento de medición </w:t>
      </w:r>
      <w:r>
        <w:rPr>
          <w:rFonts w:ascii="Times New Roman" w:eastAsia="Times New Roman" w:hAnsi="Times New Roman" w:cs="Times New Roman"/>
          <w:color w:val="000000"/>
          <w:sz w:val="24"/>
          <w:szCs w:val="24"/>
        </w:rPr>
        <w:t>se diseñ</w:t>
      </w:r>
      <w:r w:rsidR="00DE58AA">
        <w:rPr>
          <w:rFonts w:ascii="Times New Roman" w:eastAsia="Times New Roman" w:hAnsi="Times New Roman" w:cs="Times New Roman"/>
          <w:color w:val="000000"/>
          <w:sz w:val="24"/>
          <w:szCs w:val="24"/>
        </w:rPr>
        <w:t>ó</w:t>
      </w:r>
      <w:r>
        <w:rPr>
          <w:rFonts w:ascii="Times New Roman" w:eastAsia="Times New Roman" w:hAnsi="Times New Roman" w:cs="Times New Roman"/>
          <w:color w:val="000000"/>
          <w:sz w:val="24"/>
          <w:szCs w:val="24"/>
        </w:rPr>
        <w:t xml:space="preserve"> </w:t>
      </w:r>
      <w:r w:rsidR="00DE58AA">
        <w:rPr>
          <w:rFonts w:ascii="Times New Roman" w:eastAsia="Times New Roman" w:hAnsi="Times New Roman" w:cs="Times New Roman"/>
          <w:color w:val="000000"/>
          <w:sz w:val="24"/>
          <w:szCs w:val="24"/>
        </w:rPr>
        <w:t>siguiendo</w:t>
      </w:r>
      <w:r>
        <w:rPr>
          <w:rFonts w:ascii="Times New Roman" w:eastAsia="Times New Roman" w:hAnsi="Times New Roman" w:cs="Times New Roman"/>
          <w:color w:val="000000"/>
          <w:sz w:val="24"/>
          <w:szCs w:val="24"/>
        </w:rPr>
        <w:t xml:space="preserve"> la teoría acorde al tema </w:t>
      </w:r>
      <w:r w:rsidR="00A11C09">
        <w:rPr>
          <w:rFonts w:ascii="Times New Roman" w:eastAsia="Times New Roman" w:hAnsi="Times New Roman" w:cs="Times New Roman"/>
          <w:color w:val="000000"/>
          <w:sz w:val="24"/>
          <w:szCs w:val="24"/>
        </w:rPr>
        <w:t>(</w:t>
      </w:r>
      <w:r w:rsidR="00A11C09">
        <w:rPr>
          <w:rFonts w:ascii="Times New Roman" w:eastAsia="Times New Roman" w:hAnsi="Times New Roman" w:cs="Times New Roman"/>
          <w:sz w:val="24"/>
          <w:szCs w:val="24"/>
          <w:highlight w:val="white"/>
        </w:rPr>
        <w:t xml:space="preserve">Canals, </w:t>
      </w:r>
      <w:r>
        <w:rPr>
          <w:rFonts w:ascii="Times New Roman" w:eastAsia="Times New Roman" w:hAnsi="Times New Roman" w:cs="Times New Roman"/>
          <w:sz w:val="24"/>
          <w:szCs w:val="24"/>
          <w:highlight w:val="white"/>
        </w:rPr>
        <w:t>2013</w:t>
      </w:r>
      <w:r w:rsidR="00A11C09">
        <w:rPr>
          <w:rFonts w:ascii="Times New Roman" w:eastAsia="Times New Roman" w:hAnsi="Times New Roman" w:cs="Times New Roman"/>
          <w:sz w:val="24"/>
          <w:szCs w:val="24"/>
        </w:rPr>
        <w:t>;</w:t>
      </w:r>
      <w:r w:rsidR="009668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Ruiz</w:t>
      </w:r>
      <w:r w:rsidR="00A11C0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668C9">
        <w:rPr>
          <w:rFonts w:ascii="Times New Roman" w:eastAsia="Times New Roman" w:hAnsi="Times New Roman" w:cs="Times New Roman"/>
          <w:sz w:val="24"/>
          <w:szCs w:val="24"/>
        </w:rPr>
        <w:t>2018 y Vergara</w:t>
      </w:r>
      <w:r w:rsidR="00A11C0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2017</w:t>
      </w:r>
      <w:r w:rsidR="00DE58AA">
        <w:rPr>
          <w:rFonts w:ascii="Times New Roman" w:eastAsia="Times New Roman" w:hAnsi="Times New Roman" w:cs="Times New Roman"/>
          <w:sz w:val="24"/>
          <w:szCs w:val="24"/>
        </w:rPr>
        <w:t>). Se trata de</w:t>
      </w:r>
      <w:r>
        <w:rPr>
          <w:rFonts w:ascii="Times New Roman" w:eastAsia="Times New Roman" w:hAnsi="Times New Roman" w:cs="Times New Roman"/>
          <w:sz w:val="24"/>
          <w:szCs w:val="24"/>
        </w:rPr>
        <w:t xml:space="preserve"> un cuestionario con </w:t>
      </w:r>
      <w:r w:rsidR="00DE58AA">
        <w:rPr>
          <w:rFonts w:ascii="Times New Roman" w:eastAsia="Times New Roman" w:hAnsi="Times New Roman" w:cs="Times New Roman"/>
          <w:sz w:val="24"/>
          <w:szCs w:val="24"/>
        </w:rPr>
        <w:t xml:space="preserve">13 </w:t>
      </w:r>
      <w:r>
        <w:rPr>
          <w:rFonts w:ascii="Times New Roman" w:eastAsia="Times New Roman" w:hAnsi="Times New Roman" w:cs="Times New Roman"/>
          <w:sz w:val="24"/>
          <w:szCs w:val="24"/>
        </w:rPr>
        <w:t>ítems, que son</w:t>
      </w:r>
      <w:r w:rsidR="002547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explicados por cinco variables latentes</w:t>
      </w:r>
      <w:r w:rsidR="00DE58AA">
        <w:rPr>
          <w:rFonts w:ascii="Times New Roman" w:eastAsia="Times New Roman" w:hAnsi="Times New Roman" w:cs="Times New Roman"/>
          <w:sz w:val="24"/>
          <w:szCs w:val="24"/>
        </w:rPr>
        <w:t xml:space="preserve">. La </w:t>
      </w:r>
      <w:r>
        <w:rPr>
          <w:rFonts w:ascii="Times New Roman" w:eastAsia="Times New Roman" w:hAnsi="Times New Roman" w:cs="Times New Roman"/>
          <w:sz w:val="24"/>
          <w:szCs w:val="24"/>
        </w:rPr>
        <w:t>validación del contenido de este cuestionario se llev</w:t>
      </w:r>
      <w:r w:rsidR="00DE58AA">
        <w:rPr>
          <w:rFonts w:ascii="Times New Roman" w:eastAsia="Times New Roman" w:hAnsi="Times New Roman" w:cs="Times New Roman"/>
          <w:sz w:val="24"/>
          <w:szCs w:val="24"/>
        </w:rPr>
        <w:t>ó</w:t>
      </w:r>
      <w:r>
        <w:rPr>
          <w:rFonts w:ascii="Times New Roman" w:eastAsia="Times New Roman" w:hAnsi="Times New Roman" w:cs="Times New Roman"/>
          <w:sz w:val="24"/>
          <w:szCs w:val="24"/>
        </w:rPr>
        <w:t xml:space="preserve"> a cabo en dos partes</w:t>
      </w:r>
      <w:r w:rsidR="00DE58AA">
        <w:rPr>
          <w:rFonts w:ascii="Times New Roman" w:eastAsia="Times New Roman" w:hAnsi="Times New Roman" w:cs="Times New Roman"/>
          <w:sz w:val="24"/>
          <w:szCs w:val="24"/>
        </w:rPr>
        <w:t>. Primero</w:t>
      </w:r>
      <w:r>
        <w:rPr>
          <w:rFonts w:ascii="Times New Roman" w:eastAsia="Times New Roman" w:hAnsi="Times New Roman" w:cs="Times New Roman"/>
          <w:sz w:val="24"/>
          <w:szCs w:val="24"/>
        </w:rPr>
        <w:t xml:space="preserve">, se </w:t>
      </w:r>
      <w:r w:rsidR="00DE58AA">
        <w:rPr>
          <w:rFonts w:ascii="Times New Roman" w:eastAsia="Times New Roman" w:hAnsi="Times New Roman" w:cs="Times New Roman"/>
          <w:sz w:val="24"/>
          <w:szCs w:val="24"/>
        </w:rPr>
        <w:t xml:space="preserve">sometió </w:t>
      </w:r>
      <w:r>
        <w:rPr>
          <w:rFonts w:ascii="Times New Roman" w:eastAsia="Times New Roman" w:hAnsi="Times New Roman" w:cs="Times New Roman"/>
          <w:sz w:val="24"/>
          <w:szCs w:val="24"/>
        </w:rPr>
        <w:t xml:space="preserve">a la validación de un grupo de cuatro expertos en el área, </w:t>
      </w:r>
      <w:r>
        <w:rPr>
          <w:rFonts w:ascii="Times New Roman" w:eastAsia="Times New Roman" w:hAnsi="Times New Roman" w:cs="Times New Roman"/>
          <w:color w:val="000000"/>
          <w:sz w:val="24"/>
          <w:szCs w:val="24"/>
        </w:rPr>
        <w:t xml:space="preserve">quienes </w:t>
      </w:r>
      <w:r w:rsidR="00DE58AA">
        <w:rPr>
          <w:rFonts w:ascii="Times New Roman" w:eastAsia="Times New Roman" w:hAnsi="Times New Roman" w:cs="Times New Roman"/>
          <w:color w:val="000000"/>
          <w:sz w:val="24"/>
          <w:szCs w:val="24"/>
        </w:rPr>
        <w:t>lo aprobaron.</w:t>
      </w:r>
      <w:r>
        <w:rPr>
          <w:rFonts w:ascii="Times New Roman" w:eastAsia="Times New Roman" w:hAnsi="Times New Roman" w:cs="Times New Roman"/>
          <w:color w:val="000000"/>
          <w:sz w:val="24"/>
          <w:szCs w:val="24"/>
        </w:rPr>
        <w:t xml:space="preserve"> </w:t>
      </w:r>
      <w:r w:rsidR="00DE58AA">
        <w:rPr>
          <w:rFonts w:ascii="Times New Roman" w:eastAsia="Times New Roman" w:hAnsi="Times New Roman" w:cs="Times New Roman"/>
          <w:color w:val="000000"/>
          <w:sz w:val="24"/>
          <w:szCs w:val="24"/>
        </w:rPr>
        <w:t xml:space="preserve">Como se adelantaba líneas arriba, la </w:t>
      </w:r>
      <w:r>
        <w:rPr>
          <w:rFonts w:ascii="Times New Roman" w:eastAsia="Times New Roman" w:hAnsi="Times New Roman" w:cs="Times New Roman"/>
          <w:color w:val="000000"/>
          <w:sz w:val="24"/>
          <w:szCs w:val="24"/>
        </w:rPr>
        <w:t xml:space="preserve">validación de esta aprobación </w:t>
      </w:r>
      <w:r w:rsidR="00510CE7">
        <w:rPr>
          <w:rFonts w:ascii="Times New Roman" w:eastAsia="Times New Roman" w:hAnsi="Times New Roman" w:cs="Times New Roman"/>
          <w:color w:val="000000"/>
          <w:sz w:val="24"/>
          <w:szCs w:val="24"/>
        </w:rPr>
        <w:t>se</w:t>
      </w:r>
      <w:r w:rsidR="00091E40">
        <w:rPr>
          <w:rFonts w:ascii="Times New Roman" w:eastAsia="Times New Roman" w:hAnsi="Times New Roman" w:cs="Times New Roman"/>
          <w:color w:val="000000"/>
          <w:sz w:val="24"/>
          <w:szCs w:val="24"/>
        </w:rPr>
        <w:t xml:space="preserve"> enfocó </w:t>
      </w:r>
      <w:proofErr w:type="gramStart"/>
      <w:r w:rsidR="00091E40">
        <w:rPr>
          <w:rFonts w:ascii="Times New Roman" w:eastAsia="Times New Roman" w:hAnsi="Times New Roman" w:cs="Times New Roman"/>
          <w:color w:val="000000"/>
          <w:sz w:val="24"/>
          <w:szCs w:val="24"/>
        </w:rPr>
        <w:t xml:space="preserve">en </w:t>
      </w:r>
      <w:r>
        <w:rPr>
          <w:rFonts w:ascii="Times New Roman" w:eastAsia="Times New Roman" w:hAnsi="Times New Roman" w:cs="Times New Roman"/>
          <w:color w:val="000000"/>
          <w:sz w:val="24"/>
          <w:szCs w:val="24"/>
        </w:rPr>
        <w:t xml:space="preserve"> cuatro</w:t>
      </w:r>
      <w:proofErr w:type="gramEnd"/>
      <w:r>
        <w:rPr>
          <w:rFonts w:ascii="Times New Roman" w:eastAsia="Times New Roman" w:hAnsi="Times New Roman" w:cs="Times New Roman"/>
          <w:color w:val="000000"/>
          <w:sz w:val="24"/>
          <w:szCs w:val="24"/>
        </w:rPr>
        <w:t xml:space="preserve"> rubros: </w:t>
      </w:r>
      <w:r w:rsidR="00091E40" w:rsidRPr="002D6C61">
        <w:rPr>
          <w:rFonts w:ascii="Times New Roman" w:eastAsia="Times New Roman" w:hAnsi="Times New Roman" w:cs="Times New Roman"/>
          <w:i/>
          <w:iCs/>
          <w:color w:val="000000"/>
          <w:sz w:val="24"/>
          <w:szCs w:val="24"/>
        </w:rPr>
        <w:t>1)</w:t>
      </w:r>
      <w:r w:rsidR="00091E4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suficiencia, </w:t>
      </w:r>
      <w:r w:rsidR="00091E40" w:rsidRPr="002D6C61">
        <w:rPr>
          <w:rFonts w:ascii="Times New Roman" w:eastAsia="Times New Roman" w:hAnsi="Times New Roman" w:cs="Times New Roman"/>
          <w:i/>
          <w:iCs/>
          <w:color w:val="000000"/>
          <w:sz w:val="24"/>
          <w:szCs w:val="24"/>
        </w:rPr>
        <w:t>2)</w:t>
      </w:r>
      <w:r w:rsidR="00091E4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relevancia, </w:t>
      </w:r>
      <w:r w:rsidR="00091E40" w:rsidRPr="002D6C61">
        <w:rPr>
          <w:rFonts w:ascii="Times New Roman" w:eastAsia="Times New Roman" w:hAnsi="Times New Roman" w:cs="Times New Roman"/>
          <w:i/>
          <w:iCs/>
          <w:color w:val="000000"/>
          <w:sz w:val="24"/>
          <w:szCs w:val="24"/>
        </w:rPr>
        <w:t>3)</w:t>
      </w:r>
      <w:r w:rsidR="00091E4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claridad y </w:t>
      </w:r>
      <w:r w:rsidR="00091E40" w:rsidRPr="002D6C61">
        <w:rPr>
          <w:rFonts w:ascii="Times New Roman" w:eastAsia="Times New Roman" w:hAnsi="Times New Roman" w:cs="Times New Roman"/>
          <w:i/>
          <w:iCs/>
          <w:color w:val="000000"/>
          <w:sz w:val="24"/>
          <w:szCs w:val="24"/>
        </w:rPr>
        <w:t>4)</w:t>
      </w:r>
      <w:r w:rsidR="00091E4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 xml:space="preserve">coherencia </w:t>
      </w:r>
      <w:r w:rsidR="00A11C09">
        <w:rPr>
          <w:rFonts w:ascii="Times New Roman" w:eastAsia="Times New Roman" w:hAnsi="Times New Roman" w:cs="Times New Roman"/>
          <w:color w:val="000000"/>
          <w:sz w:val="24"/>
          <w:szCs w:val="24"/>
        </w:rPr>
        <w:t>(</w:t>
      </w:r>
      <w:r w:rsidR="00A11C09">
        <w:rPr>
          <w:rFonts w:ascii="Times New Roman" w:eastAsia="Times New Roman" w:hAnsi="Times New Roman" w:cs="Times New Roman"/>
          <w:sz w:val="24"/>
          <w:szCs w:val="24"/>
        </w:rPr>
        <w:t>Escobar</w:t>
      </w:r>
      <w:r w:rsidR="00C85313">
        <w:rPr>
          <w:rFonts w:ascii="Times New Roman" w:eastAsia="Times New Roman" w:hAnsi="Times New Roman" w:cs="Times New Roman"/>
          <w:sz w:val="24"/>
          <w:szCs w:val="24"/>
        </w:rPr>
        <w:t xml:space="preserve"> y Cuervo</w:t>
      </w:r>
      <w:r w:rsidR="00A11C0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2008</w:t>
      </w:r>
      <w:r w:rsidR="00091E40">
        <w:rPr>
          <w:rFonts w:ascii="Times New Roman" w:eastAsia="Times New Roman" w:hAnsi="Times New Roman" w:cs="Times New Roman"/>
          <w:sz w:val="24"/>
          <w:szCs w:val="24"/>
        </w:rPr>
        <w:t xml:space="preserve">). </w:t>
      </w:r>
      <w:r w:rsidR="00091E40">
        <w:rPr>
          <w:rFonts w:ascii="Times New Roman" w:eastAsia="Times New Roman" w:hAnsi="Times New Roman" w:cs="Times New Roman"/>
          <w:color w:val="000000"/>
          <w:sz w:val="24"/>
          <w:szCs w:val="24"/>
        </w:rPr>
        <w:t>U</w:t>
      </w:r>
      <w:r>
        <w:rPr>
          <w:rFonts w:ascii="Times New Roman" w:eastAsia="Times New Roman" w:hAnsi="Times New Roman" w:cs="Times New Roman"/>
          <w:color w:val="000000"/>
          <w:sz w:val="24"/>
          <w:szCs w:val="24"/>
        </w:rPr>
        <w:t xml:space="preserve">na vez emitido </w:t>
      </w:r>
      <w:r w:rsidR="00091E40">
        <w:rPr>
          <w:rFonts w:ascii="Times New Roman" w:eastAsia="Times New Roman" w:hAnsi="Times New Roman" w:cs="Times New Roman"/>
          <w:color w:val="000000"/>
          <w:sz w:val="24"/>
          <w:szCs w:val="24"/>
        </w:rPr>
        <w:t xml:space="preserve">los </w:t>
      </w:r>
      <w:r>
        <w:rPr>
          <w:rFonts w:ascii="Times New Roman" w:eastAsia="Times New Roman" w:hAnsi="Times New Roman" w:cs="Times New Roman"/>
          <w:color w:val="000000"/>
          <w:sz w:val="24"/>
          <w:szCs w:val="24"/>
        </w:rPr>
        <w:t>juicio</w:t>
      </w:r>
      <w:r w:rsidR="00091E40">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se establece e</w:t>
      </w:r>
      <w:r w:rsidR="00C85313">
        <w:rPr>
          <w:rFonts w:ascii="Times New Roman" w:eastAsia="Times New Roman" w:hAnsi="Times New Roman" w:cs="Times New Roman"/>
          <w:color w:val="000000"/>
          <w:sz w:val="24"/>
          <w:szCs w:val="24"/>
        </w:rPr>
        <w:t xml:space="preserve">l grado de acuerdo entre ellos </w:t>
      </w:r>
      <w:r w:rsidR="00091E40">
        <w:rPr>
          <w:rFonts w:ascii="Times New Roman" w:eastAsia="Times New Roman" w:hAnsi="Times New Roman" w:cs="Times New Roman"/>
          <w:color w:val="000000"/>
          <w:sz w:val="24"/>
          <w:szCs w:val="24"/>
        </w:rPr>
        <w:t xml:space="preserve">mediante </w:t>
      </w:r>
      <w:r>
        <w:rPr>
          <w:rFonts w:ascii="Times New Roman" w:eastAsia="Times New Roman" w:hAnsi="Times New Roman" w:cs="Times New Roman"/>
          <w:color w:val="000000"/>
          <w:sz w:val="24"/>
          <w:szCs w:val="24"/>
        </w:rPr>
        <w:t>el coeficiente Kendall o la prueba de Friedman para cada uno de los cuatro rubros antes mencionados</w:t>
      </w:r>
      <w:r w:rsidR="00091E40">
        <w:rPr>
          <w:rFonts w:ascii="Times New Roman" w:eastAsia="Times New Roman" w:hAnsi="Times New Roman" w:cs="Times New Roman"/>
          <w:color w:val="000000"/>
          <w:sz w:val="24"/>
          <w:szCs w:val="24"/>
        </w:rPr>
        <w:t xml:space="preserve"> (</w:t>
      </w:r>
      <w:r w:rsidR="00091E40">
        <w:rPr>
          <w:rFonts w:ascii="Times New Roman" w:eastAsia="Times New Roman" w:hAnsi="Times New Roman" w:cs="Times New Roman"/>
          <w:sz w:val="24"/>
          <w:szCs w:val="24"/>
        </w:rPr>
        <w:t xml:space="preserve">Abdi, 2007; </w:t>
      </w:r>
      <w:r w:rsidR="00091E40" w:rsidRPr="00974B05">
        <w:rPr>
          <w:rFonts w:ascii="Times New Roman" w:eastAsia="Times New Roman" w:hAnsi="Times New Roman" w:cs="Times New Roman"/>
          <w:sz w:val="24"/>
          <w:szCs w:val="24"/>
        </w:rPr>
        <w:t>Kend</w:t>
      </w:r>
      <w:r w:rsidR="00091E40">
        <w:rPr>
          <w:rFonts w:ascii="Times New Roman" w:eastAsia="Times New Roman" w:hAnsi="Times New Roman" w:cs="Times New Roman"/>
          <w:sz w:val="24"/>
          <w:szCs w:val="24"/>
        </w:rPr>
        <w:t>all y Smith, 1939)</w:t>
      </w:r>
      <w:r w:rsidR="00011583">
        <w:rPr>
          <w:rFonts w:ascii="Times New Roman" w:eastAsia="Times New Roman" w:hAnsi="Times New Roman" w:cs="Times New Roman"/>
          <w:color w:val="000000"/>
          <w:sz w:val="24"/>
          <w:szCs w:val="24"/>
        </w:rPr>
        <w:t xml:space="preserve">. Para </w:t>
      </w:r>
      <w:r>
        <w:rPr>
          <w:rFonts w:ascii="Times New Roman" w:eastAsia="Times New Roman" w:hAnsi="Times New Roman" w:cs="Times New Roman"/>
          <w:color w:val="000000"/>
          <w:sz w:val="24"/>
          <w:szCs w:val="24"/>
        </w:rPr>
        <w:t>lo anterior se plantea la siguiente hipótesi</w:t>
      </w:r>
      <w:r w:rsidR="009C1E22">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para cada uno de ellos: </w:t>
      </w:r>
    </w:p>
    <w:p w14:paraId="4142DA82" w14:textId="77777777" w:rsidR="009C1E22" w:rsidRPr="002D6C61" w:rsidRDefault="004F4801" w:rsidP="002D6C61">
      <w:pPr>
        <w:pStyle w:val="Prrafodelista"/>
        <w:numPr>
          <w:ilvl w:val="0"/>
          <w:numId w:val="4"/>
        </w:numPr>
        <w:spacing w:after="0" w:line="360" w:lineRule="auto"/>
        <w:ind w:right="69" w:hanging="11"/>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H</w:t>
      </w:r>
      <w:r w:rsidRPr="002D6C61">
        <w:rPr>
          <w:rFonts w:ascii="Times New Roman" w:eastAsia="Times New Roman" w:hAnsi="Times New Roman" w:cs="Times New Roman"/>
          <w:sz w:val="24"/>
          <w:szCs w:val="24"/>
          <w:vertAlign w:val="subscript"/>
        </w:rPr>
        <w:t>0</w:t>
      </w:r>
      <w:r w:rsidRPr="002D6C61">
        <w:rPr>
          <w:rFonts w:ascii="Times New Roman" w:eastAsia="Times New Roman" w:hAnsi="Times New Roman" w:cs="Times New Roman"/>
          <w:sz w:val="24"/>
          <w:szCs w:val="24"/>
        </w:rPr>
        <w:t xml:space="preserve">: Todos los efectos del tratamiento son igual a cero. </w:t>
      </w:r>
    </w:p>
    <w:p w14:paraId="476FB468" w14:textId="593EB76E" w:rsidR="009410F9" w:rsidRDefault="00091E40" w:rsidP="002D6C61">
      <w:pPr>
        <w:spacing w:after="0" w:line="360" w:lineRule="auto"/>
        <w:ind w:right="69"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Y </w:t>
      </w:r>
      <w:r w:rsidR="004F4801">
        <w:rPr>
          <w:rFonts w:ascii="Times New Roman" w:eastAsia="Times New Roman" w:hAnsi="Times New Roman" w:cs="Times New Roman"/>
          <w:color w:val="000000"/>
          <w:sz w:val="24"/>
          <w:szCs w:val="24"/>
        </w:rPr>
        <w:t>se empl</w:t>
      </w:r>
      <w:r w:rsidR="009668C9">
        <w:rPr>
          <w:rFonts w:ascii="Times New Roman" w:eastAsia="Times New Roman" w:hAnsi="Times New Roman" w:cs="Times New Roman"/>
          <w:color w:val="000000"/>
          <w:sz w:val="24"/>
          <w:szCs w:val="24"/>
        </w:rPr>
        <w:t>ea un nivel de significancia de</w:t>
      </w:r>
      <w:r w:rsidR="004F4801">
        <w:rPr>
          <w:rFonts w:ascii="Times New Roman" w:eastAsia="Times New Roman" w:hAnsi="Times New Roman" w:cs="Times New Roman"/>
          <w:color w:val="000000"/>
          <w:sz w:val="24"/>
          <w:szCs w:val="24"/>
        </w:rPr>
        <w:t xml:space="preserve"> 5</w:t>
      </w:r>
      <w:r w:rsidR="009C1E22">
        <w:rPr>
          <w:rFonts w:ascii="Times New Roman" w:eastAsia="Times New Roman" w:hAnsi="Times New Roman" w:cs="Times New Roman"/>
          <w:color w:val="000000"/>
          <w:sz w:val="24"/>
          <w:szCs w:val="24"/>
        </w:rPr>
        <w:t> </w:t>
      </w:r>
      <w:r w:rsidR="004F4801">
        <w:rPr>
          <w:rFonts w:ascii="Times New Roman" w:eastAsia="Times New Roman" w:hAnsi="Times New Roman" w:cs="Times New Roman"/>
          <w:color w:val="000000"/>
          <w:sz w:val="24"/>
          <w:szCs w:val="24"/>
        </w:rPr>
        <w:t xml:space="preserve">% para verificarlas con un </w:t>
      </w:r>
      <w:r w:rsidR="004F4801">
        <w:rPr>
          <w:rFonts w:ascii="Times New Roman" w:eastAsia="Times New Roman" w:hAnsi="Times New Roman" w:cs="Times New Roman"/>
          <w:sz w:val="24"/>
          <w:szCs w:val="24"/>
        </w:rPr>
        <w:t>análisis no paramétrico como alternativa al análisis bidireccional de la varianza</w:t>
      </w:r>
      <w:r w:rsidR="000C519F" w:rsidRPr="000C519F">
        <w:rPr>
          <w:rFonts w:ascii="Times New Roman" w:eastAsia="Times New Roman" w:hAnsi="Times New Roman" w:cs="Times New Roman"/>
          <w:color w:val="000000"/>
          <w:sz w:val="24"/>
          <w:szCs w:val="24"/>
        </w:rPr>
        <w:t xml:space="preserve"> </w:t>
      </w:r>
      <w:r w:rsidR="000C519F">
        <w:rPr>
          <w:rFonts w:ascii="Times New Roman" w:eastAsia="Times New Roman" w:hAnsi="Times New Roman" w:cs="Times New Roman"/>
          <w:color w:val="000000"/>
          <w:sz w:val="24"/>
          <w:szCs w:val="24"/>
        </w:rPr>
        <w:t xml:space="preserve">con el empleo del paquete estadístico </w:t>
      </w:r>
      <w:r w:rsidR="000C519F">
        <w:rPr>
          <w:rFonts w:ascii="Times New Roman" w:eastAsia="Times New Roman" w:hAnsi="Times New Roman" w:cs="Times New Roman"/>
          <w:sz w:val="24"/>
          <w:szCs w:val="24"/>
        </w:rPr>
        <w:t>R</w:t>
      </w:r>
      <w:r w:rsidR="004F4801">
        <w:rPr>
          <w:rFonts w:ascii="Times New Roman" w:eastAsia="Times New Roman" w:hAnsi="Times New Roman" w:cs="Times New Roman"/>
          <w:sz w:val="24"/>
          <w:szCs w:val="24"/>
        </w:rPr>
        <w:t>.</w:t>
      </w:r>
    </w:p>
    <w:p w14:paraId="1935B5CA" w14:textId="77777777" w:rsidR="00C65183" w:rsidRDefault="00C65183" w:rsidP="008F4D36">
      <w:pPr>
        <w:spacing w:after="0" w:line="360" w:lineRule="auto"/>
        <w:ind w:right="69"/>
        <w:jc w:val="both"/>
        <w:rPr>
          <w:rFonts w:ascii="Times New Roman" w:eastAsia="Times New Roman" w:hAnsi="Times New Roman" w:cs="Times New Roman"/>
          <w:sz w:val="24"/>
          <w:szCs w:val="24"/>
        </w:rPr>
      </w:pPr>
    </w:p>
    <w:p w14:paraId="2368D56C" w14:textId="768E3473" w:rsidR="009410F9" w:rsidRPr="002D6C61" w:rsidRDefault="004F4801" w:rsidP="002D6C61">
      <w:pPr>
        <w:spacing w:after="0" w:line="360" w:lineRule="auto"/>
        <w:ind w:right="69"/>
        <w:jc w:val="center"/>
        <w:rPr>
          <w:rFonts w:ascii="Times New Roman" w:eastAsia="Times New Roman" w:hAnsi="Times New Roman" w:cs="Times New Roman"/>
          <w:b/>
          <w:sz w:val="28"/>
          <w:szCs w:val="28"/>
        </w:rPr>
      </w:pPr>
      <w:r w:rsidRPr="002D6C61">
        <w:rPr>
          <w:rFonts w:ascii="Times New Roman" w:eastAsia="Times New Roman" w:hAnsi="Times New Roman" w:cs="Times New Roman"/>
          <w:b/>
          <w:sz w:val="28"/>
          <w:szCs w:val="28"/>
        </w:rPr>
        <w:t xml:space="preserve">Recopilación y </w:t>
      </w:r>
      <w:r w:rsidR="00EF3EC9" w:rsidRPr="002D6C61">
        <w:rPr>
          <w:rFonts w:ascii="Times New Roman" w:eastAsia="Times New Roman" w:hAnsi="Times New Roman" w:cs="Times New Roman"/>
          <w:b/>
          <w:sz w:val="28"/>
          <w:szCs w:val="28"/>
        </w:rPr>
        <w:t xml:space="preserve">validación </w:t>
      </w:r>
      <w:r w:rsidRPr="002D6C61">
        <w:rPr>
          <w:rFonts w:ascii="Times New Roman" w:eastAsia="Times New Roman" w:hAnsi="Times New Roman" w:cs="Times New Roman"/>
          <w:b/>
          <w:sz w:val="28"/>
          <w:szCs w:val="28"/>
        </w:rPr>
        <w:t xml:space="preserve">de la </w:t>
      </w:r>
      <w:r w:rsidR="00EF3EC9" w:rsidRPr="002D6C61">
        <w:rPr>
          <w:rFonts w:ascii="Times New Roman" w:eastAsia="Times New Roman" w:hAnsi="Times New Roman" w:cs="Times New Roman"/>
          <w:b/>
          <w:sz w:val="28"/>
          <w:szCs w:val="28"/>
        </w:rPr>
        <w:t xml:space="preserve">adecuación </w:t>
      </w:r>
      <w:r w:rsidRPr="002D6C61">
        <w:rPr>
          <w:rFonts w:ascii="Times New Roman" w:eastAsia="Times New Roman" w:hAnsi="Times New Roman" w:cs="Times New Roman"/>
          <w:b/>
          <w:sz w:val="28"/>
          <w:szCs w:val="28"/>
        </w:rPr>
        <w:t xml:space="preserve">de la </w:t>
      </w:r>
      <w:r w:rsidR="00EF3EC9" w:rsidRPr="002D6C61">
        <w:rPr>
          <w:rFonts w:ascii="Times New Roman" w:eastAsia="Times New Roman" w:hAnsi="Times New Roman" w:cs="Times New Roman"/>
          <w:b/>
          <w:sz w:val="28"/>
          <w:szCs w:val="28"/>
        </w:rPr>
        <w:t>muestra</w:t>
      </w:r>
    </w:p>
    <w:p w14:paraId="7DAA1EE9" w14:textId="1E941BC6" w:rsidR="00DD0D93" w:rsidRDefault="004F4801" w:rsidP="002D6C61">
      <w:pPr>
        <w:spacing w:after="0" w:line="360" w:lineRule="auto"/>
        <w:ind w:right="69"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La encuesta a utilizar</w:t>
      </w:r>
      <w:proofErr w:type="gramEnd"/>
      <w:r>
        <w:rPr>
          <w:rFonts w:ascii="Times New Roman" w:eastAsia="Times New Roman" w:hAnsi="Times New Roman" w:cs="Times New Roman"/>
          <w:sz w:val="24"/>
          <w:szCs w:val="24"/>
        </w:rPr>
        <w:t xml:space="preserve"> para la recopilación de los datos const</w:t>
      </w:r>
      <w:r w:rsidR="001E3A32">
        <w:rPr>
          <w:rFonts w:ascii="Times New Roman" w:eastAsia="Times New Roman" w:hAnsi="Times New Roman" w:cs="Times New Roman"/>
          <w:sz w:val="24"/>
          <w:szCs w:val="24"/>
        </w:rPr>
        <w:t>ó</w:t>
      </w:r>
      <w:r>
        <w:rPr>
          <w:rFonts w:ascii="Times New Roman" w:eastAsia="Times New Roman" w:hAnsi="Times New Roman" w:cs="Times New Roman"/>
          <w:sz w:val="24"/>
          <w:szCs w:val="24"/>
        </w:rPr>
        <w:t xml:space="preserve"> de </w:t>
      </w:r>
      <w:r w:rsidR="00832C4F">
        <w:rPr>
          <w:rFonts w:ascii="Times New Roman" w:eastAsia="Times New Roman" w:hAnsi="Times New Roman" w:cs="Times New Roman"/>
          <w:sz w:val="24"/>
          <w:szCs w:val="24"/>
        </w:rPr>
        <w:t xml:space="preserve">13 </w:t>
      </w:r>
      <w:r>
        <w:rPr>
          <w:rFonts w:ascii="Times New Roman" w:eastAsia="Times New Roman" w:hAnsi="Times New Roman" w:cs="Times New Roman"/>
          <w:sz w:val="24"/>
          <w:szCs w:val="24"/>
        </w:rPr>
        <w:t>preguntas</w:t>
      </w:r>
      <w:r w:rsidR="009F1F91">
        <w:rPr>
          <w:rFonts w:ascii="Times New Roman" w:eastAsia="Times New Roman" w:hAnsi="Times New Roman" w:cs="Times New Roman"/>
          <w:sz w:val="24"/>
          <w:szCs w:val="24"/>
        </w:rPr>
        <w:t>, u</w:t>
      </w:r>
      <w:r w:rsidR="00832C4F">
        <w:rPr>
          <w:rFonts w:ascii="Times New Roman" w:eastAsia="Times New Roman" w:hAnsi="Times New Roman" w:cs="Times New Roman"/>
          <w:sz w:val="24"/>
          <w:szCs w:val="24"/>
        </w:rPr>
        <w:t xml:space="preserve">na </w:t>
      </w:r>
      <w:r>
        <w:rPr>
          <w:rFonts w:ascii="Times New Roman" w:eastAsia="Times New Roman" w:hAnsi="Times New Roman" w:cs="Times New Roman"/>
          <w:sz w:val="24"/>
          <w:szCs w:val="24"/>
        </w:rPr>
        <w:t xml:space="preserve">por cada </w:t>
      </w:r>
      <w:r w:rsidR="00832C4F">
        <w:rPr>
          <w:rFonts w:ascii="Times New Roman" w:eastAsia="Times New Roman" w:hAnsi="Times New Roman" w:cs="Times New Roman"/>
          <w:sz w:val="24"/>
          <w:szCs w:val="24"/>
        </w:rPr>
        <w:t>í</w:t>
      </w:r>
      <w:r>
        <w:rPr>
          <w:rFonts w:ascii="Times New Roman" w:eastAsia="Times New Roman" w:hAnsi="Times New Roman" w:cs="Times New Roman"/>
          <w:sz w:val="24"/>
          <w:szCs w:val="24"/>
        </w:rPr>
        <w:t xml:space="preserve">tem considerado en el </w:t>
      </w:r>
      <w:r w:rsidR="00832C4F">
        <w:rPr>
          <w:rFonts w:ascii="Times New Roman" w:eastAsia="Times New Roman" w:hAnsi="Times New Roman" w:cs="Times New Roman"/>
          <w:sz w:val="24"/>
          <w:szCs w:val="24"/>
        </w:rPr>
        <w:t xml:space="preserve">instrumento. La </w:t>
      </w:r>
      <w:r>
        <w:rPr>
          <w:rFonts w:ascii="Times New Roman" w:eastAsia="Times New Roman" w:hAnsi="Times New Roman" w:cs="Times New Roman"/>
          <w:sz w:val="24"/>
          <w:szCs w:val="24"/>
        </w:rPr>
        <w:t xml:space="preserve">respuesta a cada una de estas preguntas </w:t>
      </w:r>
      <w:r w:rsidR="001E3A32">
        <w:rPr>
          <w:rFonts w:ascii="Times New Roman" w:eastAsia="Times New Roman" w:hAnsi="Times New Roman" w:cs="Times New Roman"/>
          <w:sz w:val="24"/>
          <w:szCs w:val="24"/>
        </w:rPr>
        <w:t xml:space="preserve">correspondió </w:t>
      </w:r>
      <w:r>
        <w:rPr>
          <w:rFonts w:ascii="Times New Roman" w:eastAsia="Times New Roman" w:hAnsi="Times New Roman" w:cs="Times New Roman"/>
          <w:sz w:val="24"/>
          <w:szCs w:val="24"/>
        </w:rPr>
        <w:t>a una escala Likert</w:t>
      </w:r>
      <w:r w:rsidR="00832C4F">
        <w:rPr>
          <w:rFonts w:ascii="Times New Roman" w:eastAsia="Times New Roman" w:hAnsi="Times New Roman" w:cs="Times New Roman"/>
          <w:sz w:val="24"/>
          <w:szCs w:val="24"/>
        </w:rPr>
        <w:t xml:space="preserve"> de</w:t>
      </w:r>
      <w:r>
        <w:rPr>
          <w:rFonts w:ascii="Times New Roman" w:eastAsia="Times New Roman" w:hAnsi="Times New Roman" w:cs="Times New Roman"/>
          <w:sz w:val="24"/>
          <w:szCs w:val="24"/>
        </w:rPr>
        <w:t xml:space="preserve"> cinco categorías</w:t>
      </w:r>
      <w:r w:rsidR="00832C4F">
        <w:rPr>
          <w:rFonts w:ascii="Times New Roman" w:eastAsia="Times New Roman" w:hAnsi="Times New Roman" w:cs="Times New Roman"/>
          <w:sz w:val="24"/>
          <w:szCs w:val="24"/>
        </w:rPr>
        <w:t>: el</w:t>
      </w:r>
      <w:r>
        <w:rPr>
          <w:rFonts w:ascii="Times New Roman" w:eastAsia="Times New Roman" w:hAnsi="Times New Roman" w:cs="Times New Roman"/>
          <w:sz w:val="24"/>
          <w:szCs w:val="24"/>
        </w:rPr>
        <w:t xml:space="preserve"> </w:t>
      </w:r>
      <w:r w:rsidRPr="002D6C61">
        <w:rPr>
          <w:rFonts w:ascii="Times New Roman" w:eastAsia="Times New Roman" w:hAnsi="Times New Roman" w:cs="Times New Roman"/>
          <w:i/>
          <w:iCs/>
          <w:sz w:val="24"/>
          <w:szCs w:val="24"/>
        </w:rPr>
        <w:t>1</w:t>
      </w:r>
      <w:r>
        <w:rPr>
          <w:rFonts w:ascii="Times New Roman" w:eastAsia="Times New Roman" w:hAnsi="Times New Roman" w:cs="Times New Roman"/>
          <w:sz w:val="24"/>
          <w:szCs w:val="24"/>
        </w:rPr>
        <w:t xml:space="preserve"> representa la categoría </w:t>
      </w:r>
      <w:r w:rsidR="00832C4F">
        <w:rPr>
          <w:rFonts w:ascii="Times New Roman" w:eastAsia="Times New Roman" w:hAnsi="Times New Roman" w:cs="Times New Roman"/>
          <w:sz w:val="24"/>
          <w:szCs w:val="24"/>
        </w:rPr>
        <w:t>“</w:t>
      </w:r>
      <w:r>
        <w:rPr>
          <w:rFonts w:ascii="Times New Roman" w:eastAsia="Times New Roman" w:hAnsi="Times New Roman" w:cs="Times New Roman"/>
          <w:sz w:val="24"/>
          <w:szCs w:val="24"/>
        </w:rPr>
        <w:t>Totalmente en desacuerdo</w:t>
      </w:r>
      <w:r w:rsidR="00832C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mientras que el número </w:t>
      </w:r>
      <w:r w:rsidRPr="002D6C61">
        <w:rPr>
          <w:rFonts w:ascii="Times New Roman" w:eastAsia="Times New Roman" w:hAnsi="Times New Roman" w:cs="Times New Roman"/>
          <w:i/>
          <w:iCs/>
          <w:sz w:val="24"/>
          <w:szCs w:val="24"/>
        </w:rPr>
        <w:t>5</w:t>
      </w:r>
      <w:r w:rsidR="00832C4F">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el mayor de la </w:t>
      </w:r>
      <w:proofErr w:type="gramStart"/>
      <w:r>
        <w:rPr>
          <w:rFonts w:ascii="Times New Roman" w:eastAsia="Times New Roman" w:hAnsi="Times New Roman" w:cs="Times New Roman"/>
          <w:sz w:val="24"/>
          <w:szCs w:val="24"/>
        </w:rPr>
        <w:t>escala,</w:t>
      </w:r>
      <w:proofErr w:type="gramEnd"/>
      <w:r>
        <w:rPr>
          <w:rFonts w:ascii="Times New Roman" w:eastAsia="Times New Roman" w:hAnsi="Times New Roman" w:cs="Times New Roman"/>
          <w:sz w:val="24"/>
          <w:szCs w:val="24"/>
        </w:rPr>
        <w:t xml:space="preserve"> corresponde a </w:t>
      </w:r>
      <w:r w:rsidR="00832C4F">
        <w:rPr>
          <w:rFonts w:ascii="Times New Roman" w:eastAsia="Times New Roman" w:hAnsi="Times New Roman" w:cs="Times New Roman"/>
          <w:sz w:val="24"/>
          <w:szCs w:val="24"/>
        </w:rPr>
        <w:t>“</w:t>
      </w:r>
      <w:r>
        <w:rPr>
          <w:rFonts w:ascii="Times New Roman" w:eastAsia="Times New Roman" w:hAnsi="Times New Roman" w:cs="Times New Roman"/>
          <w:sz w:val="24"/>
          <w:szCs w:val="24"/>
        </w:rPr>
        <w:t>Totalmente de acuerdo</w:t>
      </w:r>
      <w:r w:rsidR="00832C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Los datos </w:t>
      </w:r>
      <w:r w:rsidR="00832C4F">
        <w:rPr>
          <w:rFonts w:ascii="Times New Roman" w:eastAsia="Times New Roman" w:hAnsi="Times New Roman" w:cs="Times New Roman"/>
          <w:sz w:val="24"/>
          <w:szCs w:val="24"/>
        </w:rPr>
        <w:t xml:space="preserve">muestrales </w:t>
      </w:r>
      <w:r w:rsidR="00D212FF">
        <w:rPr>
          <w:rFonts w:ascii="Times New Roman" w:eastAsia="Times New Roman" w:hAnsi="Times New Roman" w:cs="Times New Roman"/>
          <w:sz w:val="24"/>
          <w:szCs w:val="24"/>
        </w:rPr>
        <w:t xml:space="preserve">fueron </w:t>
      </w:r>
      <w:r>
        <w:rPr>
          <w:rFonts w:ascii="Times New Roman" w:eastAsia="Times New Roman" w:hAnsi="Times New Roman" w:cs="Times New Roman"/>
          <w:sz w:val="24"/>
          <w:szCs w:val="24"/>
        </w:rPr>
        <w:t xml:space="preserve">tomados </w:t>
      </w:r>
      <w:r w:rsidR="00D212FF">
        <w:rPr>
          <w:rFonts w:ascii="Times New Roman" w:eastAsia="Times New Roman" w:hAnsi="Times New Roman" w:cs="Times New Roman"/>
          <w:sz w:val="24"/>
          <w:szCs w:val="24"/>
        </w:rPr>
        <w:t>según</w:t>
      </w:r>
      <w:r>
        <w:rPr>
          <w:rFonts w:ascii="Times New Roman" w:eastAsia="Times New Roman" w:hAnsi="Times New Roman" w:cs="Times New Roman"/>
          <w:sz w:val="24"/>
          <w:szCs w:val="24"/>
        </w:rPr>
        <w:t xml:space="preserve"> la técnica de muestr</w:t>
      </w:r>
      <w:r w:rsidR="001E3A32">
        <w:rPr>
          <w:rFonts w:ascii="Times New Roman" w:eastAsia="Times New Roman" w:hAnsi="Times New Roman" w:cs="Times New Roman"/>
          <w:sz w:val="24"/>
          <w:szCs w:val="24"/>
        </w:rPr>
        <w:t>e</w:t>
      </w:r>
      <w:r>
        <w:rPr>
          <w:rFonts w:ascii="Times New Roman" w:eastAsia="Times New Roman" w:hAnsi="Times New Roman" w:cs="Times New Roman"/>
          <w:sz w:val="24"/>
          <w:szCs w:val="24"/>
        </w:rPr>
        <w:t>o no probabilístico</w:t>
      </w:r>
      <w:r w:rsidR="0092040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32C4F">
        <w:rPr>
          <w:rFonts w:ascii="Times New Roman" w:eastAsia="Times New Roman" w:hAnsi="Times New Roman" w:cs="Times New Roman"/>
          <w:sz w:val="24"/>
          <w:szCs w:val="24"/>
        </w:rPr>
        <w:t>por conveniencia</w:t>
      </w:r>
      <w:r w:rsidR="009204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los encuestados son seleccionados por el hecho de que se encuentran en </w:t>
      </w:r>
      <w:r w:rsidR="009668C9">
        <w:rPr>
          <w:rFonts w:ascii="Times New Roman" w:eastAsia="Times New Roman" w:hAnsi="Times New Roman" w:cs="Times New Roman"/>
          <w:sz w:val="24"/>
          <w:szCs w:val="24"/>
        </w:rPr>
        <w:t xml:space="preserve">el lugar y el momento adecuado </w:t>
      </w:r>
      <w:r w:rsidR="00C73D59">
        <w:rPr>
          <w:rFonts w:ascii="Times New Roman" w:eastAsia="Times New Roman" w:hAnsi="Times New Roman" w:cs="Times New Roman"/>
          <w:sz w:val="24"/>
          <w:szCs w:val="24"/>
        </w:rPr>
        <w:t>(</w:t>
      </w:r>
      <w:r w:rsidR="009668C9">
        <w:rPr>
          <w:rFonts w:ascii="Times New Roman" w:eastAsia="Times New Roman" w:hAnsi="Times New Roman" w:cs="Times New Roman"/>
          <w:sz w:val="24"/>
          <w:szCs w:val="24"/>
        </w:rPr>
        <w:t>Malhotra</w:t>
      </w:r>
      <w:r w:rsidR="00C73D5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2008).</w:t>
      </w:r>
    </w:p>
    <w:p w14:paraId="5C9A0517" w14:textId="45D72716" w:rsidR="009410F9" w:rsidRDefault="004F4801" w:rsidP="002D6C61">
      <w:pPr>
        <w:spacing w:after="0" w:line="360" w:lineRule="auto"/>
        <w:ind w:right="69"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w:t>
      </w:r>
      <w:r w:rsidR="0092040A">
        <w:rPr>
          <w:rFonts w:ascii="Times New Roman" w:eastAsia="Times New Roman" w:hAnsi="Times New Roman" w:cs="Times New Roman"/>
          <w:sz w:val="24"/>
          <w:szCs w:val="24"/>
        </w:rPr>
        <w:t xml:space="preserve">instrumento fue </w:t>
      </w:r>
      <w:r>
        <w:rPr>
          <w:rFonts w:ascii="Times New Roman" w:eastAsia="Times New Roman" w:hAnsi="Times New Roman" w:cs="Times New Roman"/>
          <w:sz w:val="24"/>
          <w:szCs w:val="24"/>
        </w:rPr>
        <w:t xml:space="preserve">aplicado a 157 estudiantes que cursan la materia de </w:t>
      </w:r>
      <w:r w:rsidR="0092040A">
        <w:rPr>
          <w:rFonts w:ascii="Times New Roman" w:eastAsia="Times New Roman" w:hAnsi="Times New Roman" w:cs="Times New Roman"/>
          <w:sz w:val="24"/>
          <w:szCs w:val="24"/>
        </w:rPr>
        <w:t xml:space="preserve">Probabilidad </w:t>
      </w:r>
      <w:r>
        <w:rPr>
          <w:rFonts w:ascii="Times New Roman" w:eastAsia="Times New Roman" w:hAnsi="Times New Roman" w:cs="Times New Roman"/>
          <w:sz w:val="24"/>
          <w:szCs w:val="24"/>
        </w:rPr>
        <w:t xml:space="preserve">y </w:t>
      </w:r>
      <w:r w:rsidR="0092040A">
        <w:rPr>
          <w:rFonts w:ascii="Times New Roman" w:eastAsia="Times New Roman" w:hAnsi="Times New Roman" w:cs="Times New Roman"/>
          <w:sz w:val="24"/>
          <w:szCs w:val="24"/>
        </w:rPr>
        <w:t xml:space="preserve">Estadística </w:t>
      </w:r>
      <w:r>
        <w:rPr>
          <w:rFonts w:ascii="Times New Roman" w:eastAsia="Times New Roman" w:hAnsi="Times New Roman" w:cs="Times New Roman"/>
          <w:sz w:val="24"/>
          <w:szCs w:val="24"/>
        </w:rPr>
        <w:t xml:space="preserve">de la carrera de </w:t>
      </w:r>
      <w:r w:rsidR="0092040A">
        <w:rPr>
          <w:rFonts w:ascii="Times New Roman" w:eastAsia="Times New Roman" w:hAnsi="Times New Roman" w:cs="Times New Roman"/>
          <w:sz w:val="24"/>
          <w:szCs w:val="24"/>
        </w:rPr>
        <w:t xml:space="preserve">ingeniería </w:t>
      </w:r>
      <w:r>
        <w:rPr>
          <w:rFonts w:ascii="Times New Roman" w:eastAsia="Times New Roman" w:hAnsi="Times New Roman" w:cs="Times New Roman"/>
          <w:sz w:val="24"/>
          <w:szCs w:val="24"/>
        </w:rPr>
        <w:t>Industrial de la Universidad de Sonora</w:t>
      </w:r>
      <w:r w:rsidR="00CA052E">
        <w:rPr>
          <w:rFonts w:ascii="Times New Roman" w:eastAsia="Times New Roman" w:hAnsi="Times New Roman" w:cs="Times New Roman"/>
          <w:sz w:val="24"/>
          <w:szCs w:val="24"/>
        </w:rPr>
        <w:t>.  Sin embargo, la cifra anterior fue</w:t>
      </w:r>
      <w:r>
        <w:rPr>
          <w:rFonts w:ascii="Times New Roman" w:eastAsia="Times New Roman" w:hAnsi="Times New Roman" w:cs="Times New Roman"/>
          <w:sz w:val="24"/>
          <w:szCs w:val="24"/>
        </w:rPr>
        <w:t xml:space="preserve"> </w:t>
      </w:r>
      <w:r w:rsidR="00CA052E">
        <w:rPr>
          <w:rFonts w:ascii="Times New Roman" w:eastAsia="Times New Roman" w:hAnsi="Times New Roman" w:cs="Times New Roman"/>
          <w:sz w:val="24"/>
          <w:szCs w:val="24"/>
        </w:rPr>
        <w:t xml:space="preserve">reducida </w:t>
      </w:r>
      <w:r>
        <w:rPr>
          <w:rFonts w:ascii="Times New Roman" w:eastAsia="Times New Roman" w:hAnsi="Times New Roman" w:cs="Times New Roman"/>
          <w:sz w:val="24"/>
          <w:szCs w:val="24"/>
        </w:rPr>
        <w:t xml:space="preserve">a 151 después de eliminar los valores atípicos mediante el procedimiento de la distancia de Mahalanobis con un nivel de significancia igual 0.01. </w:t>
      </w:r>
      <w:r w:rsidR="00CE16A3">
        <w:rPr>
          <w:rFonts w:ascii="Times New Roman" w:eastAsia="Times New Roman" w:hAnsi="Times New Roman" w:cs="Times New Roman"/>
          <w:sz w:val="24"/>
          <w:szCs w:val="24"/>
        </w:rPr>
        <w:t xml:space="preserve">Durante </w:t>
      </w:r>
      <w:r>
        <w:rPr>
          <w:rFonts w:ascii="Times New Roman" w:eastAsia="Times New Roman" w:hAnsi="Times New Roman" w:cs="Times New Roman"/>
          <w:sz w:val="24"/>
          <w:szCs w:val="24"/>
        </w:rPr>
        <w:t xml:space="preserve">validación en la que se establece la idoneidad de los datos obtenidos en esta muestra para su correspondiente análisis factorial se miden, con el uso del </w:t>
      </w:r>
      <w:r w:rsidRPr="002D6C61">
        <w:rPr>
          <w:rFonts w:ascii="Times New Roman" w:eastAsia="Times New Roman" w:hAnsi="Times New Roman" w:cs="Times New Roman"/>
          <w:i/>
          <w:iCs/>
          <w:sz w:val="24"/>
          <w:szCs w:val="24"/>
        </w:rPr>
        <w:t>software</w:t>
      </w:r>
      <w:r>
        <w:rPr>
          <w:rFonts w:ascii="Times New Roman" w:eastAsia="Times New Roman" w:hAnsi="Times New Roman" w:cs="Times New Roman"/>
          <w:sz w:val="24"/>
          <w:szCs w:val="24"/>
        </w:rPr>
        <w:t xml:space="preserve"> R, los valores de los </w:t>
      </w:r>
      <w:r w:rsidR="00CE16A3">
        <w:rPr>
          <w:rFonts w:ascii="Times New Roman" w:eastAsia="Times New Roman" w:hAnsi="Times New Roman" w:cs="Times New Roman"/>
          <w:sz w:val="24"/>
          <w:szCs w:val="24"/>
        </w:rPr>
        <w:t xml:space="preserve">siguientes </w:t>
      </w:r>
      <w:r>
        <w:rPr>
          <w:rFonts w:ascii="Times New Roman" w:eastAsia="Times New Roman" w:hAnsi="Times New Roman" w:cs="Times New Roman"/>
          <w:sz w:val="24"/>
          <w:szCs w:val="24"/>
        </w:rPr>
        <w:t>indicadores: prueba de esfericidad de Bartlett</w:t>
      </w:r>
      <w:r w:rsidR="00CE16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con la que se prueba la hipótesis nula de que la matriz varianza-covarianza de los datos de esta muestra es igual a la matriz identidad con un nivel de significancia igual a 0.05</w:t>
      </w:r>
      <w:r w:rsidR="00CE16A3">
        <w:rPr>
          <w:rFonts w:ascii="Times New Roman" w:eastAsia="Times New Roman" w:hAnsi="Times New Roman" w:cs="Times New Roman"/>
          <w:sz w:val="24"/>
          <w:szCs w:val="24"/>
        </w:rPr>
        <w:t xml:space="preserve">) y la medición </w:t>
      </w:r>
      <w:r>
        <w:rPr>
          <w:rFonts w:ascii="Times New Roman" w:eastAsia="Times New Roman" w:hAnsi="Times New Roman" w:cs="Times New Roman"/>
          <w:sz w:val="24"/>
          <w:szCs w:val="24"/>
        </w:rPr>
        <w:t xml:space="preserve">de la </w:t>
      </w:r>
      <w:r w:rsidR="00CE16A3">
        <w:rPr>
          <w:rFonts w:ascii="Times New Roman" w:eastAsia="Times New Roman" w:hAnsi="Times New Roman" w:cs="Times New Roman"/>
          <w:sz w:val="24"/>
          <w:szCs w:val="24"/>
        </w:rPr>
        <w:t xml:space="preserve">adecuación muestral </w:t>
      </w:r>
      <w:r>
        <w:rPr>
          <w:rFonts w:ascii="Times New Roman" w:eastAsia="Times New Roman" w:hAnsi="Times New Roman" w:cs="Times New Roman"/>
          <w:sz w:val="24"/>
          <w:szCs w:val="24"/>
        </w:rPr>
        <w:t xml:space="preserve">se verifica con la prueba de Kaiser-Meyer-Olkin (KMO), </w:t>
      </w:r>
      <w:r w:rsidR="00CE16A3">
        <w:rPr>
          <w:rFonts w:ascii="Times New Roman" w:eastAsia="Times New Roman" w:hAnsi="Times New Roman" w:cs="Times New Roman"/>
          <w:sz w:val="24"/>
          <w:szCs w:val="24"/>
        </w:rPr>
        <w:t xml:space="preserve">la </w:t>
      </w:r>
      <w:r>
        <w:rPr>
          <w:rFonts w:ascii="Times New Roman" w:eastAsia="Times New Roman" w:hAnsi="Times New Roman" w:cs="Times New Roman"/>
          <w:sz w:val="24"/>
          <w:szCs w:val="24"/>
        </w:rPr>
        <w:t xml:space="preserve">cual mide, precisamente, la adecuación de la muestra para el análisis factorial. </w:t>
      </w:r>
    </w:p>
    <w:p w14:paraId="0270BD03" w14:textId="1AD0F27C" w:rsidR="00DD0D93" w:rsidRDefault="00DD0D93" w:rsidP="008F4D36">
      <w:pPr>
        <w:spacing w:after="0" w:line="360" w:lineRule="auto"/>
        <w:ind w:right="69"/>
        <w:jc w:val="both"/>
        <w:rPr>
          <w:rFonts w:ascii="Times New Roman" w:eastAsia="Times New Roman" w:hAnsi="Times New Roman" w:cs="Times New Roman"/>
          <w:sz w:val="24"/>
          <w:szCs w:val="24"/>
        </w:rPr>
      </w:pPr>
    </w:p>
    <w:p w14:paraId="5CF34986" w14:textId="401FCFE8" w:rsidR="00ED2BDB" w:rsidRDefault="00ED2BDB" w:rsidP="008F4D36">
      <w:pPr>
        <w:spacing w:after="0" w:line="360" w:lineRule="auto"/>
        <w:ind w:right="69"/>
        <w:jc w:val="both"/>
        <w:rPr>
          <w:rFonts w:ascii="Times New Roman" w:eastAsia="Times New Roman" w:hAnsi="Times New Roman" w:cs="Times New Roman"/>
          <w:sz w:val="24"/>
          <w:szCs w:val="24"/>
        </w:rPr>
      </w:pPr>
    </w:p>
    <w:p w14:paraId="1F77C835" w14:textId="51485353" w:rsidR="00471927" w:rsidRDefault="00471927" w:rsidP="008F4D36">
      <w:pPr>
        <w:spacing w:after="0" w:line="360" w:lineRule="auto"/>
        <w:ind w:right="69"/>
        <w:jc w:val="both"/>
        <w:rPr>
          <w:rFonts w:ascii="Times New Roman" w:eastAsia="Times New Roman" w:hAnsi="Times New Roman" w:cs="Times New Roman"/>
          <w:sz w:val="24"/>
          <w:szCs w:val="24"/>
        </w:rPr>
      </w:pPr>
    </w:p>
    <w:p w14:paraId="5EB16839" w14:textId="77777777" w:rsidR="00471927" w:rsidRDefault="00471927" w:rsidP="008F4D36">
      <w:pPr>
        <w:spacing w:after="0" w:line="360" w:lineRule="auto"/>
        <w:ind w:right="69"/>
        <w:jc w:val="both"/>
        <w:rPr>
          <w:rFonts w:ascii="Times New Roman" w:eastAsia="Times New Roman" w:hAnsi="Times New Roman" w:cs="Times New Roman"/>
          <w:sz w:val="24"/>
          <w:szCs w:val="24"/>
        </w:rPr>
      </w:pPr>
    </w:p>
    <w:p w14:paraId="1BC21A93" w14:textId="0367C162" w:rsidR="009410F9" w:rsidRPr="002D6C61" w:rsidRDefault="004F4801" w:rsidP="002D6C61">
      <w:pPr>
        <w:tabs>
          <w:tab w:val="left" w:pos="5319"/>
        </w:tabs>
        <w:spacing w:after="0" w:line="360" w:lineRule="auto"/>
        <w:ind w:right="69"/>
        <w:jc w:val="center"/>
        <w:rPr>
          <w:rFonts w:ascii="Times New Roman" w:eastAsia="Times New Roman" w:hAnsi="Times New Roman" w:cs="Times New Roman"/>
          <w:b/>
          <w:sz w:val="28"/>
          <w:szCs w:val="28"/>
        </w:rPr>
      </w:pPr>
      <w:r w:rsidRPr="002D6C61">
        <w:rPr>
          <w:rFonts w:ascii="Times New Roman" w:eastAsia="Times New Roman" w:hAnsi="Times New Roman" w:cs="Times New Roman"/>
          <w:b/>
          <w:sz w:val="28"/>
          <w:szCs w:val="28"/>
        </w:rPr>
        <w:lastRenderedPageBreak/>
        <w:t xml:space="preserve">Validación del </w:t>
      </w:r>
      <w:r w:rsidR="0010766D" w:rsidRPr="002D6C61">
        <w:rPr>
          <w:rFonts w:ascii="Times New Roman" w:eastAsia="Times New Roman" w:hAnsi="Times New Roman" w:cs="Times New Roman"/>
          <w:b/>
          <w:sz w:val="28"/>
          <w:szCs w:val="28"/>
        </w:rPr>
        <w:t>i</w:t>
      </w:r>
      <w:r w:rsidRPr="002D6C61">
        <w:rPr>
          <w:rFonts w:ascii="Times New Roman" w:eastAsia="Times New Roman" w:hAnsi="Times New Roman" w:cs="Times New Roman"/>
          <w:b/>
          <w:sz w:val="28"/>
          <w:szCs w:val="28"/>
        </w:rPr>
        <w:t xml:space="preserve">nstrumento de </w:t>
      </w:r>
      <w:r w:rsidR="0010766D" w:rsidRPr="002D6C61">
        <w:rPr>
          <w:rFonts w:ascii="Times New Roman" w:eastAsia="Times New Roman" w:hAnsi="Times New Roman" w:cs="Times New Roman"/>
          <w:b/>
          <w:sz w:val="28"/>
          <w:szCs w:val="28"/>
        </w:rPr>
        <w:t>medición</w:t>
      </w:r>
    </w:p>
    <w:p w14:paraId="3A0FE0CD" w14:textId="563DCE4D" w:rsidR="00DD0D93" w:rsidRDefault="004F4801" w:rsidP="008F4D36">
      <w:pPr>
        <w:spacing w:after="0" w:line="360" w:lineRule="auto"/>
        <w:ind w:right="69"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probar las hipótesis estadísticas que son planteadas en los </w:t>
      </w:r>
      <w:r w:rsidR="0010766D">
        <w:rPr>
          <w:rFonts w:ascii="Times New Roman" w:eastAsia="Times New Roman" w:hAnsi="Times New Roman" w:cs="Times New Roman"/>
          <w:sz w:val="24"/>
          <w:szCs w:val="24"/>
        </w:rPr>
        <w:t>MES,</w:t>
      </w:r>
      <w:r>
        <w:rPr>
          <w:rFonts w:ascii="Times New Roman" w:eastAsia="Times New Roman" w:hAnsi="Times New Roman" w:cs="Times New Roman"/>
          <w:sz w:val="24"/>
          <w:szCs w:val="24"/>
        </w:rPr>
        <w:t xml:space="preserve"> es necesario validar el </w:t>
      </w:r>
      <w:r w:rsidR="0010766D">
        <w:rPr>
          <w:rFonts w:ascii="Times New Roman" w:eastAsia="Times New Roman" w:hAnsi="Times New Roman" w:cs="Times New Roman"/>
          <w:sz w:val="24"/>
          <w:szCs w:val="24"/>
        </w:rPr>
        <w:t>instrumento. Y para ello</w:t>
      </w:r>
      <w:r>
        <w:rPr>
          <w:rFonts w:ascii="Times New Roman" w:eastAsia="Times New Roman" w:hAnsi="Times New Roman" w:cs="Times New Roman"/>
          <w:sz w:val="24"/>
          <w:szCs w:val="24"/>
        </w:rPr>
        <w:t xml:space="preserve"> se debe garantizar la identificación del modelo; la razonabilidad que incluye evaluar la bondad de ajuste y determinar si los parámetros estimados son significativos y toman valores teóricos adecuados; la validez y la confiabilidad del modelo planteado del AFC se lleva a cabo al utilizar </w:t>
      </w:r>
      <w:r w:rsidR="00BE0176">
        <w:rPr>
          <w:rFonts w:ascii="Times New Roman" w:eastAsia="Times New Roman" w:hAnsi="Times New Roman" w:cs="Times New Roman"/>
          <w:sz w:val="24"/>
          <w:szCs w:val="24"/>
        </w:rPr>
        <w:t>el paquete</w:t>
      </w:r>
      <w:r>
        <w:rPr>
          <w:rFonts w:ascii="Times New Roman" w:eastAsia="Times New Roman" w:hAnsi="Times New Roman" w:cs="Times New Roman"/>
          <w:sz w:val="24"/>
          <w:szCs w:val="24"/>
        </w:rPr>
        <w:t xml:space="preserve"> </w:t>
      </w:r>
      <w:r w:rsidRPr="002D6C61">
        <w:rPr>
          <w:rFonts w:ascii="Times New Roman" w:eastAsia="Times New Roman" w:hAnsi="Times New Roman" w:cs="Times New Roman"/>
          <w:iCs/>
          <w:sz w:val="24"/>
          <w:szCs w:val="24"/>
        </w:rPr>
        <w:t>lavaan</w:t>
      </w:r>
      <w:r>
        <w:rPr>
          <w:rFonts w:ascii="Times New Roman" w:eastAsia="Times New Roman" w:hAnsi="Times New Roman" w:cs="Times New Roman"/>
          <w:sz w:val="24"/>
          <w:szCs w:val="24"/>
        </w:rPr>
        <w:t xml:space="preserve"> del </w:t>
      </w:r>
      <w:r w:rsidRPr="002D6C61">
        <w:rPr>
          <w:rFonts w:ascii="Times New Roman" w:eastAsia="Times New Roman" w:hAnsi="Times New Roman" w:cs="Times New Roman"/>
          <w:i/>
          <w:iCs/>
          <w:sz w:val="24"/>
          <w:szCs w:val="24"/>
        </w:rPr>
        <w:t>software</w:t>
      </w:r>
      <w:r>
        <w:rPr>
          <w:rFonts w:ascii="Times New Roman" w:eastAsia="Times New Roman" w:hAnsi="Times New Roman" w:cs="Times New Roman"/>
          <w:sz w:val="24"/>
          <w:szCs w:val="24"/>
        </w:rPr>
        <w:t xml:space="preserve"> R y con el estimador robusto</w:t>
      </w:r>
      <w:r w:rsidR="00AC2F07">
        <w:rPr>
          <w:rFonts w:ascii="Times New Roman" w:eastAsia="Times New Roman" w:hAnsi="Times New Roman" w:cs="Times New Roman"/>
          <w:sz w:val="24"/>
          <w:szCs w:val="24"/>
        </w:rPr>
        <w:t xml:space="preserve"> insesgado de mínimos cuadrados</w:t>
      </w:r>
      <w:r>
        <w:rPr>
          <w:rFonts w:ascii="Times New Roman" w:eastAsia="Times New Roman" w:hAnsi="Times New Roman" w:cs="Times New Roman"/>
          <w:sz w:val="24"/>
          <w:szCs w:val="24"/>
        </w:rPr>
        <w:t xml:space="preserve"> </w:t>
      </w:r>
      <w:r w:rsidR="00AC2F07">
        <w:rPr>
          <w:rFonts w:ascii="Times New Roman" w:eastAsia="Times New Roman" w:hAnsi="Times New Roman" w:cs="Times New Roman"/>
          <w:sz w:val="24"/>
          <w:szCs w:val="24"/>
        </w:rPr>
        <w:t>(</w:t>
      </w:r>
      <w:r>
        <w:rPr>
          <w:rFonts w:ascii="Times New Roman" w:eastAsia="Times New Roman" w:hAnsi="Times New Roman" w:cs="Times New Roman"/>
          <w:sz w:val="24"/>
          <w:szCs w:val="24"/>
        </w:rPr>
        <w:t>ULSM,</w:t>
      </w:r>
      <w:r w:rsidR="00AC2F07">
        <w:rPr>
          <w:rFonts w:ascii="Times New Roman" w:eastAsia="Times New Roman" w:hAnsi="Times New Roman" w:cs="Times New Roman"/>
          <w:sz w:val="24"/>
          <w:szCs w:val="24"/>
        </w:rPr>
        <w:t xml:space="preserve"> po</w:t>
      </w:r>
      <w:r w:rsidR="00974B05">
        <w:rPr>
          <w:rFonts w:ascii="Times New Roman" w:eastAsia="Times New Roman" w:hAnsi="Times New Roman" w:cs="Times New Roman"/>
          <w:sz w:val="24"/>
          <w:szCs w:val="24"/>
        </w:rPr>
        <w:t>r</w:t>
      </w:r>
      <w:r w:rsidR="00AC2F07">
        <w:rPr>
          <w:rFonts w:ascii="Times New Roman" w:eastAsia="Times New Roman" w:hAnsi="Times New Roman" w:cs="Times New Roman"/>
          <w:sz w:val="24"/>
          <w:szCs w:val="24"/>
        </w:rPr>
        <w:t xml:space="preserve"> sus sigla en inglés),</w:t>
      </w:r>
      <w:r>
        <w:rPr>
          <w:rFonts w:ascii="Times New Roman" w:eastAsia="Times New Roman" w:hAnsi="Times New Roman" w:cs="Times New Roman"/>
          <w:sz w:val="24"/>
          <w:szCs w:val="24"/>
        </w:rPr>
        <w:t xml:space="preserve"> el cual muestra un mejor desempeño</w:t>
      </w:r>
      <w:r w:rsidR="0038672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donde el supuesto de normalidad y la identifi</w:t>
      </w:r>
      <w:r w:rsidR="009668C9">
        <w:rPr>
          <w:rFonts w:ascii="Times New Roman" w:eastAsia="Times New Roman" w:hAnsi="Times New Roman" w:cs="Times New Roman"/>
          <w:sz w:val="24"/>
          <w:szCs w:val="24"/>
        </w:rPr>
        <w:t xml:space="preserve">cación del modelo no se cumple </w:t>
      </w:r>
      <w:r w:rsidR="00603BA8">
        <w:rPr>
          <w:rFonts w:ascii="Times New Roman" w:eastAsia="Times New Roman" w:hAnsi="Times New Roman" w:cs="Times New Roman"/>
          <w:sz w:val="24"/>
          <w:szCs w:val="24"/>
        </w:rPr>
        <w:t>(</w:t>
      </w:r>
      <w:r w:rsidR="00D760E3">
        <w:rPr>
          <w:rFonts w:ascii="Times New Roman" w:eastAsia="Times New Roman" w:hAnsi="Times New Roman" w:cs="Times New Roman"/>
          <w:sz w:val="24"/>
          <w:szCs w:val="24"/>
        </w:rPr>
        <w:t>Morata</w:t>
      </w:r>
      <w:r w:rsidR="00603B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2017). </w:t>
      </w:r>
    </w:p>
    <w:p w14:paraId="7C8DE67A" w14:textId="2C74980F" w:rsidR="009410F9" w:rsidRPr="00ED2BDB" w:rsidRDefault="004F4801" w:rsidP="00ED2BDB">
      <w:pPr>
        <w:spacing w:after="0" w:line="360" w:lineRule="auto"/>
        <w:ind w:right="69"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este trabajo se utiliza </w:t>
      </w:r>
      <w:r w:rsidR="00556202">
        <w:rPr>
          <w:rFonts w:ascii="Times New Roman" w:eastAsia="Times New Roman" w:hAnsi="Times New Roman" w:cs="Times New Roman"/>
          <w:sz w:val="24"/>
          <w:szCs w:val="24"/>
        </w:rPr>
        <w:t>los MES</w:t>
      </w:r>
      <w:r w:rsidR="00AC2F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en</w:t>
      </w:r>
      <w:r>
        <w:rPr>
          <w:rFonts w:ascii="Times New Roman" w:eastAsia="Times New Roman" w:hAnsi="Times New Roman" w:cs="Times New Roman"/>
          <w:color w:val="00B050"/>
          <w:sz w:val="24"/>
          <w:szCs w:val="24"/>
        </w:rPr>
        <w:t xml:space="preserve"> </w:t>
      </w:r>
      <w:r>
        <w:rPr>
          <w:rFonts w:ascii="Times New Roman" w:eastAsia="Times New Roman" w:hAnsi="Times New Roman" w:cs="Times New Roman"/>
          <w:sz w:val="24"/>
          <w:szCs w:val="24"/>
        </w:rPr>
        <w:t>particular el AFC, cuyo modelo se presenta en la figura 1.</w:t>
      </w:r>
      <w:r w:rsidR="00254726">
        <w:rPr>
          <w:rFonts w:ascii="Times New Roman" w:eastAsia="Times New Roman" w:hAnsi="Times New Roman" w:cs="Times New Roman"/>
          <w:sz w:val="24"/>
          <w:szCs w:val="24"/>
        </w:rPr>
        <w:t xml:space="preserve"> </w:t>
      </w:r>
    </w:p>
    <w:p w14:paraId="0CE56519" w14:textId="77777777" w:rsidR="00471927" w:rsidRDefault="00471927" w:rsidP="008F4D36">
      <w:pPr>
        <w:spacing w:after="0" w:line="360" w:lineRule="auto"/>
        <w:ind w:right="69"/>
        <w:jc w:val="center"/>
        <w:rPr>
          <w:rFonts w:ascii="Times New Roman" w:eastAsia="Arial Narrow" w:hAnsi="Times New Roman" w:cs="Times New Roman"/>
          <w:b/>
          <w:sz w:val="24"/>
          <w:szCs w:val="24"/>
        </w:rPr>
      </w:pPr>
    </w:p>
    <w:p w14:paraId="6ACFDC1A" w14:textId="56F84113" w:rsidR="009410F9" w:rsidRPr="00E75B58" w:rsidRDefault="004F4801" w:rsidP="008F4D36">
      <w:pPr>
        <w:spacing w:after="0" w:line="360" w:lineRule="auto"/>
        <w:ind w:right="69"/>
        <w:jc w:val="center"/>
        <w:rPr>
          <w:rFonts w:ascii="Times New Roman" w:eastAsia="Arial Narrow" w:hAnsi="Times New Roman" w:cs="Times New Roman"/>
          <w:sz w:val="24"/>
          <w:szCs w:val="24"/>
        </w:rPr>
      </w:pPr>
      <w:r w:rsidRPr="00E75B58">
        <w:rPr>
          <w:rFonts w:ascii="Times New Roman" w:eastAsia="Arial Narrow" w:hAnsi="Times New Roman" w:cs="Times New Roman"/>
          <w:b/>
          <w:sz w:val="24"/>
          <w:szCs w:val="24"/>
        </w:rPr>
        <w:t>Figura 1</w:t>
      </w:r>
      <w:r w:rsidR="009C0106">
        <w:rPr>
          <w:rFonts w:ascii="Times New Roman" w:eastAsia="Arial Narrow" w:hAnsi="Times New Roman" w:cs="Times New Roman"/>
          <w:b/>
          <w:sz w:val="24"/>
          <w:szCs w:val="24"/>
        </w:rPr>
        <w:t>.</w:t>
      </w:r>
      <w:r w:rsidR="009C0106">
        <w:rPr>
          <w:rFonts w:ascii="Times New Roman" w:eastAsia="Arial Narrow" w:hAnsi="Times New Roman" w:cs="Times New Roman"/>
          <w:sz w:val="24"/>
          <w:szCs w:val="24"/>
        </w:rPr>
        <w:t xml:space="preserve"> Diagrama del modelo para el </w:t>
      </w:r>
      <w:r w:rsidR="00ED543B">
        <w:rPr>
          <w:rFonts w:ascii="Times New Roman" w:eastAsia="Arial Narrow" w:hAnsi="Times New Roman" w:cs="Times New Roman"/>
          <w:sz w:val="24"/>
          <w:szCs w:val="24"/>
        </w:rPr>
        <w:t>AFC</w:t>
      </w:r>
    </w:p>
    <w:p w14:paraId="433BCAC1" w14:textId="77777777" w:rsidR="009410F9" w:rsidRDefault="004F4801" w:rsidP="008F4D36">
      <w:pPr>
        <w:spacing w:after="0" w:line="360" w:lineRule="auto"/>
        <w:ind w:right="69"/>
        <w:jc w:val="both"/>
        <w:rPr>
          <w:rFonts w:ascii="Arial Narrow" w:eastAsia="Arial Narrow" w:hAnsi="Arial Narrow" w:cs="Arial Narrow"/>
          <w:sz w:val="24"/>
          <w:szCs w:val="24"/>
        </w:rPr>
      </w:pPr>
      <w:r>
        <w:rPr>
          <w:rFonts w:ascii="Arial Narrow" w:eastAsia="Arial Narrow" w:hAnsi="Arial Narrow" w:cs="Arial Narrow"/>
          <w:noProof/>
          <w:sz w:val="24"/>
          <w:szCs w:val="24"/>
        </w:rPr>
        <w:drawing>
          <wp:inline distT="0" distB="0" distL="0" distR="0" wp14:anchorId="72CA951C" wp14:editId="517215FE">
            <wp:extent cx="5781675" cy="2219325"/>
            <wp:effectExtent l="0" t="0" r="9525" b="952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782928" cy="2219806"/>
                    </a:xfrm>
                    <a:prstGeom prst="rect">
                      <a:avLst/>
                    </a:prstGeom>
                    <a:ln/>
                  </pic:spPr>
                </pic:pic>
              </a:graphicData>
            </a:graphic>
          </wp:inline>
        </w:drawing>
      </w:r>
    </w:p>
    <w:p w14:paraId="67DE2AF3" w14:textId="05EC0718" w:rsidR="009410F9" w:rsidRDefault="004F4801" w:rsidP="008F4D36">
      <w:pPr>
        <w:pBdr>
          <w:top w:val="nil"/>
          <w:left w:val="nil"/>
          <w:bottom w:val="nil"/>
          <w:right w:val="nil"/>
          <w:between w:val="nil"/>
        </w:pBdr>
        <w:spacing w:after="0" w:line="360" w:lineRule="auto"/>
        <w:ind w:right="6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Fuente: Elaboración propia</w:t>
      </w:r>
    </w:p>
    <w:p w14:paraId="1F428B41" w14:textId="77777777" w:rsidR="002D6C61" w:rsidRPr="00086229" w:rsidRDefault="002D6C61" w:rsidP="008F4D36">
      <w:pPr>
        <w:pBdr>
          <w:top w:val="nil"/>
          <w:left w:val="nil"/>
          <w:bottom w:val="nil"/>
          <w:right w:val="nil"/>
          <w:between w:val="nil"/>
        </w:pBdr>
        <w:spacing w:after="0" w:line="360" w:lineRule="auto"/>
        <w:ind w:right="69"/>
        <w:jc w:val="both"/>
        <w:rPr>
          <w:rFonts w:ascii="Times New Roman" w:eastAsia="Times New Roman" w:hAnsi="Times New Roman" w:cs="Times New Roman"/>
          <w:b/>
          <w:color w:val="000000"/>
          <w:sz w:val="24"/>
          <w:szCs w:val="24"/>
        </w:rPr>
      </w:pPr>
    </w:p>
    <w:p w14:paraId="51228824" w14:textId="3E727118" w:rsidR="009410F9" w:rsidRPr="002D6C61" w:rsidRDefault="004F4801" w:rsidP="002D6C61">
      <w:pPr>
        <w:spacing w:after="0" w:line="360" w:lineRule="auto"/>
        <w:ind w:right="69"/>
        <w:jc w:val="center"/>
        <w:rPr>
          <w:rFonts w:ascii="Times New Roman" w:eastAsia="Times New Roman" w:hAnsi="Times New Roman" w:cs="Times New Roman"/>
          <w:b/>
          <w:sz w:val="28"/>
          <w:szCs w:val="28"/>
        </w:rPr>
      </w:pPr>
      <w:r w:rsidRPr="002D6C61">
        <w:rPr>
          <w:rFonts w:ascii="Times New Roman" w:eastAsia="Times New Roman" w:hAnsi="Times New Roman" w:cs="Times New Roman"/>
          <w:b/>
          <w:sz w:val="28"/>
          <w:szCs w:val="28"/>
        </w:rPr>
        <w:t xml:space="preserve">Identificación del </w:t>
      </w:r>
      <w:r w:rsidR="0038672B" w:rsidRPr="002D6C61">
        <w:rPr>
          <w:rFonts w:ascii="Times New Roman" w:eastAsia="Times New Roman" w:hAnsi="Times New Roman" w:cs="Times New Roman"/>
          <w:b/>
          <w:sz w:val="28"/>
          <w:szCs w:val="28"/>
        </w:rPr>
        <w:t>modelo</w:t>
      </w:r>
    </w:p>
    <w:p w14:paraId="34CD9B14" w14:textId="1E892C74" w:rsidR="009410F9" w:rsidRDefault="004F4801" w:rsidP="002D6C61">
      <w:pPr>
        <w:spacing w:after="0" w:line="360" w:lineRule="auto"/>
        <w:ind w:right="69"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Identificar el modelo consiste en garantizar que el número de parámetros libres a estimar </w:t>
      </w:r>
      <w:r w:rsidR="00D446E3">
        <w:rPr>
          <w:rFonts w:ascii="Times New Roman" w:eastAsia="Times New Roman" w:hAnsi="Times New Roman" w:cs="Times New Roman"/>
          <w:sz w:val="24"/>
          <w:szCs w:val="24"/>
        </w:rPr>
        <w:t>sea</w:t>
      </w:r>
      <w:r>
        <w:rPr>
          <w:rFonts w:ascii="Times New Roman" w:eastAsia="Times New Roman" w:hAnsi="Times New Roman" w:cs="Times New Roman"/>
          <w:sz w:val="24"/>
          <w:szCs w:val="24"/>
        </w:rPr>
        <w:t xml:space="preserve"> menor o igual al número de parámetros en la matriz varianza-covarianza del modelo, la cual tiene un número de parámetros distintos igual a </w:t>
      </w:r>
      <w:r w:rsidRPr="002D6C61">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p</w:t>
      </w:r>
      <w:r w:rsidR="00D446E3">
        <w:rPr>
          <w:rFonts w:ascii="Times New Roman" w:eastAsia="Times New Roman" w:hAnsi="Times New Roman" w:cs="Times New Roman"/>
          <w:i/>
          <w:sz w:val="24"/>
          <w:szCs w:val="24"/>
        </w:rPr>
        <w:t xml:space="preserve"> </w:t>
      </w:r>
      <w:r w:rsidRPr="002D6C61">
        <w:rPr>
          <w:rFonts w:ascii="Times New Roman" w:eastAsia="Times New Roman" w:hAnsi="Times New Roman" w:cs="Times New Roman"/>
          <w:iCs/>
          <w:sz w:val="24"/>
          <w:szCs w:val="24"/>
        </w:rPr>
        <w:t>/</w:t>
      </w:r>
      <w:r w:rsidR="00D446E3" w:rsidRPr="002D6C61">
        <w:rPr>
          <w:rFonts w:ascii="Times New Roman" w:eastAsia="Times New Roman" w:hAnsi="Times New Roman" w:cs="Times New Roman"/>
          <w:iCs/>
          <w:sz w:val="24"/>
          <w:szCs w:val="24"/>
        </w:rPr>
        <w:t xml:space="preserve"> </w:t>
      </w:r>
      <w:r w:rsidRPr="002D6C61">
        <w:rPr>
          <w:rFonts w:ascii="Times New Roman" w:eastAsia="Times New Roman" w:hAnsi="Times New Roman" w:cs="Times New Roman"/>
          <w:iCs/>
          <w:sz w:val="24"/>
          <w:szCs w:val="24"/>
        </w:rPr>
        <w:t>2)</w:t>
      </w:r>
      <w:r w:rsidR="00D446E3">
        <w:rPr>
          <w:rFonts w:ascii="Times New Roman" w:eastAsia="Times New Roman" w:hAnsi="Times New Roman" w:cs="Times New Roman"/>
          <w:iCs/>
          <w:sz w:val="24"/>
          <w:szCs w:val="24"/>
        </w:rPr>
        <w:t xml:space="preserve"> </w:t>
      </w:r>
      <w:r w:rsidRPr="002D6C61">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p</w:t>
      </w:r>
      <w:r w:rsidR="00D446E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w:t>
      </w:r>
      <w:r w:rsidR="00D446E3">
        <w:rPr>
          <w:rFonts w:ascii="Times New Roman" w:eastAsia="Times New Roman" w:hAnsi="Times New Roman" w:cs="Times New Roman"/>
          <w:i/>
          <w:sz w:val="24"/>
          <w:szCs w:val="24"/>
        </w:rPr>
        <w:t xml:space="preserve"> </w:t>
      </w:r>
      <w:r w:rsidRPr="002D6C61">
        <w:rPr>
          <w:rFonts w:ascii="Times New Roman" w:eastAsia="Times New Roman" w:hAnsi="Times New Roman" w:cs="Times New Roman"/>
          <w:iCs/>
          <w:sz w:val="24"/>
          <w:szCs w:val="24"/>
        </w:rPr>
        <w:t>1)</w:t>
      </w:r>
      <w:r>
        <w:rPr>
          <w:rFonts w:ascii="Times New Roman" w:eastAsia="Times New Roman" w:hAnsi="Times New Roman" w:cs="Times New Roman"/>
          <w:sz w:val="24"/>
          <w:szCs w:val="24"/>
        </w:rPr>
        <w:t xml:space="preserve">, que para este modelo con </w:t>
      </w:r>
      <w:r>
        <w:rPr>
          <w:rFonts w:ascii="Times New Roman" w:eastAsia="Times New Roman" w:hAnsi="Times New Roman" w:cs="Times New Roman"/>
          <w:i/>
          <w:sz w:val="24"/>
          <w:szCs w:val="24"/>
        </w:rPr>
        <w:t>p</w:t>
      </w:r>
      <w:r w:rsidR="00D446E3">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w:t>
      </w:r>
      <w:r w:rsidR="00D446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13 corresponde</w:t>
      </w:r>
      <w:r w:rsidR="00D446E3">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 91 parámetros, mientras que las estimaciones de los parámetros del modelo requieren 36 grados de libertad, quedando libre</w:t>
      </w:r>
      <w:r w:rsidR="0032447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55 grados de libertad, lo que garantiza la identificación del modelo.</w:t>
      </w:r>
      <w:r w:rsidR="00254726">
        <w:rPr>
          <w:rFonts w:ascii="Times New Roman" w:eastAsia="Times New Roman" w:hAnsi="Times New Roman" w:cs="Times New Roman"/>
          <w:sz w:val="24"/>
          <w:szCs w:val="24"/>
        </w:rPr>
        <w:t xml:space="preserve"> </w:t>
      </w:r>
    </w:p>
    <w:p w14:paraId="5B91AA25" w14:textId="77777777" w:rsidR="00F15137" w:rsidRDefault="00F15137" w:rsidP="008F4D36">
      <w:pPr>
        <w:spacing w:after="0" w:line="360" w:lineRule="auto"/>
        <w:ind w:right="69"/>
        <w:jc w:val="both"/>
        <w:rPr>
          <w:rFonts w:ascii="Times New Roman" w:eastAsia="Times New Roman" w:hAnsi="Times New Roman" w:cs="Times New Roman"/>
          <w:sz w:val="24"/>
          <w:szCs w:val="24"/>
        </w:rPr>
      </w:pPr>
    </w:p>
    <w:p w14:paraId="4EC32B7A" w14:textId="0F7B2C38" w:rsidR="009410F9" w:rsidRPr="002D6C61" w:rsidRDefault="004F4801" w:rsidP="002D6C61">
      <w:pPr>
        <w:spacing w:after="0" w:line="360" w:lineRule="auto"/>
        <w:ind w:right="69"/>
        <w:jc w:val="center"/>
        <w:rPr>
          <w:rFonts w:ascii="Times New Roman" w:eastAsia="Times New Roman" w:hAnsi="Times New Roman" w:cs="Times New Roman"/>
          <w:b/>
          <w:sz w:val="28"/>
          <w:szCs w:val="28"/>
        </w:rPr>
      </w:pPr>
      <w:r w:rsidRPr="002D6C61">
        <w:rPr>
          <w:rFonts w:ascii="Times New Roman" w:eastAsia="Times New Roman" w:hAnsi="Times New Roman" w:cs="Times New Roman"/>
          <w:b/>
          <w:sz w:val="28"/>
          <w:szCs w:val="28"/>
        </w:rPr>
        <w:lastRenderedPageBreak/>
        <w:t xml:space="preserve">Razonabilidad del </w:t>
      </w:r>
      <w:r w:rsidR="00324479" w:rsidRPr="002D6C61">
        <w:rPr>
          <w:rFonts w:ascii="Times New Roman" w:eastAsia="Times New Roman" w:hAnsi="Times New Roman" w:cs="Times New Roman"/>
          <w:b/>
          <w:sz w:val="28"/>
          <w:szCs w:val="28"/>
        </w:rPr>
        <w:t>modelo</w:t>
      </w:r>
    </w:p>
    <w:p w14:paraId="3067BFA9" w14:textId="584B0166" w:rsidR="009410F9" w:rsidRDefault="004F4801" w:rsidP="008F4D36">
      <w:pPr>
        <w:spacing w:after="0" w:line="360" w:lineRule="auto"/>
        <w:ind w:right="69"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bondad de ajuste de este modelo propuesto se lleva a cabo comparando los valores que corresponden a los indicadores </w:t>
      </w:r>
      <w:r w:rsidR="005F222D" w:rsidRPr="002D6C61">
        <w:rPr>
          <w:rFonts w:ascii="Times New Roman" w:eastAsia="Times New Roman" w:hAnsi="Times New Roman" w:cs="Times New Roman"/>
          <w:iCs/>
          <w:sz w:val="24"/>
          <w:szCs w:val="24"/>
        </w:rPr>
        <w:t>ji al cuadrado</w:t>
      </w:r>
      <w:r w:rsidR="009668C9">
        <w:rPr>
          <w:rFonts w:ascii="Times New Roman" w:eastAsia="Times New Roman" w:hAnsi="Times New Roman" w:cs="Times New Roman"/>
          <w:i/>
          <w:sz w:val="24"/>
          <w:szCs w:val="24"/>
        </w:rPr>
        <w:t xml:space="preserve">, </w:t>
      </w:r>
      <w:r w:rsidR="005F222D">
        <w:rPr>
          <w:rFonts w:ascii="Times New Roman" w:eastAsia="Times New Roman" w:hAnsi="Times New Roman" w:cs="Times New Roman"/>
          <w:iCs/>
          <w:sz w:val="24"/>
          <w:szCs w:val="24"/>
        </w:rPr>
        <w:t xml:space="preserve">ji al cuadrado </w:t>
      </w:r>
      <w:r w:rsidR="009668C9">
        <w:rPr>
          <w:rFonts w:ascii="Times New Roman" w:eastAsia="Times New Roman" w:hAnsi="Times New Roman" w:cs="Times New Roman"/>
          <w:i/>
          <w:sz w:val="24"/>
          <w:szCs w:val="24"/>
        </w:rPr>
        <w:t>/</w:t>
      </w:r>
      <w:r w:rsidR="005F222D">
        <w:rPr>
          <w:rFonts w:ascii="Times New Roman" w:eastAsia="Times New Roman" w:hAnsi="Times New Roman" w:cs="Times New Roman"/>
          <w:i/>
          <w:sz w:val="24"/>
          <w:szCs w:val="24"/>
        </w:rPr>
        <w:t xml:space="preserve"> </w:t>
      </w:r>
      <w:r w:rsidR="009668C9">
        <w:rPr>
          <w:rFonts w:ascii="Times New Roman" w:eastAsia="Times New Roman" w:hAnsi="Times New Roman" w:cs="Times New Roman"/>
          <w:i/>
          <w:sz w:val="24"/>
          <w:szCs w:val="24"/>
        </w:rPr>
        <w:t>gl,</w:t>
      </w:r>
      <w:r w:rsidR="005F222D" w:rsidRPr="002D6C61">
        <w:rPr>
          <w:rFonts w:ascii="Times New Roman" w:eastAsia="Times New Roman" w:hAnsi="Times New Roman" w:cs="Times New Roman"/>
          <w:iCs/>
          <w:sz w:val="24"/>
          <w:szCs w:val="24"/>
        </w:rPr>
        <w:t xml:space="preserve"> </w:t>
      </w:r>
      <w:r w:rsidR="009668C9" w:rsidRPr="002D6C61">
        <w:rPr>
          <w:rFonts w:ascii="Times New Roman" w:eastAsia="Times New Roman" w:hAnsi="Times New Roman" w:cs="Times New Roman"/>
          <w:iCs/>
          <w:sz w:val="24"/>
          <w:szCs w:val="24"/>
        </w:rPr>
        <w:t>SR</w:t>
      </w:r>
      <w:r w:rsidRPr="002D6C61">
        <w:rPr>
          <w:rFonts w:ascii="Times New Roman" w:eastAsia="Times New Roman" w:hAnsi="Times New Roman" w:cs="Times New Roman"/>
          <w:iCs/>
          <w:sz w:val="24"/>
          <w:szCs w:val="24"/>
        </w:rPr>
        <w:t>MR, RMSEA, TLI, CFI,</w:t>
      </w:r>
      <w:r w:rsidRPr="005F222D">
        <w:rPr>
          <w:rFonts w:ascii="Times New Roman" w:eastAsia="Times New Roman" w:hAnsi="Times New Roman" w:cs="Times New Roman"/>
          <w:iCs/>
          <w:sz w:val="24"/>
          <w:szCs w:val="24"/>
        </w:rPr>
        <w:t xml:space="preserve"> </w:t>
      </w:r>
      <w:r>
        <w:rPr>
          <w:rFonts w:ascii="Times New Roman" w:eastAsia="Times New Roman" w:hAnsi="Times New Roman" w:cs="Times New Roman"/>
          <w:sz w:val="24"/>
          <w:szCs w:val="24"/>
        </w:rPr>
        <w:t xml:space="preserve">que se obtienen a partir del AFC, </w:t>
      </w:r>
      <w:r w:rsidR="005F222D">
        <w:rPr>
          <w:rFonts w:ascii="Times New Roman" w:eastAsia="Times New Roman" w:hAnsi="Times New Roman" w:cs="Times New Roman"/>
          <w:sz w:val="24"/>
          <w:szCs w:val="24"/>
        </w:rPr>
        <w:t>los cuales</w:t>
      </w:r>
      <w:r>
        <w:rPr>
          <w:rFonts w:ascii="Times New Roman" w:eastAsia="Times New Roman" w:hAnsi="Times New Roman" w:cs="Times New Roman"/>
          <w:sz w:val="24"/>
          <w:szCs w:val="24"/>
        </w:rPr>
        <w:t xml:space="preserve"> son comparados contra los valores críticos que se consideran para verificar esta bondad de ajuste</w:t>
      </w:r>
      <w:r w:rsidR="009668C9">
        <w:rPr>
          <w:rFonts w:ascii="Times New Roman" w:eastAsia="Times New Roman" w:hAnsi="Times New Roman" w:cs="Times New Roman"/>
          <w:sz w:val="24"/>
          <w:szCs w:val="24"/>
        </w:rPr>
        <w:t xml:space="preserve"> </w:t>
      </w:r>
      <w:r w:rsidR="00217694">
        <w:rPr>
          <w:rFonts w:ascii="Times New Roman" w:eastAsia="Times New Roman" w:hAnsi="Times New Roman" w:cs="Times New Roman"/>
          <w:sz w:val="24"/>
          <w:szCs w:val="24"/>
        </w:rPr>
        <w:t>(Aldás y Uriel, 2017)</w:t>
      </w:r>
      <w:r w:rsidR="006C75AD">
        <w:rPr>
          <w:rFonts w:ascii="Times New Roman" w:eastAsia="Times New Roman" w:hAnsi="Times New Roman" w:cs="Times New Roman"/>
          <w:sz w:val="24"/>
          <w:szCs w:val="24"/>
        </w:rPr>
        <w:t>.</w:t>
      </w:r>
    </w:p>
    <w:p w14:paraId="3C8BD8A8" w14:textId="626568F2" w:rsidR="00C65183" w:rsidRDefault="004F4801" w:rsidP="00ED2BDB">
      <w:pPr>
        <w:spacing w:after="0" w:line="360" w:lineRule="auto"/>
        <w:ind w:right="69"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otra parte de la razonabilidad del modelo se considera adecuada si en los parámetros estimados del modelo no existe</w:t>
      </w:r>
      <w:r w:rsidR="00AC2F07">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correlaciones superiores a la unidad, no existen cargas factoriales estandarizadas fuera del intervalo </w:t>
      </w:r>
      <w:r w:rsidR="009668C9">
        <w:rPr>
          <w:rFonts w:ascii="Times New Roman" w:eastAsia="Times New Roman" w:hAnsi="Times New Roman" w:cs="Times New Roman"/>
          <w:sz w:val="24"/>
          <w:szCs w:val="24"/>
        </w:rPr>
        <w:t xml:space="preserve">de número reales </w:t>
      </w:r>
      <w:r>
        <w:rPr>
          <w:rFonts w:ascii="Times New Roman" w:eastAsia="Times New Roman" w:hAnsi="Times New Roman" w:cs="Times New Roman"/>
          <w:sz w:val="24"/>
          <w:szCs w:val="24"/>
        </w:rPr>
        <w:t xml:space="preserve">[-1,1] y ninguna de las varianzas estimadas es negativa. </w:t>
      </w:r>
    </w:p>
    <w:p w14:paraId="3AE551E5" w14:textId="77777777" w:rsidR="00471927" w:rsidRDefault="00471927" w:rsidP="002D6C61">
      <w:pPr>
        <w:spacing w:after="0" w:line="360" w:lineRule="auto"/>
        <w:ind w:right="69"/>
        <w:jc w:val="center"/>
        <w:rPr>
          <w:rFonts w:ascii="Times New Roman" w:eastAsia="Times New Roman" w:hAnsi="Times New Roman" w:cs="Times New Roman"/>
          <w:b/>
          <w:sz w:val="28"/>
          <w:szCs w:val="28"/>
        </w:rPr>
      </w:pPr>
    </w:p>
    <w:p w14:paraId="3DFD3541" w14:textId="576438D6" w:rsidR="009410F9" w:rsidRPr="002D6C61" w:rsidRDefault="004F4801" w:rsidP="002D6C61">
      <w:pPr>
        <w:spacing w:after="0" w:line="360" w:lineRule="auto"/>
        <w:ind w:right="69"/>
        <w:jc w:val="center"/>
        <w:rPr>
          <w:rFonts w:ascii="Times New Roman" w:eastAsia="Times New Roman" w:hAnsi="Times New Roman" w:cs="Times New Roman"/>
          <w:b/>
          <w:sz w:val="28"/>
          <w:szCs w:val="28"/>
        </w:rPr>
      </w:pPr>
      <w:r w:rsidRPr="002D6C61">
        <w:rPr>
          <w:rFonts w:ascii="Times New Roman" w:eastAsia="Times New Roman" w:hAnsi="Times New Roman" w:cs="Times New Roman"/>
          <w:b/>
          <w:sz w:val="28"/>
          <w:szCs w:val="28"/>
        </w:rPr>
        <w:t xml:space="preserve">Validez y </w:t>
      </w:r>
      <w:r w:rsidR="006C75AD" w:rsidRPr="002D6C61">
        <w:rPr>
          <w:rFonts w:ascii="Times New Roman" w:eastAsia="Times New Roman" w:hAnsi="Times New Roman" w:cs="Times New Roman"/>
          <w:b/>
          <w:sz w:val="28"/>
          <w:szCs w:val="28"/>
        </w:rPr>
        <w:t xml:space="preserve">confiabilidad </w:t>
      </w:r>
      <w:r w:rsidRPr="002D6C61">
        <w:rPr>
          <w:rFonts w:ascii="Times New Roman" w:eastAsia="Times New Roman" w:hAnsi="Times New Roman" w:cs="Times New Roman"/>
          <w:b/>
          <w:sz w:val="28"/>
          <w:szCs w:val="28"/>
        </w:rPr>
        <w:t xml:space="preserve">del </w:t>
      </w:r>
      <w:r w:rsidR="006C75AD" w:rsidRPr="002D6C61">
        <w:rPr>
          <w:rFonts w:ascii="Times New Roman" w:eastAsia="Times New Roman" w:hAnsi="Times New Roman" w:cs="Times New Roman"/>
          <w:b/>
          <w:sz w:val="28"/>
          <w:szCs w:val="28"/>
        </w:rPr>
        <w:t>m</w:t>
      </w:r>
      <w:r w:rsidRPr="002D6C61">
        <w:rPr>
          <w:rFonts w:ascii="Times New Roman" w:eastAsia="Times New Roman" w:hAnsi="Times New Roman" w:cs="Times New Roman"/>
          <w:b/>
          <w:sz w:val="28"/>
          <w:szCs w:val="28"/>
        </w:rPr>
        <w:t>odelo</w:t>
      </w:r>
    </w:p>
    <w:p w14:paraId="0699A46B" w14:textId="20C28B44" w:rsidR="002D6C61" w:rsidRPr="00ED2BDB" w:rsidRDefault="004F4801" w:rsidP="00ED2BDB">
      <w:pPr>
        <w:spacing w:after="0" w:line="360" w:lineRule="auto"/>
        <w:ind w:right="69" w:firstLine="720"/>
        <w:jc w:val="both"/>
        <w:rPr>
          <w:rFonts w:ascii="Times New Roman" w:eastAsia="Times New Roman" w:hAnsi="Times New Roman" w:cs="Times New Roman"/>
          <w:sz w:val="24"/>
          <w:szCs w:val="24"/>
        </w:rPr>
      </w:pPr>
      <w:r w:rsidRPr="006C75AD">
        <w:rPr>
          <w:rFonts w:ascii="Times New Roman" w:eastAsia="Times New Roman" w:hAnsi="Times New Roman" w:cs="Times New Roman"/>
          <w:sz w:val="24"/>
          <w:szCs w:val="24"/>
        </w:rPr>
        <w:t xml:space="preserve">La validez del modelo es evaluada en tres aspectos: validez de contenido, verificada con la </w:t>
      </w:r>
      <w:r w:rsidRPr="002D6C61">
        <w:rPr>
          <w:rFonts w:ascii="Times New Roman" w:eastAsia="Times New Roman" w:hAnsi="Times New Roman" w:cs="Times New Roman"/>
          <w:sz w:val="24"/>
          <w:szCs w:val="24"/>
        </w:rPr>
        <w:t>prueba de Friedman</w:t>
      </w:r>
      <w:r w:rsidRPr="006C75AD">
        <w:rPr>
          <w:rFonts w:ascii="Times New Roman" w:eastAsia="Times New Roman" w:hAnsi="Times New Roman" w:cs="Times New Roman"/>
          <w:sz w:val="24"/>
          <w:szCs w:val="24"/>
        </w:rPr>
        <w:t>; validez de convergencia, que es medida con el indicador</w:t>
      </w:r>
      <w:r w:rsidR="00A95B7F">
        <w:rPr>
          <w:rFonts w:ascii="Times New Roman" w:eastAsia="Times New Roman" w:hAnsi="Times New Roman" w:cs="Times New Roman"/>
          <w:sz w:val="24"/>
          <w:szCs w:val="24"/>
        </w:rPr>
        <w:t xml:space="preserve"> de</w:t>
      </w:r>
      <w:r w:rsidR="00A95B7F" w:rsidRPr="00A95B7F">
        <w:rPr>
          <w:rFonts w:ascii="Times New Roman" w:eastAsia="Times New Roman" w:hAnsi="Times New Roman" w:cs="Times New Roman"/>
          <w:sz w:val="24"/>
          <w:szCs w:val="24"/>
        </w:rPr>
        <w:t xml:space="preserve"> </w:t>
      </w:r>
      <w:r w:rsidR="00A95B7F">
        <w:rPr>
          <w:rFonts w:ascii="Times New Roman" w:eastAsia="Times New Roman" w:hAnsi="Times New Roman" w:cs="Times New Roman"/>
          <w:sz w:val="24"/>
          <w:szCs w:val="24"/>
        </w:rPr>
        <w:t>varianza promedio extraída</w:t>
      </w:r>
      <w:r w:rsidR="00A95B7F" w:rsidRPr="006C75AD">
        <w:rPr>
          <w:rFonts w:ascii="Times New Roman" w:eastAsia="Times New Roman" w:hAnsi="Times New Roman" w:cs="Times New Roman"/>
          <w:sz w:val="24"/>
          <w:szCs w:val="24"/>
        </w:rPr>
        <w:t xml:space="preserve"> </w:t>
      </w:r>
      <w:r w:rsidR="00A95B7F">
        <w:rPr>
          <w:rFonts w:ascii="Times New Roman" w:eastAsia="Times New Roman" w:hAnsi="Times New Roman" w:cs="Times New Roman"/>
          <w:sz w:val="24"/>
          <w:szCs w:val="24"/>
        </w:rPr>
        <w:t>(</w:t>
      </w:r>
      <w:r w:rsidRPr="002D6C61">
        <w:rPr>
          <w:rFonts w:ascii="Times New Roman" w:eastAsia="Times New Roman" w:hAnsi="Times New Roman" w:cs="Times New Roman"/>
          <w:iCs/>
          <w:sz w:val="24"/>
          <w:szCs w:val="24"/>
        </w:rPr>
        <w:t>AVE</w:t>
      </w:r>
      <w:r w:rsidR="00A95B7F">
        <w:rPr>
          <w:rFonts w:ascii="Times New Roman" w:eastAsia="Times New Roman" w:hAnsi="Times New Roman" w:cs="Times New Roman"/>
          <w:iCs/>
          <w:sz w:val="24"/>
          <w:szCs w:val="24"/>
        </w:rPr>
        <w:t>, por sus siglas en inglés)</w:t>
      </w:r>
      <w:r w:rsidR="006C75AD">
        <w:rPr>
          <w:rFonts w:ascii="Times New Roman" w:eastAsia="Times New Roman" w:hAnsi="Times New Roman" w:cs="Times New Roman"/>
          <w:sz w:val="24"/>
          <w:szCs w:val="24"/>
        </w:rPr>
        <w:t>,</w:t>
      </w:r>
      <w:r w:rsidR="00254726" w:rsidRPr="006C75AD">
        <w:rPr>
          <w:rFonts w:ascii="Times New Roman" w:eastAsia="Times New Roman" w:hAnsi="Times New Roman" w:cs="Times New Roman"/>
          <w:sz w:val="24"/>
          <w:szCs w:val="24"/>
        </w:rPr>
        <w:t xml:space="preserve"> </w:t>
      </w:r>
      <w:r w:rsidRPr="006C75AD">
        <w:rPr>
          <w:rFonts w:ascii="Times New Roman" w:eastAsia="Times New Roman" w:hAnsi="Times New Roman" w:cs="Times New Roman"/>
          <w:sz w:val="24"/>
          <w:szCs w:val="24"/>
        </w:rPr>
        <w:t xml:space="preserve">y la validez discriminante, que es valorada al usar </w:t>
      </w:r>
      <w:r w:rsidR="00C237B8">
        <w:rPr>
          <w:rFonts w:ascii="Times New Roman" w:eastAsia="Times New Roman" w:hAnsi="Times New Roman" w:cs="Times New Roman"/>
          <w:sz w:val="24"/>
          <w:szCs w:val="24"/>
        </w:rPr>
        <w:t xml:space="preserve">el </w:t>
      </w:r>
      <w:r w:rsidR="00C70A40">
        <w:rPr>
          <w:rFonts w:ascii="Times New Roman" w:eastAsia="Times New Roman" w:hAnsi="Times New Roman" w:cs="Times New Roman"/>
          <w:sz w:val="24"/>
          <w:szCs w:val="24"/>
        </w:rPr>
        <w:t xml:space="preserve">radio </w:t>
      </w:r>
      <w:r w:rsidR="00C70A40" w:rsidRPr="00C70A40">
        <w:rPr>
          <w:rFonts w:ascii="Times New Roman" w:eastAsia="Times New Roman" w:hAnsi="Times New Roman" w:cs="Times New Roman"/>
          <w:sz w:val="24"/>
          <w:szCs w:val="24"/>
        </w:rPr>
        <w:t xml:space="preserve">Heterotrait Monotrait </w:t>
      </w:r>
      <w:r w:rsidR="00C70A40">
        <w:rPr>
          <w:rFonts w:ascii="Times New Roman" w:eastAsia="Times New Roman" w:hAnsi="Times New Roman" w:cs="Times New Roman"/>
          <w:sz w:val="24"/>
          <w:szCs w:val="24"/>
        </w:rPr>
        <w:t>(</w:t>
      </w:r>
      <w:r w:rsidR="000D1914" w:rsidRPr="000D1914">
        <w:rPr>
          <w:rFonts w:ascii="Times New Roman" w:eastAsia="Times New Roman" w:hAnsi="Times New Roman" w:cs="Times New Roman"/>
          <w:sz w:val="24"/>
          <w:szCs w:val="24"/>
        </w:rPr>
        <w:t>HTMT</w:t>
      </w:r>
      <w:r w:rsidR="00C70A40">
        <w:rPr>
          <w:rFonts w:ascii="Times New Roman" w:eastAsia="Times New Roman" w:hAnsi="Times New Roman" w:cs="Times New Roman"/>
          <w:sz w:val="24"/>
          <w:szCs w:val="24"/>
        </w:rPr>
        <w:t>)</w:t>
      </w:r>
      <w:r w:rsidR="000D1914" w:rsidRPr="000D1914" w:rsidDel="00C237B8">
        <w:rPr>
          <w:rFonts w:ascii="Times New Roman" w:eastAsia="Times New Roman" w:hAnsi="Times New Roman" w:cs="Times New Roman"/>
          <w:sz w:val="24"/>
          <w:szCs w:val="24"/>
        </w:rPr>
        <w:t xml:space="preserve"> </w:t>
      </w:r>
      <w:r w:rsidRPr="006C75AD">
        <w:rPr>
          <w:rFonts w:ascii="Times New Roman" w:eastAsia="Times New Roman" w:hAnsi="Times New Roman" w:cs="Times New Roman"/>
          <w:sz w:val="24"/>
          <w:szCs w:val="24"/>
        </w:rPr>
        <w:t>y</w:t>
      </w:r>
      <w:r w:rsidR="005C7823">
        <w:rPr>
          <w:rFonts w:ascii="Times New Roman" w:eastAsia="Times New Roman" w:hAnsi="Times New Roman" w:cs="Times New Roman"/>
          <w:sz w:val="24"/>
          <w:szCs w:val="24"/>
        </w:rPr>
        <w:t xml:space="preserve"> </w:t>
      </w:r>
      <w:proofErr w:type="gramStart"/>
      <w:r w:rsidR="005C7823">
        <w:rPr>
          <w:rFonts w:ascii="Times New Roman" w:eastAsia="Times New Roman" w:hAnsi="Times New Roman" w:cs="Times New Roman"/>
          <w:sz w:val="24"/>
          <w:szCs w:val="24"/>
        </w:rPr>
        <w:t>el</w:t>
      </w:r>
      <w:r w:rsidRPr="006C75AD">
        <w:rPr>
          <w:rFonts w:ascii="Times New Roman" w:eastAsia="Times New Roman" w:hAnsi="Times New Roman" w:cs="Times New Roman"/>
          <w:sz w:val="24"/>
          <w:szCs w:val="24"/>
        </w:rPr>
        <w:t xml:space="preserve"> </w:t>
      </w:r>
      <w:r w:rsidRPr="002D6C61">
        <w:rPr>
          <w:rFonts w:ascii="Times New Roman" w:eastAsia="Times New Roman" w:hAnsi="Times New Roman" w:cs="Times New Roman"/>
          <w:iCs/>
          <w:sz w:val="24"/>
          <w:szCs w:val="24"/>
        </w:rPr>
        <w:t>test</w:t>
      </w:r>
      <w:proofErr w:type="gramEnd"/>
      <w:r w:rsidRPr="002D6C61">
        <w:rPr>
          <w:rFonts w:ascii="Times New Roman" w:eastAsia="Times New Roman" w:hAnsi="Times New Roman" w:cs="Times New Roman"/>
          <w:iCs/>
          <w:sz w:val="24"/>
          <w:szCs w:val="24"/>
        </w:rPr>
        <w:t xml:space="preserve"> del intervalo de confianza</w:t>
      </w:r>
      <w:r w:rsidRPr="006C75AD">
        <w:rPr>
          <w:rFonts w:ascii="Times New Roman" w:eastAsia="Times New Roman" w:hAnsi="Times New Roman" w:cs="Times New Roman"/>
          <w:i/>
          <w:sz w:val="24"/>
          <w:szCs w:val="24"/>
        </w:rPr>
        <w:t>.</w:t>
      </w:r>
      <w:r w:rsidRPr="006C75AD">
        <w:rPr>
          <w:rFonts w:ascii="Times New Roman" w:eastAsia="Times New Roman" w:hAnsi="Times New Roman" w:cs="Times New Roman"/>
          <w:sz w:val="24"/>
          <w:szCs w:val="24"/>
        </w:rPr>
        <w:t xml:space="preserve"> Para la valoración de la confiabilidad del modelo, se utiliza el </w:t>
      </w:r>
      <w:r w:rsidR="000D1914" w:rsidRPr="002D6C61">
        <w:rPr>
          <w:rFonts w:ascii="Times New Roman" w:eastAsia="Times New Roman" w:hAnsi="Times New Roman" w:cs="Times New Roman"/>
          <w:iCs/>
          <w:sz w:val="24"/>
          <w:szCs w:val="24"/>
        </w:rPr>
        <w:t xml:space="preserve">alfa </w:t>
      </w:r>
      <w:r w:rsidRPr="002D6C61">
        <w:rPr>
          <w:rFonts w:ascii="Times New Roman" w:eastAsia="Times New Roman" w:hAnsi="Times New Roman" w:cs="Times New Roman"/>
          <w:iCs/>
          <w:sz w:val="24"/>
          <w:szCs w:val="24"/>
        </w:rPr>
        <w:t>de Cronbach</w:t>
      </w:r>
      <w:r w:rsidRPr="006C75AD">
        <w:rPr>
          <w:rFonts w:ascii="Times New Roman" w:eastAsia="Times New Roman" w:hAnsi="Times New Roman" w:cs="Times New Roman"/>
          <w:sz w:val="24"/>
          <w:szCs w:val="24"/>
        </w:rPr>
        <w:t xml:space="preserve"> y</w:t>
      </w:r>
      <w:r w:rsidR="005C7823">
        <w:rPr>
          <w:rFonts w:ascii="Times New Roman" w:eastAsia="Times New Roman" w:hAnsi="Times New Roman" w:cs="Times New Roman"/>
          <w:sz w:val="24"/>
          <w:szCs w:val="24"/>
        </w:rPr>
        <w:t xml:space="preserve"> la confiabilidad compuesta</w:t>
      </w:r>
      <w:r w:rsidRPr="006C75AD">
        <w:rPr>
          <w:rFonts w:ascii="Times New Roman" w:eastAsia="Times New Roman" w:hAnsi="Times New Roman" w:cs="Times New Roman"/>
          <w:sz w:val="24"/>
          <w:szCs w:val="24"/>
        </w:rPr>
        <w:t xml:space="preserve"> </w:t>
      </w:r>
      <w:r w:rsidR="005C7823">
        <w:rPr>
          <w:rFonts w:ascii="Times New Roman" w:eastAsia="Times New Roman" w:hAnsi="Times New Roman" w:cs="Times New Roman"/>
          <w:sz w:val="24"/>
          <w:szCs w:val="24"/>
        </w:rPr>
        <w:t>(</w:t>
      </w:r>
      <w:r w:rsidRPr="002D6C61">
        <w:rPr>
          <w:rFonts w:ascii="Times New Roman" w:eastAsia="Times New Roman" w:hAnsi="Times New Roman" w:cs="Times New Roman"/>
          <w:iCs/>
          <w:sz w:val="24"/>
          <w:szCs w:val="24"/>
        </w:rPr>
        <w:t>CR</w:t>
      </w:r>
      <w:r w:rsidR="005C7823">
        <w:rPr>
          <w:rFonts w:ascii="Times New Roman" w:eastAsia="Times New Roman" w:hAnsi="Times New Roman" w:cs="Times New Roman"/>
          <w:iCs/>
          <w:sz w:val="24"/>
          <w:szCs w:val="24"/>
        </w:rPr>
        <w:t>, por sus siglas en inglés</w:t>
      </w:r>
      <w:r w:rsidR="00B930F9">
        <w:rPr>
          <w:rFonts w:ascii="Times New Roman" w:eastAsia="Times New Roman" w:hAnsi="Times New Roman" w:cs="Times New Roman"/>
          <w:iCs/>
          <w:sz w:val="24"/>
          <w:szCs w:val="24"/>
        </w:rPr>
        <w:t>)</w:t>
      </w:r>
      <w:r w:rsidRPr="006C75AD">
        <w:rPr>
          <w:rFonts w:ascii="Times New Roman" w:eastAsia="Times New Roman" w:hAnsi="Times New Roman" w:cs="Times New Roman"/>
          <w:sz w:val="24"/>
          <w:szCs w:val="24"/>
        </w:rPr>
        <w:t>. En todos los casos se utilizan los va</w:t>
      </w:r>
      <w:r w:rsidR="009668C9" w:rsidRPr="006C75AD">
        <w:rPr>
          <w:rFonts w:ascii="Times New Roman" w:eastAsia="Times New Roman" w:hAnsi="Times New Roman" w:cs="Times New Roman"/>
          <w:sz w:val="24"/>
          <w:szCs w:val="24"/>
        </w:rPr>
        <w:t xml:space="preserve">lores críticos considerados en </w:t>
      </w:r>
      <w:r w:rsidR="00603BA8" w:rsidRPr="006C75AD">
        <w:rPr>
          <w:rFonts w:ascii="Times New Roman" w:eastAsia="Times New Roman" w:hAnsi="Times New Roman" w:cs="Times New Roman"/>
          <w:sz w:val="24"/>
          <w:szCs w:val="24"/>
        </w:rPr>
        <w:t>Aldás y Uriel</w:t>
      </w:r>
      <w:r w:rsidR="000D1914">
        <w:rPr>
          <w:rFonts w:ascii="Times New Roman" w:eastAsia="Times New Roman" w:hAnsi="Times New Roman" w:cs="Times New Roman"/>
          <w:sz w:val="24"/>
          <w:szCs w:val="24"/>
        </w:rPr>
        <w:t xml:space="preserve"> (</w:t>
      </w:r>
      <w:r w:rsidR="00603BA8" w:rsidRPr="006C75AD">
        <w:rPr>
          <w:rFonts w:ascii="Times New Roman" w:eastAsia="Times New Roman" w:hAnsi="Times New Roman" w:cs="Times New Roman"/>
          <w:sz w:val="24"/>
          <w:szCs w:val="24"/>
        </w:rPr>
        <w:t>2017</w:t>
      </w:r>
      <w:r w:rsidR="000D1914">
        <w:rPr>
          <w:rFonts w:ascii="Times New Roman" w:eastAsia="Times New Roman" w:hAnsi="Times New Roman" w:cs="Times New Roman"/>
          <w:sz w:val="24"/>
          <w:szCs w:val="24"/>
        </w:rPr>
        <w:t>)</w:t>
      </w:r>
      <w:r w:rsidR="00C73D59" w:rsidRPr="006C75AD">
        <w:rPr>
          <w:rFonts w:ascii="Times New Roman" w:eastAsia="Times New Roman" w:hAnsi="Times New Roman" w:cs="Times New Roman"/>
          <w:sz w:val="24"/>
          <w:szCs w:val="24"/>
        </w:rPr>
        <w:t xml:space="preserve"> </w:t>
      </w:r>
      <w:r w:rsidR="00603BA8" w:rsidRPr="006C75AD">
        <w:rPr>
          <w:rFonts w:ascii="Times New Roman" w:eastAsia="Times New Roman" w:hAnsi="Times New Roman" w:cs="Times New Roman"/>
          <w:sz w:val="24"/>
          <w:szCs w:val="24"/>
        </w:rPr>
        <w:t xml:space="preserve">y Lin </w:t>
      </w:r>
      <w:r w:rsidR="000D1914">
        <w:rPr>
          <w:rFonts w:ascii="Times New Roman" w:eastAsia="Times New Roman" w:hAnsi="Times New Roman" w:cs="Times New Roman"/>
          <w:sz w:val="24"/>
          <w:szCs w:val="24"/>
        </w:rPr>
        <w:t>(</w:t>
      </w:r>
      <w:r w:rsidR="00603BA8" w:rsidRPr="006C75AD">
        <w:rPr>
          <w:rFonts w:ascii="Times New Roman" w:eastAsia="Times New Roman" w:hAnsi="Times New Roman" w:cs="Times New Roman"/>
          <w:sz w:val="24"/>
          <w:szCs w:val="24"/>
        </w:rPr>
        <w:t>2007).</w:t>
      </w:r>
    </w:p>
    <w:p w14:paraId="02283B94" w14:textId="77777777" w:rsidR="00ED2BDB" w:rsidRDefault="00ED2BDB" w:rsidP="002D6C61">
      <w:pPr>
        <w:spacing w:after="0" w:line="360" w:lineRule="auto"/>
        <w:ind w:right="69"/>
        <w:jc w:val="center"/>
        <w:rPr>
          <w:rFonts w:ascii="Times New Roman" w:eastAsia="Times New Roman" w:hAnsi="Times New Roman" w:cs="Times New Roman"/>
          <w:b/>
          <w:sz w:val="32"/>
          <w:szCs w:val="32"/>
        </w:rPr>
      </w:pPr>
    </w:p>
    <w:p w14:paraId="5C036970" w14:textId="6778036C" w:rsidR="00C65183" w:rsidRPr="00724BAA" w:rsidRDefault="00C65183" w:rsidP="002D6C61">
      <w:pPr>
        <w:spacing w:after="0" w:line="360" w:lineRule="auto"/>
        <w:ind w:right="69"/>
        <w:jc w:val="center"/>
        <w:rPr>
          <w:rFonts w:ascii="Times New Roman" w:eastAsia="Times New Roman" w:hAnsi="Times New Roman" w:cs="Times New Roman"/>
          <w:b/>
          <w:sz w:val="32"/>
          <w:szCs w:val="32"/>
        </w:rPr>
      </w:pPr>
      <w:r w:rsidRPr="00724BAA">
        <w:rPr>
          <w:rFonts w:ascii="Times New Roman" w:eastAsia="Times New Roman" w:hAnsi="Times New Roman" w:cs="Times New Roman"/>
          <w:b/>
          <w:sz w:val="32"/>
          <w:szCs w:val="32"/>
        </w:rPr>
        <w:t>Resultados</w:t>
      </w:r>
    </w:p>
    <w:p w14:paraId="6A24A9D5" w14:textId="52BA20E9" w:rsidR="009410F9" w:rsidRPr="00724BAA" w:rsidRDefault="004F4801" w:rsidP="002D6C61">
      <w:pPr>
        <w:widowControl w:val="0"/>
        <w:pBdr>
          <w:top w:val="nil"/>
          <w:left w:val="nil"/>
          <w:bottom w:val="nil"/>
          <w:right w:val="nil"/>
          <w:between w:val="nil"/>
        </w:pBdr>
        <w:spacing w:after="0" w:line="360" w:lineRule="auto"/>
        <w:ind w:right="69"/>
        <w:jc w:val="center"/>
        <w:rPr>
          <w:rFonts w:ascii="Times New Roman" w:eastAsia="Times New Roman" w:hAnsi="Times New Roman" w:cs="Times New Roman"/>
          <w:b/>
          <w:color w:val="000000"/>
          <w:sz w:val="28"/>
          <w:szCs w:val="28"/>
        </w:rPr>
      </w:pPr>
      <w:r w:rsidRPr="00724BAA">
        <w:rPr>
          <w:rFonts w:ascii="Times New Roman" w:eastAsia="Times New Roman" w:hAnsi="Times New Roman" w:cs="Times New Roman"/>
          <w:b/>
          <w:color w:val="000000"/>
          <w:sz w:val="28"/>
          <w:szCs w:val="28"/>
        </w:rPr>
        <w:t xml:space="preserve">Validación del </w:t>
      </w:r>
      <w:r w:rsidR="00D96196">
        <w:rPr>
          <w:rFonts w:ascii="Times New Roman" w:eastAsia="Times New Roman" w:hAnsi="Times New Roman" w:cs="Times New Roman"/>
          <w:b/>
          <w:color w:val="000000"/>
          <w:sz w:val="28"/>
          <w:szCs w:val="28"/>
        </w:rPr>
        <w:t>c</w:t>
      </w:r>
      <w:r w:rsidR="00D96196" w:rsidRPr="00724BAA">
        <w:rPr>
          <w:rFonts w:ascii="Times New Roman" w:eastAsia="Times New Roman" w:hAnsi="Times New Roman" w:cs="Times New Roman"/>
          <w:b/>
          <w:color w:val="000000"/>
          <w:sz w:val="28"/>
          <w:szCs w:val="28"/>
        </w:rPr>
        <w:t xml:space="preserve">ontenido </w:t>
      </w:r>
      <w:r w:rsidRPr="00724BAA">
        <w:rPr>
          <w:rFonts w:ascii="Times New Roman" w:eastAsia="Times New Roman" w:hAnsi="Times New Roman" w:cs="Times New Roman"/>
          <w:b/>
          <w:color w:val="000000"/>
          <w:sz w:val="28"/>
          <w:szCs w:val="28"/>
        </w:rPr>
        <w:t xml:space="preserve">del </w:t>
      </w:r>
      <w:r w:rsidR="00D96196">
        <w:rPr>
          <w:rFonts w:ascii="Times New Roman" w:eastAsia="Times New Roman" w:hAnsi="Times New Roman" w:cs="Times New Roman"/>
          <w:b/>
          <w:color w:val="000000"/>
          <w:sz w:val="28"/>
          <w:szCs w:val="28"/>
        </w:rPr>
        <w:t>instrumento</w:t>
      </w:r>
    </w:p>
    <w:p w14:paraId="2280E7DF" w14:textId="7C5888A5" w:rsidR="00ED2BDB" w:rsidRDefault="00AE2006" w:rsidP="00ED2BDB">
      <w:pPr>
        <w:widowControl w:val="0"/>
        <w:pBdr>
          <w:top w:val="nil"/>
          <w:left w:val="nil"/>
          <w:bottom w:val="nil"/>
          <w:right w:val="nil"/>
          <w:between w:val="nil"/>
        </w:pBdr>
        <w:spacing w:after="0" w:line="360" w:lineRule="auto"/>
        <w:ind w:right="69"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w:t>
      </w:r>
      <w:r w:rsidR="004F4801">
        <w:rPr>
          <w:rFonts w:ascii="Times New Roman" w:eastAsia="Times New Roman" w:hAnsi="Times New Roman" w:cs="Times New Roman"/>
          <w:color w:val="000000"/>
          <w:sz w:val="24"/>
          <w:szCs w:val="24"/>
        </w:rPr>
        <w:t xml:space="preserve">os resultados emitidos por </w:t>
      </w:r>
      <w:r>
        <w:rPr>
          <w:rFonts w:ascii="Times New Roman" w:eastAsia="Times New Roman" w:hAnsi="Times New Roman" w:cs="Times New Roman"/>
          <w:color w:val="000000"/>
          <w:sz w:val="24"/>
          <w:szCs w:val="24"/>
        </w:rPr>
        <w:t>los</w:t>
      </w:r>
      <w:r w:rsidR="004F4801">
        <w:rPr>
          <w:rFonts w:ascii="Times New Roman" w:eastAsia="Times New Roman" w:hAnsi="Times New Roman" w:cs="Times New Roman"/>
          <w:color w:val="000000"/>
          <w:sz w:val="24"/>
          <w:szCs w:val="24"/>
        </w:rPr>
        <w:t xml:space="preserve"> cuatro conocedores/expertos</w:t>
      </w:r>
      <w:r>
        <w:rPr>
          <w:rFonts w:ascii="Times New Roman" w:eastAsia="Times New Roman" w:hAnsi="Times New Roman" w:cs="Times New Roman"/>
          <w:color w:val="000000"/>
          <w:sz w:val="24"/>
          <w:szCs w:val="24"/>
        </w:rPr>
        <w:t>,</w:t>
      </w:r>
      <w:r w:rsidR="004F4801">
        <w:rPr>
          <w:rFonts w:ascii="Times New Roman" w:eastAsia="Times New Roman" w:hAnsi="Times New Roman" w:cs="Times New Roman"/>
          <w:color w:val="000000"/>
          <w:sz w:val="24"/>
          <w:szCs w:val="24"/>
        </w:rPr>
        <w:t xml:space="preserve"> que evalúan el </w:t>
      </w:r>
      <w:r>
        <w:rPr>
          <w:rFonts w:ascii="Times New Roman" w:eastAsia="Times New Roman" w:hAnsi="Times New Roman" w:cs="Times New Roman"/>
          <w:color w:val="000000"/>
          <w:sz w:val="24"/>
          <w:szCs w:val="24"/>
        </w:rPr>
        <w:t xml:space="preserve">instrumento de medición </w:t>
      </w:r>
      <w:r w:rsidR="004D2E21">
        <w:rPr>
          <w:rFonts w:ascii="Times New Roman" w:eastAsia="Times New Roman" w:hAnsi="Times New Roman" w:cs="Times New Roman"/>
          <w:color w:val="000000"/>
          <w:sz w:val="24"/>
          <w:szCs w:val="24"/>
        </w:rPr>
        <w:t xml:space="preserve">en los aspectos de suficiencia, relevancia, </w:t>
      </w:r>
      <w:r w:rsidR="00D96196">
        <w:rPr>
          <w:rFonts w:ascii="Times New Roman" w:eastAsia="Times New Roman" w:hAnsi="Times New Roman" w:cs="Times New Roman"/>
          <w:color w:val="000000"/>
          <w:sz w:val="24"/>
          <w:szCs w:val="24"/>
        </w:rPr>
        <w:t xml:space="preserve">claridad </w:t>
      </w:r>
      <w:r w:rsidR="004F4801">
        <w:rPr>
          <w:rFonts w:ascii="Times New Roman" w:eastAsia="Times New Roman" w:hAnsi="Times New Roman" w:cs="Times New Roman"/>
          <w:color w:val="000000"/>
          <w:sz w:val="24"/>
          <w:szCs w:val="24"/>
        </w:rPr>
        <w:t xml:space="preserve">y </w:t>
      </w:r>
      <w:r w:rsidR="00D96196">
        <w:rPr>
          <w:rFonts w:ascii="Times New Roman" w:eastAsia="Times New Roman" w:hAnsi="Times New Roman" w:cs="Times New Roman"/>
          <w:color w:val="000000"/>
          <w:sz w:val="24"/>
          <w:szCs w:val="24"/>
        </w:rPr>
        <w:t>coherencia</w:t>
      </w:r>
      <w:r>
        <w:rPr>
          <w:rFonts w:ascii="Times New Roman" w:eastAsia="Times New Roman" w:hAnsi="Times New Roman" w:cs="Times New Roman"/>
          <w:color w:val="000000"/>
          <w:sz w:val="24"/>
          <w:szCs w:val="24"/>
        </w:rPr>
        <w:t>,</w:t>
      </w:r>
      <w:r w:rsidR="00D96196">
        <w:rPr>
          <w:rFonts w:ascii="Times New Roman" w:eastAsia="Times New Roman" w:hAnsi="Times New Roman" w:cs="Times New Roman"/>
          <w:color w:val="000000"/>
          <w:sz w:val="24"/>
          <w:szCs w:val="24"/>
        </w:rPr>
        <w:t xml:space="preserve"> </w:t>
      </w:r>
      <w:r w:rsidR="004F4801">
        <w:rPr>
          <w:rFonts w:ascii="Times New Roman" w:eastAsia="Times New Roman" w:hAnsi="Times New Roman" w:cs="Times New Roman"/>
          <w:color w:val="000000"/>
          <w:sz w:val="24"/>
          <w:szCs w:val="24"/>
        </w:rPr>
        <w:t>se presentan en la tabla 3</w:t>
      </w:r>
    </w:p>
    <w:p w14:paraId="7167A497" w14:textId="567C10F1" w:rsidR="009410F9" w:rsidRDefault="004F4801" w:rsidP="008F4D36">
      <w:pPr>
        <w:widowControl w:val="0"/>
        <w:pBdr>
          <w:top w:val="nil"/>
          <w:left w:val="nil"/>
          <w:bottom w:val="nil"/>
          <w:right w:val="nil"/>
          <w:between w:val="nil"/>
        </w:pBdr>
        <w:spacing w:after="0" w:line="360" w:lineRule="auto"/>
        <w:ind w:right="69"/>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Tabla 3</w:t>
      </w:r>
      <w:r w:rsidR="009C0106">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Resultado de la prueba de Friedman</w:t>
      </w:r>
    </w:p>
    <w:p w14:paraId="0801617E" w14:textId="77777777" w:rsidR="00040BB8" w:rsidRPr="00040BB8" w:rsidRDefault="00040BB8" w:rsidP="008F4D36">
      <w:pPr>
        <w:widowControl w:val="0"/>
        <w:pBdr>
          <w:top w:val="nil"/>
          <w:left w:val="nil"/>
          <w:bottom w:val="nil"/>
          <w:right w:val="nil"/>
          <w:between w:val="nil"/>
        </w:pBdr>
        <w:spacing w:after="0" w:line="360" w:lineRule="auto"/>
        <w:ind w:right="69"/>
        <w:jc w:val="both"/>
        <w:rPr>
          <w:rFonts w:ascii="Times New Roman" w:eastAsia="Times New Roman" w:hAnsi="Times New Roman" w:cs="Times New Roman"/>
          <w:color w:val="000000"/>
          <w:sz w:val="8"/>
          <w:szCs w:val="8"/>
        </w:rPr>
      </w:pPr>
    </w:p>
    <w:tbl>
      <w:tblPr>
        <w:tblStyle w:val="a1"/>
        <w:tblW w:w="776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418"/>
        <w:gridCol w:w="1733"/>
        <w:gridCol w:w="1673"/>
        <w:gridCol w:w="1670"/>
      </w:tblGrid>
      <w:tr w:rsidR="009410F9" w:rsidRPr="002D6C61" w14:paraId="384B4CBC" w14:textId="77777777" w:rsidTr="00CF3A61">
        <w:trPr>
          <w:trHeight w:val="262"/>
          <w:jc w:val="center"/>
        </w:trPr>
        <w:tc>
          <w:tcPr>
            <w:tcW w:w="1271" w:type="dxa"/>
          </w:tcPr>
          <w:p w14:paraId="30222A45" w14:textId="77777777" w:rsidR="009410F9" w:rsidRPr="002D6C61" w:rsidRDefault="009410F9" w:rsidP="00ED2BDB">
            <w:pPr>
              <w:widowControl w:val="0"/>
              <w:pBdr>
                <w:top w:val="nil"/>
                <w:left w:val="nil"/>
                <w:bottom w:val="nil"/>
                <w:right w:val="nil"/>
                <w:between w:val="nil"/>
              </w:pBdr>
              <w:spacing w:before="120"/>
              <w:ind w:right="68"/>
              <w:jc w:val="both"/>
              <w:rPr>
                <w:rFonts w:ascii="Times New Roman" w:eastAsia="Times New Roman" w:hAnsi="Times New Roman" w:cs="Times New Roman"/>
                <w:bCs/>
                <w:color w:val="000000"/>
                <w:sz w:val="24"/>
                <w:szCs w:val="24"/>
              </w:rPr>
            </w:pPr>
          </w:p>
        </w:tc>
        <w:tc>
          <w:tcPr>
            <w:tcW w:w="1418" w:type="dxa"/>
          </w:tcPr>
          <w:p w14:paraId="29BC64D2" w14:textId="18023FBE" w:rsidR="009410F9" w:rsidRPr="002D6C61" w:rsidRDefault="004F4801" w:rsidP="00ED2BDB">
            <w:pPr>
              <w:widowControl w:val="0"/>
              <w:pBdr>
                <w:top w:val="nil"/>
                <w:left w:val="nil"/>
                <w:bottom w:val="nil"/>
                <w:right w:val="nil"/>
                <w:between w:val="nil"/>
              </w:pBdr>
              <w:spacing w:before="120"/>
              <w:ind w:right="68"/>
              <w:jc w:val="center"/>
              <w:rPr>
                <w:rFonts w:ascii="Times New Roman" w:eastAsia="Times New Roman" w:hAnsi="Times New Roman" w:cs="Times New Roman"/>
                <w:bCs/>
                <w:color w:val="000000"/>
                <w:sz w:val="24"/>
                <w:szCs w:val="24"/>
              </w:rPr>
            </w:pPr>
            <w:r w:rsidRPr="002D6C61">
              <w:rPr>
                <w:rFonts w:ascii="Times New Roman" w:eastAsia="Times New Roman" w:hAnsi="Times New Roman" w:cs="Times New Roman"/>
                <w:bCs/>
                <w:color w:val="000000"/>
                <w:sz w:val="24"/>
                <w:szCs w:val="24"/>
              </w:rPr>
              <w:t>Suficiencia</w:t>
            </w:r>
          </w:p>
        </w:tc>
        <w:tc>
          <w:tcPr>
            <w:tcW w:w="1733" w:type="dxa"/>
          </w:tcPr>
          <w:p w14:paraId="3B749844" w14:textId="77777777" w:rsidR="009410F9" w:rsidRPr="002D6C61" w:rsidRDefault="004F4801" w:rsidP="00ED2BDB">
            <w:pPr>
              <w:widowControl w:val="0"/>
              <w:pBdr>
                <w:top w:val="nil"/>
                <w:left w:val="nil"/>
                <w:bottom w:val="nil"/>
                <w:right w:val="nil"/>
                <w:between w:val="nil"/>
              </w:pBdr>
              <w:spacing w:before="120"/>
              <w:ind w:right="68"/>
              <w:jc w:val="center"/>
              <w:rPr>
                <w:rFonts w:ascii="Times New Roman" w:eastAsia="Times New Roman" w:hAnsi="Times New Roman" w:cs="Times New Roman"/>
                <w:bCs/>
                <w:color w:val="000000"/>
                <w:sz w:val="24"/>
                <w:szCs w:val="24"/>
              </w:rPr>
            </w:pPr>
            <w:r w:rsidRPr="002D6C61">
              <w:rPr>
                <w:rFonts w:ascii="Times New Roman" w:eastAsia="Times New Roman" w:hAnsi="Times New Roman" w:cs="Times New Roman"/>
                <w:bCs/>
                <w:color w:val="000000"/>
                <w:sz w:val="24"/>
                <w:szCs w:val="24"/>
              </w:rPr>
              <w:t>Relevancia</w:t>
            </w:r>
          </w:p>
        </w:tc>
        <w:tc>
          <w:tcPr>
            <w:tcW w:w="1673" w:type="dxa"/>
          </w:tcPr>
          <w:p w14:paraId="03024997" w14:textId="77777777" w:rsidR="009410F9" w:rsidRPr="002D6C61" w:rsidRDefault="004F4801" w:rsidP="00ED2BDB">
            <w:pPr>
              <w:widowControl w:val="0"/>
              <w:pBdr>
                <w:top w:val="nil"/>
                <w:left w:val="nil"/>
                <w:bottom w:val="nil"/>
                <w:right w:val="nil"/>
                <w:between w:val="nil"/>
              </w:pBdr>
              <w:spacing w:before="120"/>
              <w:ind w:right="68"/>
              <w:jc w:val="center"/>
              <w:rPr>
                <w:rFonts w:ascii="Times New Roman" w:eastAsia="Times New Roman" w:hAnsi="Times New Roman" w:cs="Times New Roman"/>
                <w:bCs/>
                <w:color w:val="000000"/>
                <w:sz w:val="24"/>
                <w:szCs w:val="24"/>
              </w:rPr>
            </w:pPr>
            <w:r w:rsidRPr="002D6C61">
              <w:rPr>
                <w:rFonts w:ascii="Times New Roman" w:eastAsia="Times New Roman" w:hAnsi="Times New Roman" w:cs="Times New Roman"/>
                <w:bCs/>
                <w:color w:val="000000"/>
                <w:sz w:val="24"/>
                <w:szCs w:val="24"/>
              </w:rPr>
              <w:t>Claridad</w:t>
            </w:r>
          </w:p>
        </w:tc>
        <w:tc>
          <w:tcPr>
            <w:tcW w:w="1670" w:type="dxa"/>
          </w:tcPr>
          <w:p w14:paraId="09CDD404" w14:textId="77777777" w:rsidR="009410F9" w:rsidRPr="002D6C61" w:rsidRDefault="004F4801" w:rsidP="00ED2BDB">
            <w:pPr>
              <w:widowControl w:val="0"/>
              <w:pBdr>
                <w:top w:val="nil"/>
                <w:left w:val="nil"/>
                <w:bottom w:val="nil"/>
                <w:right w:val="nil"/>
                <w:between w:val="nil"/>
              </w:pBdr>
              <w:spacing w:before="120"/>
              <w:ind w:right="68"/>
              <w:jc w:val="center"/>
              <w:rPr>
                <w:rFonts w:ascii="Times New Roman" w:eastAsia="Times New Roman" w:hAnsi="Times New Roman" w:cs="Times New Roman"/>
                <w:bCs/>
                <w:color w:val="000000"/>
                <w:sz w:val="24"/>
                <w:szCs w:val="24"/>
              </w:rPr>
            </w:pPr>
            <w:r w:rsidRPr="002D6C61">
              <w:rPr>
                <w:rFonts w:ascii="Times New Roman" w:eastAsia="Times New Roman" w:hAnsi="Times New Roman" w:cs="Times New Roman"/>
                <w:bCs/>
                <w:color w:val="000000"/>
                <w:sz w:val="24"/>
                <w:szCs w:val="24"/>
              </w:rPr>
              <w:t>Coherencia</w:t>
            </w:r>
          </w:p>
        </w:tc>
      </w:tr>
      <w:tr w:rsidR="009410F9" w:rsidRPr="002D6C61" w14:paraId="2B2469FE" w14:textId="77777777" w:rsidTr="00CF3A61">
        <w:trPr>
          <w:trHeight w:val="262"/>
          <w:jc w:val="center"/>
        </w:trPr>
        <w:tc>
          <w:tcPr>
            <w:tcW w:w="1271" w:type="dxa"/>
          </w:tcPr>
          <w:p w14:paraId="3BCBAA5F" w14:textId="4EE13250" w:rsidR="009410F9" w:rsidRPr="002D6C61" w:rsidRDefault="004F4801" w:rsidP="00ED2BDB">
            <w:pPr>
              <w:widowControl w:val="0"/>
              <w:pBdr>
                <w:top w:val="nil"/>
                <w:left w:val="nil"/>
                <w:bottom w:val="nil"/>
                <w:right w:val="nil"/>
                <w:between w:val="nil"/>
              </w:pBdr>
              <w:spacing w:before="120"/>
              <w:ind w:right="68"/>
              <w:jc w:val="both"/>
              <w:rPr>
                <w:rFonts w:ascii="Times New Roman" w:eastAsia="Times New Roman" w:hAnsi="Times New Roman" w:cs="Times New Roman"/>
                <w:bCs/>
                <w:i/>
                <w:iCs/>
                <w:color w:val="000000"/>
                <w:sz w:val="24"/>
                <w:szCs w:val="24"/>
              </w:rPr>
            </w:pPr>
            <w:r w:rsidRPr="002D6C61">
              <w:rPr>
                <w:rFonts w:ascii="Times New Roman" w:eastAsia="Times New Roman" w:hAnsi="Times New Roman" w:cs="Times New Roman"/>
                <w:bCs/>
                <w:i/>
                <w:iCs/>
                <w:color w:val="000000"/>
                <w:sz w:val="24"/>
                <w:szCs w:val="24"/>
              </w:rPr>
              <w:t>S</w:t>
            </w:r>
            <w:r w:rsidR="0090630D" w:rsidRPr="002D6C61">
              <w:rPr>
                <w:rFonts w:ascii="Times New Roman" w:eastAsia="Times New Roman" w:hAnsi="Times New Roman" w:cs="Times New Roman"/>
                <w:bCs/>
                <w:i/>
                <w:iCs/>
                <w:color w:val="000000"/>
                <w:sz w:val="24"/>
                <w:szCs w:val="24"/>
              </w:rPr>
              <w:t>-s</w:t>
            </w:r>
            <w:r w:rsidRPr="002D6C61">
              <w:rPr>
                <w:rFonts w:ascii="Times New Roman" w:eastAsia="Times New Roman" w:hAnsi="Times New Roman" w:cs="Times New Roman"/>
                <w:bCs/>
                <w:i/>
                <w:iCs/>
                <w:color w:val="000000"/>
                <w:sz w:val="24"/>
                <w:szCs w:val="24"/>
              </w:rPr>
              <w:t>tatistic</w:t>
            </w:r>
          </w:p>
        </w:tc>
        <w:tc>
          <w:tcPr>
            <w:tcW w:w="1418" w:type="dxa"/>
          </w:tcPr>
          <w:p w14:paraId="0F53C027" w14:textId="77777777" w:rsidR="009410F9" w:rsidRPr="002D6C61" w:rsidRDefault="004F4801" w:rsidP="00ED2BDB">
            <w:pPr>
              <w:widowControl w:val="0"/>
              <w:pBdr>
                <w:top w:val="nil"/>
                <w:left w:val="nil"/>
                <w:bottom w:val="nil"/>
                <w:right w:val="nil"/>
                <w:between w:val="nil"/>
              </w:pBdr>
              <w:spacing w:before="120"/>
              <w:ind w:right="68"/>
              <w:jc w:val="center"/>
              <w:rPr>
                <w:rFonts w:ascii="Times New Roman" w:eastAsia="Times New Roman" w:hAnsi="Times New Roman" w:cs="Times New Roman"/>
                <w:bCs/>
                <w:color w:val="000000"/>
                <w:sz w:val="24"/>
                <w:szCs w:val="24"/>
              </w:rPr>
            </w:pPr>
            <w:r w:rsidRPr="002D6C61">
              <w:rPr>
                <w:rFonts w:ascii="Times New Roman" w:eastAsia="Times New Roman" w:hAnsi="Times New Roman" w:cs="Times New Roman"/>
                <w:bCs/>
                <w:color w:val="000000"/>
                <w:sz w:val="24"/>
                <w:szCs w:val="24"/>
              </w:rPr>
              <w:t>2.61</w:t>
            </w:r>
          </w:p>
        </w:tc>
        <w:tc>
          <w:tcPr>
            <w:tcW w:w="1733" w:type="dxa"/>
          </w:tcPr>
          <w:p w14:paraId="1AFF5024" w14:textId="77777777" w:rsidR="009410F9" w:rsidRPr="002D6C61" w:rsidRDefault="004F4801" w:rsidP="00ED2BDB">
            <w:pPr>
              <w:widowControl w:val="0"/>
              <w:pBdr>
                <w:top w:val="nil"/>
                <w:left w:val="nil"/>
                <w:bottom w:val="nil"/>
                <w:right w:val="nil"/>
                <w:between w:val="nil"/>
              </w:pBdr>
              <w:spacing w:before="120"/>
              <w:ind w:right="68"/>
              <w:jc w:val="center"/>
              <w:rPr>
                <w:rFonts w:ascii="Times New Roman" w:eastAsia="Times New Roman" w:hAnsi="Times New Roman" w:cs="Times New Roman"/>
                <w:bCs/>
                <w:color w:val="000000"/>
                <w:sz w:val="24"/>
                <w:szCs w:val="24"/>
              </w:rPr>
            </w:pPr>
            <w:r w:rsidRPr="002D6C61">
              <w:rPr>
                <w:rFonts w:ascii="Times New Roman" w:eastAsia="Times New Roman" w:hAnsi="Times New Roman" w:cs="Times New Roman"/>
                <w:bCs/>
                <w:color w:val="000000"/>
                <w:sz w:val="24"/>
                <w:szCs w:val="24"/>
              </w:rPr>
              <w:t>1.28</w:t>
            </w:r>
          </w:p>
        </w:tc>
        <w:tc>
          <w:tcPr>
            <w:tcW w:w="1673" w:type="dxa"/>
          </w:tcPr>
          <w:p w14:paraId="4FB242DA" w14:textId="77777777" w:rsidR="009410F9" w:rsidRPr="002D6C61" w:rsidRDefault="004F4801" w:rsidP="00ED2BDB">
            <w:pPr>
              <w:widowControl w:val="0"/>
              <w:pBdr>
                <w:top w:val="nil"/>
                <w:left w:val="nil"/>
                <w:bottom w:val="nil"/>
                <w:right w:val="nil"/>
                <w:between w:val="nil"/>
              </w:pBdr>
              <w:spacing w:before="120"/>
              <w:ind w:right="68"/>
              <w:jc w:val="center"/>
              <w:rPr>
                <w:rFonts w:ascii="Times New Roman" w:eastAsia="Times New Roman" w:hAnsi="Times New Roman" w:cs="Times New Roman"/>
                <w:bCs/>
                <w:color w:val="000000"/>
                <w:sz w:val="24"/>
                <w:szCs w:val="24"/>
              </w:rPr>
            </w:pPr>
            <w:r w:rsidRPr="002D6C61">
              <w:rPr>
                <w:rFonts w:ascii="Times New Roman" w:eastAsia="Times New Roman" w:hAnsi="Times New Roman" w:cs="Times New Roman"/>
                <w:bCs/>
                <w:color w:val="000000"/>
                <w:sz w:val="24"/>
                <w:szCs w:val="24"/>
              </w:rPr>
              <w:t>0.27</w:t>
            </w:r>
          </w:p>
        </w:tc>
        <w:tc>
          <w:tcPr>
            <w:tcW w:w="1670" w:type="dxa"/>
          </w:tcPr>
          <w:p w14:paraId="04BB93DE" w14:textId="77777777" w:rsidR="009410F9" w:rsidRPr="002D6C61" w:rsidRDefault="004F4801" w:rsidP="00ED2BDB">
            <w:pPr>
              <w:widowControl w:val="0"/>
              <w:pBdr>
                <w:top w:val="nil"/>
                <w:left w:val="nil"/>
                <w:bottom w:val="nil"/>
                <w:right w:val="nil"/>
                <w:between w:val="nil"/>
              </w:pBdr>
              <w:spacing w:before="120"/>
              <w:ind w:right="68"/>
              <w:jc w:val="center"/>
              <w:rPr>
                <w:rFonts w:ascii="Times New Roman" w:eastAsia="Times New Roman" w:hAnsi="Times New Roman" w:cs="Times New Roman"/>
                <w:bCs/>
                <w:color w:val="000000"/>
                <w:sz w:val="24"/>
                <w:szCs w:val="24"/>
              </w:rPr>
            </w:pPr>
            <w:r w:rsidRPr="002D6C61">
              <w:rPr>
                <w:rFonts w:ascii="Times New Roman" w:eastAsia="Times New Roman" w:hAnsi="Times New Roman" w:cs="Times New Roman"/>
                <w:bCs/>
                <w:color w:val="000000"/>
                <w:sz w:val="24"/>
                <w:szCs w:val="24"/>
              </w:rPr>
              <w:t>5.16</w:t>
            </w:r>
          </w:p>
        </w:tc>
      </w:tr>
      <w:tr w:rsidR="009410F9" w:rsidRPr="002D6C61" w14:paraId="120B28C5" w14:textId="77777777" w:rsidTr="00CF3A61">
        <w:trPr>
          <w:trHeight w:val="262"/>
          <w:jc w:val="center"/>
        </w:trPr>
        <w:tc>
          <w:tcPr>
            <w:tcW w:w="1271" w:type="dxa"/>
          </w:tcPr>
          <w:p w14:paraId="2F02ED8C" w14:textId="77777777" w:rsidR="009410F9" w:rsidRPr="002D6C61" w:rsidRDefault="004F4801" w:rsidP="00ED2BDB">
            <w:pPr>
              <w:widowControl w:val="0"/>
              <w:pBdr>
                <w:top w:val="nil"/>
                <w:left w:val="nil"/>
                <w:bottom w:val="nil"/>
                <w:right w:val="nil"/>
                <w:between w:val="nil"/>
              </w:pBdr>
              <w:spacing w:before="120"/>
              <w:ind w:right="68"/>
              <w:jc w:val="both"/>
              <w:rPr>
                <w:rFonts w:ascii="Times New Roman" w:eastAsia="Times New Roman" w:hAnsi="Times New Roman" w:cs="Times New Roman"/>
                <w:bCs/>
                <w:color w:val="000000"/>
                <w:sz w:val="24"/>
                <w:szCs w:val="24"/>
              </w:rPr>
            </w:pPr>
            <w:r w:rsidRPr="002D6C61">
              <w:rPr>
                <w:rFonts w:ascii="Times New Roman" w:eastAsia="Times New Roman" w:hAnsi="Times New Roman" w:cs="Times New Roman"/>
                <w:bCs/>
                <w:color w:val="000000"/>
                <w:sz w:val="24"/>
                <w:szCs w:val="24"/>
              </w:rPr>
              <w:t>DF</w:t>
            </w:r>
          </w:p>
        </w:tc>
        <w:tc>
          <w:tcPr>
            <w:tcW w:w="1418" w:type="dxa"/>
          </w:tcPr>
          <w:p w14:paraId="1E5FD726" w14:textId="77777777" w:rsidR="009410F9" w:rsidRPr="002D6C61" w:rsidRDefault="004F4801" w:rsidP="00ED2BDB">
            <w:pPr>
              <w:widowControl w:val="0"/>
              <w:pBdr>
                <w:top w:val="nil"/>
                <w:left w:val="nil"/>
                <w:bottom w:val="nil"/>
                <w:right w:val="nil"/>
                <w:between w:val="nil"/>
              </w:pBdr>
              <w:spacing w:before="120"/>
              <w:ind w:right="68"/>
              <w:jc w:val="center"/>
              <w:rPr>
                <w:rFonts w:ascii="Times New Roman" w:eastAsia="Times New Roman" w:hAnsi="Times New Roman" w:cs="Times New Roman"/>
                <w:bCs/>
                <w:color w:val="000000"/>
                <w:sz w:val="24"/>
                <w:szCs w:val="24"/>
              </w:rPr>
            </w:pPr>
            <w:r w:rsidRPr="002D6C61">
              <w:rPr>
                <w:rFonts w:ascii="Times New Roman" w:eastAsia="Times New Roman" w:hAnsi="Times New Roman" w:cs="Times New Roman"/>
                <w:bCs/>
                <w:color w:val="000000"/>
                <w:sz w:val="24"/>
                <w:szCs w:val="24"/>
              </w:rPr>
              <w:t>3</w:t>
            </w:r>
          </w:p>
        </w:tc>
        <w:tc>
          <w:tcPr>
            <w:tcW w:w="1733" w:type="dxa"/>
          </w:tcPr>
          <w:p w14:paraId="5DCD84A0" w14:textId="77777777" w:rsidR="009410F9" w:rsidRPr="002D6C61" w:rsidRDefault="004F4801" w:rsidP="00ED2BDB">
            <w:pPr>
              <w:widowControl w:val="0"/>
              <w:pBdr>
                <w:top w:val="nil"/>
                <w:left w:val="nil"/>
                <w:bottom w:val="nil"/>
                <w:right w:val="nil"/>
                <w:between w:val="nil"/>
              </w:pBdr>
              <w:spacing w:before="120"/>
              <w:ind w:right="68"/>
              <w:jc w:val="center"/>
              <w:rPr>
                <w:rFonts w:ascii="Times New Roman" w:eastAsia="Times New Roman" w:hAnsi="Times New Roman" w:cs="Times New Roman"/>
                <w:bCs/>
                <w:color w:val="000000"/>
                <w:sz w:val="24"/>
                <w:szCs w:val="24"/>
              </w:rPr>
            </w:pPr>
            <w:r w:rsidRPr="002D6C61">
              <w:rPr>
                <w:rFonts w:ascii="Times New Roman" w:eastAsia="Times New Roman" w:hAnsi="Times New Roman" w:cs="Times New Roman"/>
                <w:bCs/>
                <w:color w:val="000000"/>
                <w:sz w:val="24"/>
                <w:szCs w:val="24"/>
              </w:rPr>
              <w:t>3</w:t>
            </w:r>
          </w:p>
        </w:tc>
        <w:tc>
          <w:tcPr>
            <w:tcW w:w="1673" w:type="dxa"/>
          </w:tcPr>
          <w:p w14:paraId="3065D454" w14:textId="77777777" w:rsidR="009410F9" w:rsidRPr="002D6C61" w:rsidRDefault="004F4801" w:rsidP="00ED2BDB">
            <w:pPr>
              <w:widowControl w:val="0"/>
              <w:pBdr>
                <w:top w:val="nil"/>
                <w:left w:val="nil"/>
                <w:bottom w:val="nil"/>
                <w:right w:val="nil"/>
                <w:between w:val="nil"/>
              </w:pBdr>
              <w:spacing w:before="120"/>
              <w:ind w:right="68"/>
              <w:jc w:val="center"/>
              <w:rPr>
                <w:rFonts w:ascii="Times New Roman" w:eastAsia="Times New Roman" w:hAnsi="Times New Roman" w:cs="Times New Roman"/>
                <w:bCs/>
                <w:color w:val="000000"/>
                <w:sz w:val="24"/>
                <w:szCs w:val="24"/>
              </w:rPr>
            </w:pPr>
            <w:r w:rsidRPr="002D6C61">
              <w:rPr>
                <w:rFonts w:ascii="Times New Roman" w:eastAsia="Times New Roman" w:hAnsi="Times New Roman" w:cs="Times New Roman"/>
                <w:bCs/>
                <w:color w:val="000000"/>
                <w:sz w:val="24"/>
                <w:szCs w:val="24"/>
              </w:rPr>
              <w:t>3</w:t>
            </w:r>
          </w:p>
        </w:tc>
        <w:tc>
          <w:tcPr>
            <w:tcW w:w="1670" w:type="dxa"/>
          </w:tcPr>
          <w:p w14:paraId="4D8F6B10" w14:textId="77777777" w:rsidR="009410F9" w:rsidRPr="002D6C61" w:rsidRDefault="004F4801" w:rsidP="00ED2BDB">
            <w:pPr>
              <w:widowControl w:val="0"/>
              <w:pBdr>
                <w:top w:val="nil"/>
                <w:left w:val="nil"/>
                <w:bottom w:val="nil"/>
                <w:right w:val="nil"/>
                <w:between w:val="nil"/>
              </w:pBdr>
              <w:spacing w:before="120"/>
              <w:ind w:right="68"/>
              <w:jc w:val="center"/>
              <w:rPr>
                <w:rFonts w:ascii="Times New Roman" w:eastAsia="Times New Roman" w:hAnsi="Times New Roman" w:cs="Times New Roman"/>
                <w:bCs/>
                <w:color w:val="000000"/>
                <w:sz w:val="24"/>
                <w:szCs w:val="24"/>
              </w:rPr>
            </w:pPr>
            <w:r w:rsidRPr="002D6C61">
              <w:rPr>
                <w:rFonts w:ascii="Times New Roman" w:eastAsia="Times New Roman" w:hAnsi="Times New Roman" w:cs="Times New Roman"/>
                <w:bCs/>
                <w:color w:val="000000"/>
                <w:sz w:val="24"/>
                <w:szCs w:val="24"/>
              </w:rPr>
              <w:t>3</w:t>
            </w:r>
          </w:p>
        </w:tc>
      </w:tr>
      <w:tr w:rsidR="009410F9" w:rsidRPr="002D6C61" w14:paraId="4ECB754C" w14:textId="77777777" w:rsidTr="00CF3A61">
        <w:trPr>
          <w:trHeight w:val="262"/>
          <w:jc w:val="center"/>
        </w:trPr>
        <w:tc>
          <w:tcPr>
            <w:tcW w:w="1271" w:type="dxa"/>
            <w:tcBorders>
              <w:bottom w:val="single" w:sz="4" w:space="0" w:color="000000"/>
            </w:tcBorders>
          </w:tcPr>
          <w:p w14:paraId="5127CCE1" w14:textId="469764CE" w:rsidR="009410F9" w:rsidRPr="002D6C61" w:rsidRDefault="004F4801" w:rsidP="00ED2BDB">
            <w:pPr>
              <w:widowControl w:val="0"/>
              <w:pBdr>
                <w:top w:val="nil"/>
                <w:left w:val="nil"/>
                <w:bottom w:val="nil"/>
                <w:right w:val="nil"/>
                <w:between w:val="nil"/>
              </w:pBdr>
              <w:spacing w:before="120"/>
              <w:ind w:right="68"/>
              <w:jc w:val="both"/>
              <w:rPr>
                <w:rFonts w:ascii="Times New Roman" w:eastAsia="Times New Roman" w:hAnsi="Times New Roman" w:cs="Times New Roman"/>
                <w:bCs/>
                <w:i/>
                <w:iCs/>
                <w:color w:val="000000"/>
                <w:sz w:val="24"/>
                <w:szCs w:val="24"/>
              </w:rPr>
            </w:pPr>
            <w:r w:rsidRPr="002D6C61">
              <w:rPr>
                <w:rFonts w:ascii="Times New Roman" w:eastAsia="Times New Roman" w:hAnsi="Times New Roman" w:cs="Times New Roman"/>
                <w:bCs/>
                <w:i/>
                <w:iCs/>
                <w:color w:val="000000"/>
                <w:sz w:val="24"/>
                <w:szCs w:val="24"/>
              </w:rPr>
              <w:t>P</w:t>
            </w:r>
            <w:r w:rsidR="00724BAA" w:rsidRPr="002D6C61">
              <w:rPr>
                <w:rFonts w:ascii="Times New Roman" w:eastAsia="Times New Roman" w:hAnsi="Times New Roman" w:cs="Times New Roman"/>
                <w:bCs/>
                <w:i/>
                <w:iCs/>
                <w:color w:val="000000"/>
                <w:sz w:val="24"/>
                <w:szCs w:val="24"/>
              </w:rPr>
              <w:t>-</w:t>
            </w:r>
            <w:r w:rsidRPr="002D6C61">
              <w:rPr>
                <w:rFonts w:ascii="Times New Roman" w:eastAsia="Times New Roman" w:hAnsi="Times New Roman" w:cs="Times New Roman"/>
                <w:bCs/>
                <w:i/>
                <w:iCs/>
                <w:color w:val="000000"/>
                <w:sz w:val="24"/>
                <w:szCs w:val="24"/>
              </w:rPr>
              <w:t>value</w:t>
            </w:r>
          </w:p>
        </w:tc>
        <w:tc>
          <w:tcPr>
            <w:tcW w:w="1418" w:type="dxa"/>
            <w:tcBorders>
              <w:bottom w:val="single" w:sz="4" w:space="0" w:color="000000"/>
            </w:tcBorders>
          </w:tcPr>
          <w:p w14:paraId="7EEBC03B" w14:textId="6CA9AA35" w:rsidR="009410F9" w:rsidRPr="002D6C61" w:rsidRDefault="004F4801" w:rsidP="00ED2BDB">
            <w:pPr>
              <w:widowControl w:val="0"/>
              <w:pBdr>
                <w:top w:val="nil"/>
                <w:left w:val="nil"/>
                <w:bottom w:val="nil"/>
                <w:right w:val="nil"/>
                <w:between w:val="nil"/>
              </w:pBdr>
              <w:spacing w:before="120"/>
              <w:ind w:right="68"/>
              <w:jc w:val="center"/>
              <w:rPr>
                <w:rFonts w:ascii="Times New Roman" w:eastAsia="Times New Roman" w:hAnsi="Times New Roman" w:cs="Times New Roman"/>
                <w:bCs/>
                <w:color w:val="000000"/>
                <w:sz w:val="24"/>
                <w:szCs w:val="24"/>
              </w:rPr>
            </w:pPr>
            <w:r w:rsidRPr="002D6C61">
              <w:rPr>
                <w:rFonts w:ascii="Times New Roman" w:eastAsia="Times New Roman" w:hAnsi="Times New Roman" w:cs="Times New Roman"/>
                <w:bCs/>
                <w:color w:val="000000"/>
                <w:sz w:val="24"/>
                <w:szCs w:val="24"/>
              </w:rPr>
              <w:t>0.457*</w:t>
            </w:r>
          </w:p>
        </w:tc>
        <w:tc>
          <w:tcPr>
            <w:tcW w:w="1733" w:type="dxa"/>
            <w:tcBorders>
              <w:bottom w:val="single" w:sz="4" w:space="0" w:color="000000"/>
            </w:tcBorders>
          </w:tcPr>
          <w:p w14:paraId="353A983C" w14:textId="6BA32404" w:rsidR="009410F9" w:rsidRPr="002D6C61" w:rsidRDefault="004F4801" w:rsidP="00ED2BDB">
            <w:pPr>
              <w:widowControl w:val="0"/>
              <w:pBdr>
                <w:top w:val="nil"/>
                <w:left w:val="nil"/>
                <w:bottom w:val="nil"/>
                <w:right w:val="nil"/>
                <w:between w:val="nil"/>
              </w:pBdr>
              <w:spacing w:before="120"/>
              <w:ind w:right="68"/>
              <w:jc w:val="center"/>
              <w:rPr>
                <w:rFonts w:ascii="Times New Roman" w:eastAsia="Times New Roman" w:hAnsi="Times New Roman" w:cs="Times New Roman"/>
                <w:bCs/>
                <w:color w:val="000000"/>
                <w:sz w:val="24"/>
                <w:szCs w:val="24"/>
              </w:rPr>
            </w:pPr>
            <w:r w:rsidRPr="002D6C61">
              <w:rPr>
                <w:rFonts w:ascii="Times New Roman" w:eastAsia="Times New Roman" w:hAnsi="Times New Roman" w:cs="Times New Roman"/>
                <w:bCs/>
                <w:color w:val="000000"/>
                <w:sz w:val="24"/>
                <w:szCs w:val="24"/>
              </w:rPr>
              <w:t>0.734*</w:t>
            </w:r>
          </w:p>
        </w:tc>
        <w:tc>
          <w:tcPr>
            <w:tcW w:w="1673" w:type="dxa"/>
            <w:tcBorders>
              <w:bottom w:val="single" w:sz="4" w:space="0" w:color="000000"/>
            </w:tcBorders>
          </w:tcPr>
          <w:p w14:paraId="23EF18EE" w14:textId="5F82E648" w:rsidR="009410F9" w:rsidRPr="002D6C61" w:rsidRDefault="00B930F9" w:rsidP="00ED2BDB">
            <w:pPr>
              <w:widowControl w:val="0"/>
              <w:pBdr>
                <w:top w:val="nil"/>
                <w:left w:val="nil"/>
                <w:bottom w:val="nil"/>
                <w:right w:val="nil"/>
                <w:between w:val="nil"/>
              </w:pBdr>
              <w:spacing w:before="120"/>
              <w:ind w:right="68"/>
              <w:jc w:val="center"/>
              <w:rPr>
                <w:rFonts w:ascii="Times New Roman" w:eastAsia="Times New Roman" w:hAnsi="Times New Roman" w:cs="Times New Roman"/>
                <w:bCs/>
                <w:color w:val="000000"/>
                <w:sz w:val="24"/>
                <w:szCs w:val="24"/>
              </w:rPr>
            </w:pPr>
            <w:r w:rsidRPr="002D6C61">
              <w:rPr>
                <w:rFonts w:ascii="Times New Roman" w:eastAsia="Times New Roman" w:hAnsi="Times New Roman" w:cs="Times New Roman"/>
                <w:bCs/>
                <w:color w:val="000000"/>
                <w:sz w:val="24"/>
                <w:szCs w:val="24"/>
              </w:rPr>
              <w:t>0</w:t>
            </w:r>
            <w:r w:rsidR="004F4801" w:rsidRPr="002D6C61">
              <w:rPr>
                <w:rFonts w:ascii="Times New Roman" w:eastAsia="Times New Roman" w:hAnsi="Times New Roman" w:cs="Times New Roman"/>
                <w:bCs/>
                <w:color w:val="000000"/>
                <w:sz w:val="24"/>
                <w:szCs w:val="24"/>
              </w:rPr>
              <w:t>.0966*</w:t>
            </w:r>
          </w:p>
        </w:tc>
        <w:tc>
          <w:tcPr>
            <w:tcW w:w="1670" w:type="dxa"/>
            <w:tcBorders>
              <w:bottom w:val="single" w:sz="4" w:space="0" w:color="000000"/>
            </w:tcBorders>
          </w:tcPr>
          <w:p w14:paraId="269C21DA" w14:textId="43F39DBA" w:rsidR="009410F9" w:rsidRPr="002D6C61" w:rsidRDefault="004F4801" w:rsidP="00ED2BDB">
            <w:pPr>
              <w:widowControl w:val="0"/>
              <w:pBdr>
                <w:top w:val="nil"/>
                <w:left w:val="nil"/>
                <w:bottom w:val="nil"/>
                <w:right w:val="nil"/>
                <w:between w:val="nil"/>
              </w:pBdr>
              <w:spacing w:before="120"/>
              <w:ind w:right="68"/>
              <w:jc w:val="center"/>
              <w:rPr>
                <w:rFonts w:ascii="Times New Roman" w:eastAsia="Times New Roman" w:hAnsi="Times New Roman" w:cs="Times New Roman"/>
                <w:bCs/>
                <w:color w:val="000000"/>
                <w:sz w:val="24"/>
                <w:szCs w:val="24"/>
              </w:rPr>
            </w:pPr>
            <w:r w:rsidRPr="002D6C61">
              <w:rPr>
                <w:rFonts w:ascii="Times New Roman" w:eastAsia="Times New Roman" w:hAnsi="Times New Roman" w:cs="Times New Roman"/>
                <w:bCs/>
                <w:color w:val="000000"/>
                <w:sz w:val="24"/>
                <w:szCs w:val="24"/>
              </w:rPr>
              <w:t>0.160*</w:t>
            </w:r>
          </w:p>
        </w:tc>
      </w:tr>
    </w:tbl>
    <w:p w14:paraId="37AA08A1" w14:textId="4120C7D5" w:rsidR="00724BAA" w:rsidRPr="002D6C61" w:rsidRDefault="00967D8F" w:rsidP="002D6C61">
      <w:pPr>
        <w:pBdr>
          <w:top w:val="nil"/>
          <w:left w:val="nil"/>
          <w:bottom w:val="nil"/>
          <w:right w:val="nil"/>
          <w:between w:val="nil"/>
        </w:pBdr>
        <w:spacing w:after="0" w:line="360" w:lineRule="auto"/>
        <w:ind w:right="69"/>
        <w:jc w:val="center"/>
        <w:rPr>
          <w:rFonts w:ascii="Times New Roman" w:eastAsia="Times New Roman" w:hAnsi="Times New Roman" w:cs="Times New Roman"/>
          <w:color w:val="000000"/>
          <w:sz w:val="24"/>
          <w:szCs w:val="24"/>
        </w:rPr>
      </w:pPr>
      <w:r w:rsidRPr="002D6C61">
        <w:rPr>
          <w:rFonts w:ascii="Times New Roman" w:eastAsia="Times New Roman" w:hAnsi="Times New Roman" w:cs="Times New Roman"/>
          <w:color w:val="000000"/>
          <w:sz w:val="24"/>
          <w:szCs w:val="24"/>
        </w:rPr>
        <w:t>*Significativo a 5</w:t>
      </w:r>
      <w:r w:rsidR="00724BAA" w:rsidRPr="002D6C61">
        <w:rPr>
          <w:rFonts w:ascii="Times New Roman" w:eastAsia="Times New Roman" w:hAnsi="Times New Roman" w:cs="Times New Roman"/>
          <w:color w:val="000000"/>
          <w:sz w:val="24"/>
          <w:szCs w:val="24"/>
        </w:rPr>
        <w:t> </w:t>
      </w:r>
      <w:r w:rsidRPr="002D6C61">
        <w:rPr>
          <w:rFonts w:ascii="Times New Roman" w:eastAsia="Times New Roman" w:hAnsi="Times New Roman" w:cs="Times New Roman"/>
          <w:color w:val="000000"/>
          <w:sz w:val="24"/>
          <w:szCs w:val="24"/>
        </w:rPr>
        <w:t>%</w:t>
      </w:r>
    </w:p>
    <w:p w14:paraId="6992F986" w14:textId="7D621AC6" w:rsidR="009410F9" w:rsidRPr="002D6C61" w:rsidRDefault="004F4801" w:rsidP="008F4D36">
      <w:pPr>
        <w:pBdr>
          <w:top w:val="nil"/>
          <w:left w:val="nil"/>
          <w:bottom w:val="nil"/>
          <w:right w:val="nil"/>
          <w:between w:val="nil"/>
        </w:pBdr>
        <w:spacing w:after="0" w:line="360" w:lineRule="auto"/>
        <w:ind w:right="69"/>
        <w:jc w:val="center"/>
        <w:rPr>
          <w:rFonts w:ascii="Times New Roman" w:eastAsia="Times New Roman" w:hAnsi="Times New Roman" w:cs="Times New Roman"/>
          <w:color w:val="000000"/>
          <w:sz w:val="24"/>
          <w:szCs w:val="24"/>
        </w:rPr>
      </w:pPr>
      <w:r w:rsidRPr="002D6C61">
        <w:rPr>
          <w:rFonts w:ascii="Times New Roman" w:eastAsia="Times New Roman" w:hAnsi="Times New Roman" w:cs="Times New Roman"/>
          <w:color w:val="000000"/>
          <w:sz w:val="24"/>
          <w:szCs w:val="24"/>
        </w:rPr>
        <w:t>Fuente: Elaboración propia</w:t>
      </w:r>
    </w:p>
    <w:p w14:paraId="417AA196" w14:textId="12AABE30" w:rsidR="009410F9" w:rsidRPr="002D6C61" w:rsidRDefault="004F4801" w:rsidP="002D6C61">
      <w:pPr>
        <w:spacing w:after="0" w:line="360" w:lineRule="auto"/>
        <w:ind w:right="69"/>
        <w:jc w:val="center"/>
        <w:rPr>
          <w:rFonts w:ascii="Times New Roman" w:eastAsia="Times New Roman" w:hAnsi="Times New Roman" w:cs="Times New Roman"/>
          <w:b/>
          <w:sz w:val="28"/>
          <w:szCs w:val="28"/>
        </w:rPr>
      </w:pPr>
      <w:r w:rsidRPr="002D6C61">
        <w:rPr>
          <w:rFonts w:ascii="Times New Roman" w:eastAsia="Times New Roman" w:hAnsi="Times New Roman" w:cs="Times New Roman"/>
          <w:b/>
          <w:sz w:val="28"/>
          <w:szCs w:val="28"/>
        </w:rPr>
        <w:lastRenderedPageBreak/>
        <w:t xml:space="preserve">Adecuación de la </w:t>
      </w:r>
      <w:r w:rsidR="00D14EFB" w:rsidRPr="002D6C61">
        <w:rPr>
          <w:rFonts w:ascii="Times New Roman" w:eastAsia="Times New Roman" w:hAnsi="Times New Roman" w:cs="Times New Roman"/>
          <w:b/>
          <w:sz w:val="28"/>
          <w:szCs w:val="28"/>
        </w:rPr>
        <w:t>muestra</w:t>
      </w:r>
    </w:p>
    <w:p w14:paraId="45F42268" w14:textId="3F197E47" w:rsidR="009410F9" w:rsidRDefault="00D14EFB" w:rsidP="00135634">
      <w:pPr>
        <w:spacing w:after="0" w:line="360" w:lineRule="auto"/>
        <w:ind w:right="69"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los</w:t>
      </w:r>
      <w:r w:rsidR="004F4801">
        <w:rPr>
          <w:rFonts w:ascii="Times New Roman" w:eastAsia="Times New Roman" w:hAnsi="Times New Roman" w:cs="Times New Roman"/>
          <w:sz w:val="24"/>
          <w:szCs w:val="24"/>
        </w:rPr>
        <w:t xml:space="preserve"> 157</w:t>
      </w:r>
      <w:r>
        <w:rPr>
          <w:rFonts w:ascii="Times New Roman" w:eastAsia="Times New Roman" w:hAnsi="Times New Roman" w:cs="Times New Roman"/>
          <w:sz w:val="24"/>
          <w:szCs w:val="24"/>
        </w:rPr>
        <w:t xml:space="preserve"> integrantes de la muestra</w:t>
      </w:r>
      <w:r w:rsidR="004F4801">
        <w:rPr>
          <w:rFonts w:ascii="Times New Roman" w:eastAsia="Times New Roman" w:hAnsi="Times New Roman" w:cs="Times New Roman"/>
          <w:sz w:val="24"/>
          <w:szCs w:val="24"/>
        </w:rPr>
        <w:t xml:space="preserve">, se eliminaron </w:t>
      </w:r>
      <w:r>
        <w:rPr>
          <w:rFonts w:ascii="Times New Roman" w:eastAsia="Times New Roman" w:hAnsi="Times New Roman" w:cs="Times New Roman"/>
          <w:sz w:val="24"/>
          <w:szCs w:val="24"/>
        </w:rPr>
        <w:t>seis siguiendo el</w:t>
      </w:r>
      <w:r w:rsidR="004F4801">
        <w:rPr>
          <w:rFonts w:ascii="Times New Roman" w:eastAsia="Times New Roman" w:hAnsi="Times New Roman" w:cs="Times New Roman"/>
          <w:sz w:val="24"/>
          <w:szCs w:val="24"/>
        </w:rPr>
        <w:t xml:space="preserve"> criterio de distancia de Mahalanobis, lo que reduce el tamaño de la muestra a 151. Los valores observados en la tabla 4 corresponden a los valores del KMO y los resultados de la prueba de la esfericidad de Bartlett apli</w:t>
      </w:r>
      <w:r w:rsidR="00967D8F">
        <w:rPr>
          <w:rFonts w:ascii="Times New Roman" w:eastAsia="Times New Roman" w:hAnsi="Times New Roman" w:cs="Times New Roman"/>
          <w:sz w:val="24"/>
          <w:szCs w:val="24"/>
        </w:rPr>
        <w:t>cada a la muestra de tamaño 151.</w:t>
      </w:r>
      <w:r w:rsidR="004F4801">
        <w:rPr>
          <w:rFonts w:ascii="Times New Roman" w:eastAsia="Times New Roman" w:hAnsi="Times New Roman" w:cs="Times New Roman"/>
          <w:sz w:val="24"/>
          <w:szCs w:val="24"/>
        </w:rPr>
        <w:t xml:space="preserve"> </w:t>
      </w:r>
    </w:p>
    <w:p w14:paraId="6754728B" w14:textId="77777777" w:rsidR="00135634" w:rsidRDefault="00135634" w:rsidP="002D6C61">
      <w:pPr>
        <w:spacing w:after="0" w:line="360" w:lineRule="auto"/>
        <w:ind w:right="69" w:firstLine="720"/>
        <w:jc w:val="both"/>
        <w:rPr>
          <w:rFonts w:ascii="Times New Roman" w:eastAsia="Times New Roman" w:hAnsi="Times New Roman" w:cs="Times New Roman"/>
          <w:sz w:val="24"/>
          <w:szCs w:val="24"/>
        </w:rPr>
      </w:pPr>
    </w:p>
    <w:p w14:paraId="18104354" w14:textId="500E4295" w:rsidR="00AC2F07" w:rsidRDefault="00724BAA" w:rsidP="002D6C61">
      <w:pPr>
        <w:spacing w:after="0" w:line="360" w:lineRule="auto"/>
        <w:ind w:right="6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Tabla 4.</w:t>
      </w:r>
      <w:r>
        <w:rPr>
          <w:rFonts w:ascii="Times New Roman" w:eastAsia="Times New Roman" w:hAnsi="Times New Roman" w:cs="Times New Roman"/>
          <w:sz w:val="24"/>
          <w:szCs w:val="24"/>
        </w:rPr>
        <w:t xml:space="preserve"> Valores</w:t>
      </w:r>
      <w:r w:rsidR="002547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 los indicadores utilizados para evaluar la adecuación la muestra</w:t>
      </w:r>
    </w:p>
    <w:tbl>
      <w:tblPr>
        <w:tblStyle w:val="a2"/>
        <w:tblW w:w="76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2410"/>
        <w:gridCol w:w="2835"/>
      </w:tblGrid>
      <w:tr w:rsidR="009410F9" w:rsidRPr="002D6C61" w14:paraId="53348F98" w14:textId="77777777" w:rsidTr="00724BAA">
        <w:trPr>
          <w:jc w:val="center"/>
        </w:trPr>
        <w:tc>
          <w:tcPr>
            <w:tcW w:w="2410" w:type="dxa"/>
          </w:tcPr>
          <w:p w14:paraId="056352A9" w14:textId="77777777" w:rsidR="009410F9" w:rsidRPr="002D6C61" w:rsidRDefault="004F4801" w:rsidP="008F4D36">
            <w:pPr>
              <w:spacing w:line="360" w:lineRule="auto"/>
              <w:ind w:right="69"/>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Indicador</w:t>
            </w:r>
          </w:p>
        </w:tc>
        <w:tc>
          <w:tcPr>
            <w:tcW w:w="2410" w:type="dxa"/>
          </w:tcPr>
          <w:p w14:paraId="4E66C15C" w14:textId="3E454A80" w:rsidR="009410F9" w:rsidRPr="002D6C61" w:rsidRDefault="00AE34D3" w:rsidP="008F4D36">
            <w:pPr>
              <w:spacing w:line="360" w:lineRule="auto"/>
              <w:ind w:right="69"/>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Valor del m</w:t>
            </w:r>
            <w:r w:rsidR="004F4801" w:rsidRPr="002D6C61">
              <w:rPr>
                <w:rFonts w:ascii="Times New Roman" w:eastAsia="Times New Roman" w:hAnsi="Times New Roman" w:cs="Times New Roman"/>
                <w:sz w:val="24"/>
                <w:szCs w:val="24"/>
              </w:rPr>
              <w:t>odelo</w:t>
            </w:r>
          </w:p>
        </w:tc>
        <w:tc>
          <w:tcPr>
            <w:tcW w:w="2835" w:type="dxa"/>
          </w:tcPr>
          <w:p w14:paraId="5714C774" w14:textId="28D6291B" w:rsidR="009410F9" w:rsidRPr="002D6C61" w:rsidRDefault="00AE34D3" w:rsidP="008F4D36">
            <w:pPr>
              <w:spacing w:line="360" w:lineRule="auto"/>
              <w:ind w:right="69"/>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Valor r</w:t>
            </w:r>
            <w:r w:rsidR="004F4801" w:rsidRPr="002D6C61">
              <w:rPr>
                <w:rFonts w:ascii="Times New Roman" w:eastAsia="Times New Roman" w:hAnsi="Times New Roman" w:cs="Times New Roman"/>
                <w:sz w:val="24"/>
                <w:szCs w:val="24"/>
              </w:rPr>
              <w:t>ecomendado</w:t>
            </w:r>
          </w:p>
        </w:tc>
      </w:tr>
      <w:tr w:rsidR="009410F9" w:rsidRPr="002D6C61" w14:paraId="0FA63E0E" w14:textId="77777777" w:rsidTr="00724BAA">
        <w:trPr>
          <w:jc w:val="center"/>
        </w:trPr>
        <w:tc>
          <w:tcPr>
            <w:tcW w:w="2410" w:type="dxa"/>
          </w:tcPr>
          <w:p w14:paraId="2275ADFC" w14:textId="77777777" w:rsidR="009410F9" w:rsidRPr="002D6C61" w:rsidRDefault="004F4801" w:rsidP="002D6C61">
            <w:pPr>
              <w:spacing w:line="360" w:lineRule="auto"/>
              <w:ind w:right="69"/>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Esfericidad de Bartlett</w:t>
            </w:r>
          </w:p>
        </w:tc>
        <w:tc>
          <w:tcPr>
            <w:tcW w:w="2410" w:type="dxa"/>
          </w:tcPr>
          <w:p w14:paraId="17A06861" w14:textId="50FA7699" w:rsidR="009410F9" w:rsidRPr="002D6C61" w:rsidRDefault="00D14EFB" w:rsidP="002D6C61">
            <w:pPr>
              <w:spacing w:line="360" w:lineRule="auto"/>
              <w:ind w:right="69"/>
              <w:rPr>
                <w:rFonts w:ascii="Times New Roman" w:eastAsia="Times New Roman" w:hAnsi="Times New Roman" w:cs="Times New Roman"/>
                <w:sz w:val="24"/>
                <w:szCs w:val="24"/>
              </w:rPr>
            </w:pPr>
            <w:r w:rsidRPr="002D6C61">
              <w:rPr>
                <w:rFonts w:ascii="Times New Roman" w:eastAsia="Times New Roman" w:hAnsi="Times New Roman" w:cs="Times New Roman"/>
                <w:i/>
                <w:iCs/>
                <w:sz w:val="24"/>
                <w:szCs w:val="24"/>
              </w:rPr>
              <w:t>P</w:t>
            </w:r>
            <w:r w:rsidR="004F4801" w:rsidRPr="002D6C61">
              <w:rPr>
                <w:rFonts w:ascii="Times New Roman" w:eastAsia="Times New Roman" w:hAnsi="Times New Roman" w:cs="Times New Roman"/>
                <w:i/>
                <w:iCs/>
                <w:sz w:val="24"/>
                <w:szCs w:val="24"/>
              </w:rPr>
              <w:t xml:space="preserve">-value </w:t>
            </w:r>
            <w:r w:rsidR="004F4801" w:rsidRPr="002D6C61">
              <w:rPr>
                <w:rFonts w:ascii="Times New Roman" w:eastAsia="Times New Roman" w:hAnsi="Times New Roman" w:cs="Times New Roman"/>
                <w:sz w:val="24"/>
                <w:szCs w:val="24"/>
              </w:rPr>
              <w:t>= 3.28-e08, gl</w:t>
            </w:r>
            <w:r w:rsidRPr="002D6C61">
              <w:rPr>
                <w:rFonts w:ascii="Times New Roman" w:eastAsia="Times New Roman" w:hAnsi="Times New Roman" w:cs="Times New Roman"/>
                <w:sz w:val="24"/>
                <w:szCs w:val="24"/>
              </w:rPr>
              <w:t xml:space="preserve"> </w:t>
            </w:r>
            <w:r w:rsidR="004F4801" w:rsidRPr="002D6C61">
              <w:rPr>
                <w:rFonts w:ascii="Times New Roman" w:eastAsia="Times New Roman" w:hAnsi="Times New Roman" w:cs="Times New Roman"/>
                <w:sz w:val="24"/>
                <w:szCs w:val="24"/>
              </w:rPr>
              <w:t>=</w:t>
            </w:r>
            <w:r w:rsidRPr="002D6C61">
              <w:rPr>
                <w:rFonts w:ascii="Times New Roman" w:eastAsia="Times New Roman" w:hAnsi="Times New Roman" w:cs="Times New Roman"/>
                <w:sz w:val="24"/>
                <w:szCs w:val="24"/>
              </w:rPr>
              <w:t xml:space="preserve"> </w:t>
            </w:r>
            <w:r w:rsidR="004F4801" w:rsidRPr="002D6C61">
              <w:rPr>
                <w:rFonts w:ascii="Times New Roman" w:eastAsia="Times New Roman" w:hAnsi="Times New Roman" w:cs="Times New Roman"/>
                <w:sz w:val="24"/>
                <w:szCs w:val="24"/>
              </w:rPr>
              <w:t>12</w:t>
            </w:r>
          </w:p>
        </w:tc>
        <w:tc>
          <w:tcPr>
            <w:tcW w:w="2835" w:type="dxa"/>
          </w:tcPr>
          <w:p w14:paraId="7FD0FDD1" w14:textId="33A4BAED" w:rsidR="009410F9" w:rsidRPr="002D6C61" w:rsidRDefault="00D14EFB" w:rsidP="008F4D36">
            <w:pPr>
              <w:spacing w:line="360" w:lineRule="auto"/>
              <w:ind w:right="69"/>
              <w:jc w:val="both"/>
              <w:rPr>
                <w:rFonts w:ascii="Times New Roman" w:eastAsia="Times New Roman" w:hAnsi="Times New Roman" w:cs="Times New Roman"/>
                <w:sz w:val="24"/>
                <w:szCs w:val="24"/>
              </w:rPr>
            </w:pPr>
            <w:r w:rsidRPr="002D6C61">
              <w:rPr>
                <w:rFonts w:ascii="Times New Roman" w:eastAsia="Times New Roman" w:hAnsi="Times New Roman" w:cs="Times New Roman"/>
                <w:i/>
                <w:iCs/>
                <w:sz w:val="24"/>
                <w:szCs w:val="24"/>
              </w:rPr>
              <w:t>P</w:t>
            </w:r>
            <w:r w:rsidR="004F4801" w:rsidRPr="002D6C61">
              <w:rPr>
                <w:rFonts w:ascii="Times New Roman" w:eastAsia="Times New Roman" w:hAnsi="Times New Roman" w:cs="Times New Roman"/>
                <w:i/>
                <w:iCs/>
                <w:sz w:val="24"/>
                <w:szCs w:val="24"/>
              </w:rPr>
              <w:t>-value</w:t>
            </w:r>
            <w:r w:rsidR="004F4801" w:rsidRPr="002D6C61">
              <w:rPr>
                <w:rFonts w:ascii="Times New Roman" w:eastAsia="Times New Roman" w:hAnsi="Times New Roman" w:cs="Times New Roman"/>
                <w:sz w:val="24"/>
                <w:szCs w:val="24"/>
              </w:rPr>
              <w:t xml:space="preserve"> &lt; 0.05</w:t>
            </w:r>
          </w:p>
        </w:tc>
      </w:tr>
      <w:tr w:rsidR="009410F9" w:rsidRPr="002D6C61" w14:paraId="5E940B2D" w14:textId="77777777" w:rsidTr="00724BAA">
        <w:trPr>
          <w:jc w:val="center"/>
        </w:trPr>
        <w:tc>
          <w:tcPr>
            <w:tcW w:w="2410" w:type="dxa"/>
          </w:tcPr>
          <w:p w14:paraId="77A74DC3" w14:textId="77777777" w:rsidR="009410F9" w:rsidRPr="002D6C61" w:rsidRDefault="004F4801" w:rsidP="008F4D36">
            <w:pPr>
              <w:spacing w:line="360" w:lineRule="auto"/>
              <w:ind w:right="69"/>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Kaiser-Meyer-Olkin</w:t>
            </w:r>
          </w:p>
        </w:tc>
        <w:tc>
          <w:tcPr>
            <w:tcW w:w="2410" w:type="dxa"/>
          </w:tcPr>
          <w:p w14:paraId="685F3842" w14:textId="51A3ECCA" w:rsidR="009410F9" w:rsidRPr="002D6C61" w:rsidRDefault="004F4801" w:rsidP="008F4D36">
            <w:pPr>
              <w:spacing w:line="360" w:lineRule="auto"/>
              <w:ind w:right="69"/>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KMO =</w:t>
            </w:r>
            <w:r w:rsidR="00254726" w:rsidRPr="002D6C61">
              <w:rPr>
                <w:rFonts w:ascii="Times New Roman" w:eastAsia="Times New Roman" w:hAnsi="Times New Roman" w:cs="Times New Roman"/>
                <w:sz w:val="24"/>
                <w:szCs w:val="24"/>
              </w:rPr>
              <w:t xml:space="preserve"> </w:t>
            </w:r>
            <w:r w:rsidRPr="002D6C61">
              <w:rPr>
                <w:rFonts w:ascii="Times New Roman" w:eastAsia="Times New Roman" w:hAnsi="Times New Roman" w:cs="Times New Roman"/>
                <w:sz w:val="24"/>
                <w:szCs w:val="24"/>
              </w:rPr>
              <w:t>0.73</w:t>
            </w:r>
          </w:p>
        </w:tc>
        <w:tc>
          <w:tcPr>
            <w:tcW w:w="2835" w:type="dxa"/>
          </w:tcPr>
          <w:p w14:paraId="27FE3716" w14:textId="77777777" w:rsidR="009410F9" w:rsidRPr="002D6C61" w:rsidRDefault="004F4801" w:rsidP="008F4D36">
            <w:pPr>
              <w:spacing w:line="360" w:lineRule="auto"/>
              <w:ind w:right="69"/>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KMO &gt; 0.70</w:t>
            </w:r>
          </w:p>
        </w:tc>
      </w:tr>
    </w:tbl>
    <w:p w14:paraId="5EEF3E3C" w14:textId="1743A82E" w:rsidR="009410F9" w:rsidRDefault="004F4801" w:rsidP="002D6C61">
      <w:pPr>
        <w:pBdr>
          <w:top w:val="nil"/>
          <w:left w:val="nil"/>
          <w:bottom w:val="nil"/>
          <w:right w:val="nil"/>
          <w:between w:val="nil"/>
        </w:pBdr>
        <w:spacing w:after="0" w:line="360" w:lineRule="auto"/>
        <w:ind w:right="6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Fuente: Elaboración propia</w:t>
      </w:r>
    </w:p>
    <w:p w14:paraId="6E6A1C8C" w14:textId="77777777" w:rsidR="002D6C61" w:rsidRDefault="002D6C61" w:rsidP="008F4D36">
      <w:pPr>
        <w:pBdr>
          <w:top w:val="nil"/>
          <w:left w:val="nil"/>
          <w:bottom w:val="nil"/>
          <w:right w:val="nil"/>
          <w:between w:val="nil"/>
        </w:pBdr>
        <w:spacing w:after="0" w:line="360" w:lineRule="auto"/>
        <w:ind w:right="69"/>
        <w:jc w:val="both"/>
        <w:rPr>
          <w:rFonts w:ascii="Times New Roman" w:eastAsia="Times New Roman" w:hAnsi="Times New Roman" w:cs="Times New Roman"/>
          <w:color w:val="000000"/>
          <w:sz w:val="24"/>
          <w:szCs w:val="24"/>
        </w:rPr>
      </w:pPr>
    </w:p>
    <w:p w14:paraId="1B33607C" w14:textId="18BFE14B" w:rsidR="009410F9" w:rsidRPr="002D6C61" w:rsidRDefault="004F4801" w:rsidP="002D6C61">
      <w:pPr>
        <w:spacing w:after="0" w:line="360" w:lineRule="auto"/>
        <w:ind w:right="69"/>
        <w:jc w:val="center"/>
        <w:rPr>
          <w:rFonts w:ascii="Times New Roman" w:eastAsia="Times New Roman" w:hAnsi="Times New Roman" w:cs="Times New Roman"/>
          <w:b/>
          <w:sz w:val="28"/>
          <w:szCs w:val="28"/>
        </w:rPr>
      </w:pPr>
      <w:r w:rsidRPr="002D6C61">
        <w:rPr>
          <w:rFonts w:ascii="Times New Roman" w:eastAsia="Times New Roman" w:hAnsi="Times New Roman" w:cs="Times New Roman"/>
          <w:b/>
          <w:sz w:val="28"/>
          <w:szCs w:val="28"/>
        </w:rPr>
        <w:t xml:space="preserve">Razonabilidad del </w:t>
      </w:r>
      <w:r w:rsidR="00D14EFB" w:rsidRPr="002D6C61">
        <w:rPr>
          <w:rFonts w:ascii="Times New Roman" w:eastAsia="Times New Roman" w:hAnsi="Times New Roman" w:cs="Times New Roman"/>
          <w:b/>
          <w:sz w:val="28"/>
          <w:szCs w:val="28"/>
        </w:rPr>
        <w:t>modelo</w:t>
      </w:r>
    </w:p>
    <w:p w14:paraId="1D0942FA" w14:textId="1C516C24" w:rsidR="009410F9" w:rsidRDefault="004F4801" w:rsidP="00135634">
      <w:pPr>
        <w:spacing w:after="0" w:line="360" w:lineRule="auto"/>
        <w:ind w:right="69" w:firstLine="720"/>
        <w:jc w:val="both"/>
        <w:rPr>
          <w:rFonts w:ascii="Times New Roman" w:eastAsia="Times New Roman" w:hAnsi="Times New Roman" w:cs="Times New Roman"/>
          <w:sz w:val="24"/>
          <w:szCs w:val="24"/>
        </w:rPr>
      </w:pPr>
      <w:r w:rsidRPr="00AC2F07">
        <w:rPr>
          <w:rFonts w:ascii="Times New Roman" w:eastAsia="Times New Roman" w:hAnsi="Times New Roman" w:cs="Times New Roman"/>
          <w:sz w:val="24"/>
          <w:szCs w:val="24"/>
        </w:rPr>
        <w:t xml:space="preserve">En la tabla </w:t>
      </w:r>
      <w:r w:rsidR="00040BB8" w:rsidRPr="00AC2F07">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se muestran los resultados que se obtienen del </w:t>
      </w:r>
      <w:r w:rsidR="00ED543B">
        <w:rPr>
          <w:rFonts w:ascii="Times New Roman" w:eastAsia="Times New Roman" w:hAnsi="Times New Roman" w:cs="Times New Roman"/>
          <w:sz w:val="24"/>
          <w:szCs w:val="24"/>
        </w:rPr>
        <w:t>AFC</w:t>
      </w:r>
      <w:r>
        <w:rPr>
          <w:rFonts w:ascii="Times New Roman" w:eastAsia="Times New Roman" w:hAnsi="Times New Roman" w:cs="Times New Roman"/>
          <w:sz w:val="24"/>
          <w:szCs w:val="24"/>
        </w:rPr>
        <w:t>.</w:t>
      </w:r>
    </w:p>
    <w:p w14:paraId="5E3FA2F5" w14:textId="35589D9C" w:rsidR="00135634" w:rsidRDefault="00135634" w:rsidP="00135634">
      <w:pPr>
        <w:spacing w:after="0" w:line="360" w:lineRule="auto"/>
        <w:ind w:right="69"/>
        <w:jc w:val="both"/>
        <w:rPr>
          <w:rFonts w:ascii="Times New Roman" w:eastAsia="Times New Roman" w:hAnsi="Times New Roman" w:cs="Times New Roman"/>
          <w:sz w:val="24"/>
          <w:szCs w:val="24"/>
        </w:rPr>
      </w:pPr>
    </w:p>
    <w:p w14:paraId="23A34875" w14:textId="117CE91C" w:rsidR="00135634" w:rsidRDefault="00135634" w:rsidP="002D6C61">
      <w:pPr>
        <w:spacing w:after="0" w:line="360" w:lineRule="auto"/>
        <w:ind w:right="6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Tabla 5.</w:t>
      </w:r>
      <w:r>
        <w:rPr>
          <w:rFonts w:ascii="Times New Roman" w:eastAsia="Times New Roman" w:hAnsi="Times New Roman" w:cs="Times New Roman"/>
          <w:sz w:val="24"/>
          <w:szCs w:val="24"/>
        </w:rPr>
        <w:t xml:space="preserve"> Indicadores de la bondad de ajuste del modelo</w:t>
      </w:r>
    </w:p>
    <w:tbl>
      <w:tblPr>
        <w:tblStyle w:val="a3"/>
        <w:tblW w:w="949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1560"/>
        <w:gridCol w:w="1701"/>
        <w:gridCol w:w="992"/>
        <w:gridCol w:w="992"/>
        <w:gridCol w:w="1276"/>
        <w:gridCol w:w="1276"/>
      </w:tblGrid>
      <w:tr w:rsidR="00135634" w:rsidRPr="002D6C61" w14:paraId="6F44F1EA" w14:textId="77777777" w:rsidTr="002D6C61">
        <w:trPr>
          <w:trHeight w:val="736"/>
          <w:jc w:val="center"/>
        </w:trPr>
        <w:tc>
          <w:tcPr>
            <w:tcW w:w="1701" w:type="dxa"/>
          </w:tcPr>
          <w:p w14:paraId="0BA5475B" w14:textId="77777777" w:rsidR="009410F9" w:rsidRPr="002D6C61" w:rsidRDefault="004F4801" w:rsidP="002D6C61">
            <w:pPr>
              <w:spacing w:after="0" w:line="360" w:lineRule="auto"/>
              <w:ind w:right="69"/>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Índice de ajuste</w:t>
            </w:r>
          </w:p>
        </w:tc>
        <w:tc>
          <w:tcPr>
            <w:tcW w:w="1560" w:type="dxa"/>
          </w:tcPr>
          <w:p w14:paraId="5EAF2308" w14:textId="1715C70F" w:rsidR="009410F9" w:rsidRPr="002D6C61" w:rsidRDefault="00135634" w:rsidP="002D6C61">
            <w:pPr>
              <w:spacing w:after="0" w:line="360" w:lineRule="auto"/>
              <w:ind w:right="69"/>
              <w:rPr>
                <w:rFonts w:ascii="Times New Roman" w:eastAsia="Times New Roman" w:hAnsi="Times New Roman" w:cs="Times New Roman"/>
                <w:sz w:val="24"/>
                <w:szCs w:val="24"/>
              </w:rPr>
            </w:pPr>
            <w:r w:rsidRPr="002D6C61">
              <w:rPr>
                <w:rFonts w:ascii="Times New Roman" w:eastAsia="Times New Roman" w:hAnsi="Times New Roman" w:cs="Times New Roman"/>
                <w:i/>
                <w:iCs/>
                <w:sz w:val="24"/>
                <w:szCs w:val="24"/>
              </w:rPr>
              <w:t>P</w:t>
            </w:r>
            <w:r w:rsidR="004F4801" w:rsidRPr="002D6C61">
              <w:rPr>
                <w:rFonts w:ascii="Times New Roman" w:eastAsia="Times New Roman" w:hAnsi="Times New Roman" w:cs="Times New Roman"/>
                <w:i/>
                <w:iCs/>
                <w:sz w:val="24"/>
                <w:szCs w:val="24"/>
              </w:rPr>
              <w:t>-</w:t>
            </w:r>
            <w:r w:rsidR="00D14EFB" w:rsidRPr="002D6C61">
              <w:rPr>
                <w:rFonts w:ascii="Times New Roman" w:eastAsia="Times New Roman" w:hAnsi="Times New Roman" w:cs="Times New Roman"/>
                <w:i/>
                <w:iCs/>
                <w:sz w:val="24"/>
                <w:szCs w:val="24"/>
              </w:rPr>
              <w:t>value</w:t>
            </w:r>
            <w:r w:rsidR="00D14EFB" w:rsidRPr="002D6C61">
              <w:rPr>
                <w:rFonts w:ascii="Times New Roman" w:eastAsia="Times New Roman" w:hAnsi="Times New Roman" w:cs="Times New Roman"/>
                <w:sz w:val="24"/>
                <w:szCs w:val="24"/>
              </w:rPr>
              <w:t>-</w:t>
            </w:r>
            <w:r w:rsidRPr="002D6C61">
              <w:rPr>
                <w:rFonts w:ascii="Times New Roman" w:eastAsia="Times New Roman" w:hAnsi="Times New Roman" w:cs="Times New Roman"/>
                <w:sz w:val="24"/>
                <w:szCs w:val="24"/>
              </w:rPr>
              <w:t xml:space="preserve">ji al </w:t>
            </w:r>
            <w:r w:rsidR="004F4801" w:rsidRPr="002D6C61">
              <w:rPr>
                <w:rFonts w:ascii="Times New Roman" w:eastAsia="Times New Roman" w:hAnsi="Times New Roman" w:cs="Times New Roman"/>
                <w:sz w:val="24"/>
                <w:szCs w:val="24"/>
              </w:rPr>
              <w:t>cuadrado</w:t>
            </w:r>
          </w:p>
        </w:tc>
        <w:tc>
          <w:tcPr>
            <w:tcW w:w="1701" w:type="dxa"/>
          </w:tcPr>
          <w:p w14:paraId="7FDFD3DA" w14:textId="39824844" w:rsidR="009410F9" w:rsidRPr="002D6C61" w:rsidRDefault="00135634" w:rsidP="002D6C61">
            <w:pPr>
              <w:spacing w:after="0" w:line="360" w:lineRule="auto"/>
              <w:ind w:right="69"/>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 xml:space="preserve">Ji al </w:t>
            </w:r>
            <w:r w:rsidR="004F4801" w:rsidRPr="002D6C61">
              <w:rPr>
                <w:rFonts w:ascii="Times New Roman" w:eastAsia="Times New Roman" w:hAnsi="Times New Roman" w:cs="Times New Roman"/>
                <w:sz w:val="24"/>
                <w:szCs w:val="24"/>
              </w:rPr>
              <w:t>cuadrado/DF</w:t>
            </w:r>
          </w:p>
        </w:tc>
        <w:tc>
          <w:tcPr>
            <w:tcW w:w="992" w:type="dxa"/>
          </w:tcPr>
          <w:p w14:paraId="48CF4C41" w14:textId="087DBF6E" w:rsidR="009410F9" w:rsidRPr="002D6C61" w:rsidRDefault="004F4801" w:rsidP="002D6C61">
            <w:pPr>
              <w:spacing w:after="0" w:line="360" w:lineRule="auto"/>
              <w:ind w:right="69"/>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CFI</w:t>
            </w:r>
          </w:p>
        </w:tc>
        <w:tc>
          <w:tcPr>
            <w:tcW w:w="992" w:type="dxa"/>
          </w:tcPr>
          <w:p w14:paraId="53AD2F68" w14:textId="77777777" w:rsidR="009410F9" w:rsidRPr="002D6C61" w:rsidRDefault="004F4801" w:rsidP="002D6C61">
            <w:pPr>
              <w:spacing w:after="0" w:line="360" w:lineRule="auto"/>
              <w:ind w:right="69"/>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TLI</w:t>
            </w:r>
          </w:p>
        </w:tc>
        <w:tc>
          <w:tcPr>
            <w:tcW w:w="1276" w:type="dxa"/>
          </w:tcPr>
          <w:p w14:paraId="360081CC" w14:textId="77777777" w:rsidR="009410F9" w:rsidRPr="002D6C61" w:rsidRDefault="004F4801" w:rsidP="002D6C61">
            <w:pPr>
              <w:spacing w:after="0" w:line="360" w:lineRule="auto"/>
              <w:ind w:right="69"/>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RMSEA</w:t>
            </w:r>
          </w:p>
        </w:tc>
        <w:tc>
          <w:tcPr>
            <w:tcW w:w="1276" w:type="dxa"/>
          </w:tcPr>
          <w:p w14:paraId="4C8040DB" w14:textId="77777777" w:rsidR="009410F9" w:rsidRPr="002D6C61" w:rsidRDefault="004F4801" w:rsidP="002D6C61">
            <w:pPr>
              <w:spacing w:after="0" w:line="360" w:lineRule="auto"/>
              <w:ind w:right="69"/>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SRMR</w:t>
            </w:r>
          </w:p>
        </w:tc>
      </w:tr>
      <w:tr w:rsidR="00135634" w:rsidRPr="002D6C61" w14:paraId="021DC687" w14:textId="77777777" w:rsidTr="002D6C61">
        <w:trPr>
          <w:trHeight w:val="537"/>
          <w:jc w:val="center"/>
        </w:trPr>
        <w:tc>
          <w:tcPr>
            <w:tcW w:w="1701" w:type="dxa"/>
          </w:tcPr>
          <w:p w14:paraId="43018E7A" w14:textId="77777777" w:rsidR="009410F9" w:rsidRPr="002D6C61" w:rsidRDefault="004F4801" w:rsidP="008F4D36">
            <w:pPr>
              <w:spacing w:after="0" w:line="360" w:lineRule="auto"/>
              <w:ind w:right="69"/>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 xml:space="preserve">Modelo </w:t>
            </w:r>
          </w:p>
        </w:tc>
        <w:tc>
          <w:tcPr>
            <w:tcW w:w="1560" w:type="dxa"/>
          </w:tcPr>
          <w:p w14:paraId="2DC3AA86" w14:textId="77777777" w:rsidR="009410F9" w:rsidRPr="002D6C61" w:rsidRDefault="004F4801" w:rsidP="008F4D36">
            <w:pPr>
              <w:spacing w:after="0" w:line="360" w:lineRule="auto"/>
              <w:ind w:right="69"/>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0.000</w:t>
            </w:r>
          </w:p>
        </w:tc>
        <w:tc>
          <w:tcPr>
            <w:tcW w:w="1701" w:type="dxa"/>
          </w:tcPr>
          <w:p w14:paraId="4671A61B" w14:textId="77777777" w:rsidR="009410F9" w:rsidRPr="002D6C61" w:rsidRDefault="004F4801" w:rsidP="008F4D36">
            <w:pPr>
              <w:spacing w:after="0" w:line="360" w:lineRule="auto"/>
              <w:ind w:right="69"/>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1.05</w:t>
            </w:r>
          </w:p>
        </w:tc>
        <w:tc>
          <w:tcPr>
            <w:tcW w:w="992" w:type="dxa"/>
          </w:tcPr>
          <w:p w14:paraId="10FE21F8" w14:textId="77777777" w:rsidR="009410F9" w:rsidRPr="002D6C61" w:rsidRDefault="004F4801" w:rsidP="008F4D36">
            <w:pPr>
              <w:spacing w:after="0" w:line="360" w:lineRule="auto"/>
              <w:ind w:right="69"/>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0.997</w:t>
            </w:r>
          </w:p>
        </w:tc>
        <w:tc>
          <w:tcPr>
            <w:tcW w:w="992" w:type="dxa"/>
          </w:tcPr>
          <w:p w14:paraId="0069D780" w14:textId="77777777" w:rsidR="009410F9" w:rsidRPr="002D6C61" w:rsidRDefault="004F4801" w:rsidP="008F4D36">
            <w:pPr>
              <w:spacing w:after="0" w:line="360" w:lineRule="auto"/>
              <w:ind w:right="69"/>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0.995</w:t>
            </w:r>
          </w:p>
        </w:tc>
        <w:tc>
          <w:tcPr>
            <w:tcW w:w="1276" w:type="dxa"/>
          </w:tcPr>
          <w:p w14:paraId="777D0A03" w14:textId="77777777" w:rsidR="009410F9" w:rsidRPr="002D6C61" w:rsidRDefault="004F4801" w:rsidP="008F4D36">
            <w:pPr>
              <w:spacing w:after="0" w:line="360" w:lineRule="auto"/>
              <w:ind w:right="69"/>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0.019</w:t>
            </w:r>
          </w:p>
        </w:tc>
        <w:tc>
          <w:tcPr>
            <w:tcW w:w="1276" w:type="dxa"/>
          </w:tcPr>
          <w:p w14:paraId="12F5FDFE" w14:textId="77777777" w:rsidR="009410F9" w:rsidRPr="002D6C61" w:rsidRDefault="004F4801" w:rsidP="008F4D36">
            <w:pPr>
              <w:spacing w:after="0" w:line="360" w:lineRule="auto"/>
              <w:ind w:right="69"/>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0.073</w:t>
            </w:r>
          </w:p>
        </w:tc>
      </w:tr>
      <w:tr w:rsidR="00135634" w:rsidRPr="002D6C61" w14:paraId="2AAD6FE8" w14:textId="77777777" w:rsidTr="002D6C61">
        <w:trPr>
          <w:trHeight w:val="431"/>
          <w:jc w:val="center"/>
        </w:trPr>
        <w:tc>
          <w:tcPr>
            <w:tcW w:w="1701" w:type="dxa"/>
          </w:tcPr>
          <w:p w14:paraId="4B55E6EF" w14:textId="77777777" w:rsidR="009410F9" w:rsidRPr="002D6C61" w:rsidRDefault="004F4801" w:rsidP="008F4D36">
            <w:pPr>
              <w:spacing w:after="0" w:line="360" w:lineRule="auto"/>
              <w:ind w:right="69"/>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Recomendado</w:t>
            </w:r>
          </w:p>
        </w:tc>
        <w:tc>
          <w:tcPr>
            <w:tcW w:w="1560" w:type="dxa"/>
          </w:tcPr>
          <w:p w14:paraId="39893A04" w14:textId="414976EF" w:rsidR="009410F9" w:rsidRPr="002D6C61" w:rsidRDefault="004F4801" w:rsidP="008F4D36">
            <w:pPr>
              <w:spacing w:after="0" w:line="360" w:lineRule="auto"/>
              <w:ind w:right="69"/>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0.01</w:t>
            </w:r>
          </w:p>
        </w:tc>
        <w:tc>
          <w:tcPr>
            <w:tcW w:w="1701" w:type="dxa"/>
          </w:tcPr>
          <w:p w14:paraId="6083781A" w14:textId="212A1A55" w:rsidR="009410F9" w:rsidRPr="002D6C61" w:rsidRDefault="004F4801" w:rsidP="008F4D36">
            <w:pPr>
              <w:spacing w:after="0" w:line="360" w:lineRule="auto"/>
              <w:ind w:right="69"/>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&lt;</w:t>
            </w:r>
            <w:r w:rsidR="00E75B58" w:rsidRPr="002D6C61">
              <w:rPr>
                <w:rFonts w:ascii="Times New Roman" w:eastAsia="Times New Roman" w:hAnsi="Times New Roman" w:cs="Times New Roman"/>
                <w:sz w:val="24"/>
                <w:szCs w:val="24"/>
              </w:rPr>
              <w:t xml:space="preserve"> </w:t>
            </w:r>
            <w:r w:rsidRPr="002D6C61">
              <w:rPr>
                <w:rFonts w:ascii="Times New Roman" w:eastAsia="Times New Roman" w:hAnsi="Times New Roman" w:cs="Times New Roman"/>
                <w:sz w:val="24"/>
                <w:szCs w:val="24"/>
              </w:rPr>
              <w:t>3.0</w:t>
            </w:r>
          </w:p>
        </w:tc>
        <w:tc>
          <w:tcPr>
            <w:tcW w:w="992" w:type="dxa"/>
          </w:tcPr>
          <w:p w14:paraId="2EA376AE" w14:textId="6B5E7136" w:rsidR="009410F9" w:rsidRPr="002D6C61" w:rsidRDefault="004F4801" w:rsidP="008F4D36">
            <w:pPr>
              <w:spacing w:after="0" w:line="360" w:lineRule="auto"/>
              <w:ind w:right="69"/>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&gt;</w:t>
            </w:r>
            <w:r w:rsidR="00E75B58" w:rsidRPr="002D6C61">
              <w:rPr>
                <w:rFonts w:ascii="Times New Roman" w:eastAsia="Times New Roman" w:hAnsi="Times New Roman" w:cs="Times New Roman"/>
                <w:sz w:val="24"/>
                <w:szCs w:val="24"/>
              </w:rPr>
              <w:t xml:space="preserve"> </w:t>
            </w:r>
            <w:r w:rsidRPr="002D6C61">
              <w:rPr>
                <w:rFonts w:ascii="Times New Roman" w:eastAsia="Times New Roman" w:hAnsi="Times New Roman" w:cs="Times New Roman"/>
                <w:sz w:val="24"/>
                <w:szCs w:val="24"/>
              </w:rPr>
              <w:t>0.90</w:t>
            </w:r>
          </w:p>
        </w:tc>
        <w:tc>
          <w:tcPr>
            <w:tcW w:w="992" w:type="dxa"/>
          </w:tcPr>
          <w:p w14:paraId="500CC701" w14:textId="370F91F0" w:rsidR="009410F9" w:rsidRPr="002D6C61" w:rsidRDefault="004F4801" w:rsidP="008F4D36">
            <w:pPr>
              <w:spacing w:after="0" w:line="360" w:lineRule="auto"/>
              <w:ind w:right="69"/>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&gt;</w:t>
            </w:r>
            <w:r w:rsidR="00E75B58" w:rsidRPr="002D6C61">
              <w:rPr>
                <w:rFonts w:ascii="Times New Roman" w:eastAsia="Times New Roman" w:hAnsi="Times New Roman" w:cs="Times New Roman"/>
                <w:sz w:val="24"/>
                <w:szCs w:val="24"/>
              </w:rPr>
              <w:t xml:space="preserve"> </w:t>
            </w:r>
            <w:r w:rsidRPr="002D6C61">
              <w:rPr>
                <w:rFonts w:ascii="Times New Roman" w:eastAsia="Times New Roman" w:hAnsi="Times New Roman" w:cs="Times New Roman"/>
                <w:sz w:val="24"/>
                <w:szCs w:val="24"/>
              </w:rPr>
              <w:t>0.90</w:t>
            </w:r>
          </w:p>
        </w:tc>
        <w:tc>
          <w:tcPr>
            <w:tcW w:w="1276" w:type="dxa"/>
          </w:tcPr>
          <w:p w14:paraId="153B4A62" w14:textId="77777777" w:rsidR="009410F9" w:rsidRPr="002D6C61" w:rsidRDefault="004F4801" w:rsidP="008F4D36">
            <w:pPr>
              <w:spacing w:after="0" w:line="360" w:lineRule="auto"/>
              <w:ind w:right="69"/>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&lt; 0.08</w:t>
            </w:r>
          </w:p>
        </w:tc>
        <w:tc>
          <w:tcPr>
            <w:tcW w:w="1276" w:type="dxa"/>
          </w:tcPr>
          <w:p w14:paraId="1EA13CFD" w14:textId="2CE3B7D1" w:rsidR="009410F9" w:rsidRPr="002D6C61" w:rsidRDefault="004F4801" w:rsidP="008F4D36">
            <w:pPr>
              <w:spacing w:after="0" w:line="360" w:lineRule="auto"/>
              <w:ind w:right="69"/>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&lt;</w:t>
            </w:r>
            <w:r w:rsidR="00E75B58" w:rsidRPr="002D6C61">
              <w:rPr>
                <w:rFonts w:ascii="Times New Roman" w:eastAsia="Times New Roman" w:hAnsi="Times New Roman" w:cs="Times New Roman"/>
                <w:sz w:val="24"/>
                <w:szCs w:val="24"/>
              </w:rPr>
              <w:t xml:space="preserve"> </w:t>
            </w:r>
            <w:r w:rsidRPr="002D6C61">
              <w:rPr>
                <w:rFonts w:ascii="Times New Roman" w:eastAsia="Times New Roman" w:hAnsi="Times New Roman" w:cs="Times New Roman"/>
                <w:sz w:val="24"/>
                <w:szCs w:val="24"/>
              </w:rPr>
              <w:t>0.08</w:t>
            </w:r>
          </w:p>
        </w:tc>
      </w:tr>
    </w:tbl>
    <w:p w14:paraId="68955F17" w14:textId="464C22F7" w:rsidR="009410F9" w:rsidRDefault="004F4801" w:rsidP="002D6C61">
      <w:pPr>
        <w:pBdr>
          <w:top w:val="nil"/>
          <w:left w:val="nil"/>
          <w:bottom w:val="nil"/>
          <w:right w:val="nil"/>
          <w:between w:val="nil"/>
        </w:pBdr>
        <w:spacing w:after="0" w:line="360" w:lineRule="auto"/>
        <w:ind w:right="6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Fuente: Elaboración propia</w:t>
      </w:r>
    </w:p>
    <w:p w14:paraId="456DE42D" w14:textId="2393D536" w:rsidR="009410F9" w:rsidRDefault="004F4801" w:rsidP="00135634">
      <w:pPr>
        <w:spacing w:after="0" w:line="360" w:lineRule="auto"/>
        <w:ind w:right="69"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w:t>
      </w:r>
      <w:r w:rsidR="00D14EFB">
        <w:rPr>
          <w:rFonts w:ascii="Times New Roman" w:eastAsia="Times New Roman" w:hAnsi="Times New Roman" w:cs="Times New Roman"/>
          <w:sz w:val="24"/>
          <w:szCs w:val="24"/>
        </w:rPr>
        <w:t xml:space="preserve">figura </w:t>
      </w:r>
      <w:r>
        <w:rPr>
          <w:rFonts w:ascii="Times New Roman" w:eastAsia="Times New Roman" w:hAnsi="Times New Roman" w:cs="Times New Roman"/>
          <w:sz w:val="24"/>
          <w:szCs w:val="24"/>
        </w:rPr>
        <w:t xml:space="preserve">2 muestra el histograma de los valores estandarizados correspondientes a los residuos estandarizados del modelo lineal observado en relación </w:t>
      </w:r>
      <w:r w:rsidR="00D14EFB">
        <w:rPr>
          <w:rFonts w:ascii="Times New Roman" w:eastAsia="Times New Roman" w:hAnsi="Times New Roman" w:cs="Times New Roman"/>
          <w:sz w:val="24"/>
          <w:szCs w:val="24"/>
        </w:rPr>
        <w:t xml:space="preserve">con </w:t>
      </w:r>
      <w:r>
        <w:rPr>
          <w:rFonts w:ascii="Times New Roman" w:eastAsia="Times New Roman" w:hAnsi="Times New Roman" w:cs="Times New Roman"/>
          <w:sz w:val="24"/>
          <w:szCs w:val="24"/>
        </w:rPr>
        <w:t>modelo lineal estimado, en donde se puede observar que estos residuos están distribuidos de manera simétrica, centrados en el cero con una dispersión no f</w:t>
      </w:r>
      <w:r w:rsidR="00967D8F">
        <w:rPr>
          <w:rFonts w:ascii="Times New Roman" w:eastAsia="Times New Roman" w:hAnsi="Times New Roman" w:cs="Times New Roman"/>
          <w:sz w:val="24"/>
          <w:szCs w:val="24"/>
        </w:rPr>
        <w:t>uera de la distribución normal.</w:t>
      </w:r>
    </w:p>
    <w:p w14:paraId="4738BD94" w14:textId="0A83841A" w:rsidR="00135634" w:rsidRDefault="00135634" w:rsidP="002D6C61">
      <w:pPr>
        <w:spacing w:after="0" w:line="360" w:lineRule="auto"/>
        <w:ind w:right="69" w:firstLine="720"/>
        <w:jc w:val="both"/>
        <w:rPr>
          <w:rFonts w:ascii="Times New Roman" w:eastAsia="Times New Roman" w:hAnsi="Times New Roman" w:cs="Times New Roman"/>
          <w:sz w:val="24"/>
          <w:szCs w:val="24"/>
        </w:rPr>
      </w:pPr>
    </w:p>
    <w:p w14:paraId="726F9EFA" w14:textId="3F32CC3D" w:rsidR="00471927" w:rsidRDefault="00471927" w:rsidP="002D6C61">
      <w:pPr>
        <w:spacing w:after="0" w:line="360" w:lineRule="auto"/>
        <w:ind w:right="69" w:firstLine="720"/>
        <w:jc w:val="both"/>
        <w:rPr>
          <w:rFonts w:ascii="Times New Roman" w:eastAsia="Times New Roman" w:hAnsi="Times New Roman" w:cs="Times New Roman"/>
          <w:sz w:val="24"/>
          <w:szCs w:val="24"/>
        </w:rPr>
      </w:pPr>
    </w:p>
    <w:p w14:paraId="1AD21DE6" w14:textId="09D1BCF3" w:rsidR="00471927" w:rsidRDefault="00471927" w:rsidP="002D6C61">
      <w:pPr>
        <w:spacing w:after="0" w:line="360" w:lineRule="auto"/>
        <w:ind w:right="69" w:firstLine="720"/>
        <w:jc w:val="both"/>
        <w:rPr>
          <w:rFonts w:ascii="Times New Roman" w:eastAsia="Times New Roman" w:hAnsi="Times New Roman" w:cs="Times New Roman"/>
          <w:sz w:val="24"/>
          <w:szCs w:val="24"/>
        </w:rPr>
      </w:pPr>
    </w:p>
    <w:p w14:paraId="4E4A7930" w14:textId="77777777" w:rsidR="00471927" w:rsidRDefault="00471927" w:rsidP="002D6C61">
      <w:pPr>
        <w:spacing w:after="0" w:line="360" w:lineRule="auto"/>
        <w:ind w:right="69" w:firstLine="720"/>
        <w:jc w:val="both"/>
        <w:rPr>
          <w:rFonts w:ascii="Times New Roman" w:eastAsia="Times New Roman" w:hAnsi="Times New Roman" w:cs="Times New Roman"/>
          <w:sz w:val="24"/>
          <w:szCs w:val="24"/>
        </w:rPr>
      </w:pPr>
    </w:p>
    <w:p w14:paraId="2F87C47B" w14:textId="77777777" w:rsidR="00ED2BDB" w:rsidRDefault="00ED2BDB" w:rsidP="002D6C61">
      <w:pPr>
        <w:spacing w:after="0" w:line="360" w:lineRule="auto"/>
        <w:ind w:right="69" w:firstLine="720"/>
        <w:jc w:val="both"/>
        <w:rPr>
          <w:rFonts w:ascii="Times New Roman" w:eastAsia="Times New Roman" w:hAnsi="Times New Roman" w:cs="Times New Roman"/>
          <w:sz w:val="24"/>
          <w:szCs w:val="24"/>
        </w:rPr>
      </w:pPr>
    </w:p>
    <w:p w14:paraId="23D75EA0" w14:textId="79675141" w:rsidR="009410F9" w:rsidRDefault="004F4801" w:rsidP="002D6C61">
      <w:pPr>
        <w:spacing w:after="0" w:line="360" w:lineRule="auto"/>
        <w:ind w:right="6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Figura 2</w:t>
      </w:r>
      <w:r w:rsidR="009C0106">
        <w:rPr>
          <w:rFonts w:ascii="Times New Roman" w:eastAsia="Times New Roman" w:hAnsi="Times New Roman" w:cs="Times New Roman"/>
          <w:b/>
          <w:sz w:val="24"/>
          <w:szCs w:val="24"/>
        </w:rPr>
        <w:t>.</w:t>
      </w:r>
      <w:r w:rsidR="00E35F53">
        <w:rPr>
          <w:rFonts w:ascii="Times New Roman" w:eastAsia="Times New Roman" w:hAnsi="Times New Roman" w:cs="Times New Roman"/>
          <w:sz w:val="24"/>
          <w:szCs w:val="24"/>
        </w:rPr>
        <w:t xml:space="preserve"> Histograma de r</w:t>
      </w:r>
      <w:r>
        <w:rPr>
          <w:rFonts w:ascii="Times New Roman" w:eastAsia="Times New Roman" w:hAnsi="Times New Roman" w:cs="Times New Roman"/>
          <w:sz w:val="24"/>
          <w:szCs w:val="24"/>
        </w:rPr>
        <w:t>esiduales del AFC</w:t>
      </w:r>
    </w:p>
    <w:p w14:paraId="7EDFBABD" w14:textId="0BA52640" w:rsidR="00135634" w:rsidRDefault="004F4801" w:rsidP="002D6C61">
      <w:pPr>
        <w:spacing w:after="0" w:line="360" w:lineRule="auto"/>
        <w:ind w:right="69"/>
        <w:jc w:val="center"/>
        <w:rPr>
          <w:rFonts w:ascii="Arial Narrow" w:eastAsia="Arial Narrow" w:hAnsi="Arial Narrow" w:cs="Arial Narrow"/>
          <w:sz w:val="24"/>
          <w:szCs w:val="24"/>
        </w:rPr>
      </w:pPr>
      <w:r>
        <w:rPr>
          <w:rFonts w:ascii="Arial Narrow" w:eastAsia="Arial Narrow" w:hAnsi="Arial Narrow" w:cs="Arial Narrow"/>
          <w:noProof/>
          <w:sz w:val="24"/>
          <w:szCs w:val="24"/>
        </w:rPr>
        <w:drawing>
          <wp:inline distT="0" distB="0" distL="0" distR="0" wp14:anchorId="56BCFF51" wp14:editId="6B28A6B9">
            <wp:extent cx="3524250" cy="18288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t="19420"/>
                    <a:stretch>
                      <a:fillRect/>
                    </a:stretch>
                  </pic:blipFill>
                  <pic:spPr>
                    <a:xfrm>
                      <a:off x="0" y="0"/>
                      <a:ext cx="3524755" cy="1829062"/>
                    </a:xfrm>
                    <a:prstGeom prst="rect">
                      <a:avLst/>
                    </a:prstGeom>
                    <a:ln/>
                  </pic:spPr>
                </pic:pic>
              </a:graphicData>
            </a:graphic>
          </wp:inline>
        </w:drawing>
      </w:r>
    </w:p>
    <w:p w14:paraId="7E02AC18" w14:textId="541914F2" w:rsidR="009410F9" w:rsidRPr="009C0106" w:rsidRDefault="004F4801" w:rsidP="002D6C61">
      <w:pPr>
        <w:spacing w:after="0" w:line="360" w:lineRule="auto"/>
        <w:ind w:right="69"/>
        <w:jc w:val="center"/>
        <w:rPr>
          <w:rFonts w:ascii="Arial Narrow" w:eastAsia="Arial Narrow" w:hAnsi="Arial Narrow" w:cs="Arial Narrow"/>
          <w:sz w:val="24"/>
          <w:szCs w:val="24"/>
        </w:rPr>
      </w:pPr>
      <w:r w:rsidRPr="009C0106">
        <w:rPr>
          <w:rFonts w:ascii="Times New Roman" w:eastAsia="Times New Roman" w:hAnsi="Times New Roman" w:cs="Times New Roman"/>
          <w:color w:val="000000"/>
          <w:sz w:val="24"/>
          <w:szCs w:val="24"/>
        </w:rPr>
        <w:t>Fuente: Elaboración propia</w:t>
      </w:r>
    </w:p>
    <w:p w14:paraId="47910F87" w14:textId="77777777" w:rsidR="009410F9" w:rsidRPr="00040BB8" w:rsidRDefault="009410F9" w:rsidP="008F4D36">
      <w:pPr>
        <w:pBdr>
          <w:top w:val="nil"/>
          <w:left w:val="nil"/>
          <w:bottom w:val="nil"/>
          <w:right w:val="nil"/>
          <w:between w:val="nil"/>
        </w:pBdr>
        <w:spacing w:after="0" w:line="360" w:lineRule="auto"/>
        <w:ind w:right="69"/>
        <w:jc w:val="both"/>
        <w:rPr>
          <w:rFonts w:ascii="Times New Roman" w:eastAsia="Times New Roman" w:hAnsi="Times New Roman" w:cs="Times New Roman"/>
          <w:color w:val="000000"/>
          <w:sz w:val="8"/>
          <w:szCs w:val="8"/>
        </w:rPr>
      </w:pPr>
    </w:p>
    <w:p w14:paraId="18AAE64E" w14:textId="1A180826" w:rsidR="002D6C61" w:rsidRDefault="004F4801" w:rsidP="00ED2BDB">
      <w:pPr>
        <w:spacing w:after="0" w:line="360" w:lineRule="auto"/>
        <w:ind w:right="69"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otro lado, las estimaciones de los pa</w:t>
      </w:r>
      <w:r w:rsidR="00974B05">
        <w:rPr>
          <w:rFonts w:ascii="Times New Roman" w:eastAsia="Times New Roman" w:hAnsi="Times New Roman" w:cs="Times New Roman"/>
          <w:sz w:val="24"/>
          <w:szCs w:val="24"/>
        </w:rPr>
        <w:t xml:space="preserve">rámetros estandarizados que se </w:t>
      </w:r>
      <w:r>
        <w:rPr>
          <w:rFonts w:ascii="Times New Roman" w:eastAsia="Times New Roman" w:hAnsi="Times New Roman" w:cs="Times New Roman"/>
          <w:sz w:val="24"/>
          <w:szCs w:val="24"/>
        </w:rPr>
        <w:t xml:space="preserve">obtienen en el AFC son presentados en la tabla </w:t>
      </w:r>
      <w:r w:rsidR="00967D8F">
        <w:rPr>
          <w:rFonts w:ascii="Times New Roman" w:eastAsia="Times New Roman" w:hAnsi="Times New Roman" w:cs="Times New Roman"/>
          <w:sz w:val="24"/>
          <w:szCs w:val="24"/>
        </w:rPr>
        <w:t>6.</w:t>
      </w:r>
    </w:p>
    <w:p w14:paraId="26FD47E3" w14:textId="77777777" w:rsidR="00471927" w:rsidRDefault="00471927" w:rsidP="00ED2BDB">
      <w:pPr>
        <w:spacing w:after="0" w:line="360" w:lineRule="auto"/>
        <w:ind w:right="69" w:firstLine="720"/>
        <w:jc w:val="both"/>
        <w:rPr>
          <w:rFonts w:ascii="Times New Roman" w:eastAsia="Times New Roman" w:hAnsi="Times New Roman" w:cs="Times New Roman"/>
          <w:sz w:val="24"/>
          <w:szCs w:val="24"/>
        </w:rPr>
      </w:pPr>
    </w:p>
    <w:p w14:paraId="55CE55A1" w14:textId="18322635" w:rsidR="00135634" w:rsidRDefault="00135634" w:rsidP="002D6C61">
      <w:pPr>
        <w:spacing w:after="0" w:line="360" w:lineRule="auto"/>
        <w:ind w:right="69"/>
        <w:jc w:val="center"/>
        <w:rPr>
          <w:rFonts w:ascii="Times New Roman" w:eastAsia="Times New Roman" w:hAnsi="Times New Roman" w:cs="Times New Roman"/>
          <w:sz w:val="24"/>
          <w:szCs w:val="24"/>
        </w:rPr>
      </w:pPr>
      <w:r w:rsidRPr="00040BB8">
        <w:rPr>
          <w:rFonts w:ascii="Times New Roman" w:eastAsia="Times New Roman" w:hAnsi="Times New Roman" w:cs="Times New Roman"/>
          <w:b/>
          <w:sz w:val="24"/>
          <w:szCs w:val="24"/>
        </w:rPr>
        <w:t>Tabla 6</w:t>
      </w:r>
      <w:r>
        <w:rPr>
          <w:rFonts w:ascii="Times New Roman" w:eastAsia="Times New Roman" w:hAnsi="Times New Roman" w:cs="Times New Roman"/>
          <w:b/>
          <w:sz w:val="24"/>
          <w:szCs w:val="24"/>
        </w:rPr>
        <w:t>.</w:t>
      </w:r>
      <w:r w:rsidRPr="00040BB8">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Valores estandarizados del modelo obtenido en </w:t>
      </w:r>
      <w:r w:rsidRPr="00040BB8">
        <w:rPr>
          <w:rFonts w:ascii="Times New Roman" w:eastAsia="Times New Roman" w:hAnsi="Times New Roman" w:cs="Times New Roman"/>
          <w:sz w:val="24"/>
          <w:szCs w:val="24"/>
        </w:rPr>
        <w:t>el AFC</w:t>
      </w:r>
    </w:p>
    <w:tbl>
      <w:tblPr>
        <w:tblStyle w:val="a4"/>
        <w:tblW w:w="1105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5"/>
        <w:gridCol w:w="782"/>
        <w:gridCol w:w="63"/>
        <w:gridCol w:w="708"/>
        <w:gridCol w:w="8"/>
        <w:gridCol w:w="701"/>
        <w:gridCol w:w="709"/>
        <w:gridCol w:w="709"/>
        <w:gridCol w:w="11"/>
        <w:gridCol w:w="839"/>
        <w:gridCol w:w="570"/>
        <w:gridCol w:w="709"/>
        <w:gridCol w:w="578"/>
        <w:gridCol w:w="131"/>
        <w:gridCol w:w="709"/>
        <w:gridCol w:w="708"/>
        <w:gridCol w:w="851"/>
        <w:gridCol w:w="855"/>
        <w:gridCol w:w="851"/>
      </w:tblGrid>
      <w:tr w:rsidR="00135634" w:rsidRPr="002D6C61" w14:paraId="34EDC65D" w14:textId="77777777" w:rsidTr="002D6C61">
        <w:trPr>
          <w:cantSplit/>
          <w:trHeight w:val="1134"/>
          <w:jc w:val="center"/>
        </w:trPr>
        <w:tc>
          <w:tcPr>
            <w:tcW w:w="566" w:type="dxa"/>
            <w:textDirection w:val="btLr"/>
            <w:vAlign w:val="center"/>
          </w:tcPr>
          <w:p w14:paraId="784FA997" w14:textId="73808CD6" w:rsidR="009410F9" w:rsidRPr="002D6C61" w:rsidRDefault="004F4801" w:rsidP="00BE55A1">
            <w:pPr>
              <w:ind w:left="113" w:right="-578"/>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Variable</w:t>
            </w:r>
          </w:p>
        </w:tc>
        <w:tc>
          <w:tcPr>
            <w:tcW w:w="2266" w:type="dxa"/>
            <w:gridSpan w:val="5"/>
            <w:vAlign w:val="center"/>
          </w:tcPr>
          <w:p w14:paraId="232A0B14" w14:textId="77777777" w:rsidR="009410F9" w:rsidRPr="002D6C61" w:rsidRDefault="004F4801" w:rsidP="00BE55A1">
            <w:pPr>
              <w:ind w:right="-578"/>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F1</w:t>
            </w:r>
          </w:p>
        </w:tc>
        <w:tc>
          <w:tcPr>
            <w:tcW w:w="2268" w:type="dxa"/>
            <w:gridSpan w:val="4"/>
            <w:vAlign w:val="center"/>
          </w:tcPr>
          <w:p w14:paraId="1EF7D69C" w14:textId="77777777" w:rsidR="009410F9" w:rsidRPr="002D6C61" w:rsidRDefault="004F4801" w:rsidP="00BE55A1">
            <w:pPr>
              <w:ind w:right="-578"/>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F2</w:t>
            </w:r>
          </w:p>
        </w:tc>
        <w:tc>
          <w:tcPr>
            <w:tcW w:w="1279" w:type="dxa"/>
            <w:gridSpan w:val="2"/>
            <w:vAlign w:val="center"/>
          </w:tcPr>
          <w:p w14:paraId="24F0D812" w14:textId="77777777" w:rsidR="009410F9" w:rsidRPr="002D6C61" w:rsidRDefault="004F4801" w:rsidP="00BE55A1">
            <w:pPr>
              <w:ind w:right="-578"/>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F3</w:t>
            </w:r>
          </w:p>
        </w:tc>
        <w:tc>
          <w:tcPr>
            <w:tcW w:w="2126" w:type="dxa"/>
            <w:gridSpan w:val="4"/>
            <w:vAlign w:val="center"/>
          </w:tcPr>
          <w:p w14:paraId="469DE342" w14:textId="77777777" w:rsidR="009410F9" w:rsidRPr="002D6C61" w:rsidRDefault="004F4801" w:rsidP="00BE55A1">
            <w:pPr>
              <w:ind w:right="-578"/>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F4</w:t>
            </w:r>
          </w:p>
        </w:tc>
        <w:tc>
          <w:tcPr>
            <w:tcW w:w="2552" w:type="dxa"/>
            <w:gridSpan w:val="3"/>
            <w:vAlign w:val="center"/>
          </w:tcPr>
          <w:p w14:paraId="32244813" w14:textId="77777777" w:rsidR="009410F9" w:rsidRPr="002D6C61" w:rsidRDefault="004F4801" w:rsidP="00BE55A1">
            <w:pPr>
              <w:ind w:right="-578"/>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F5</w:t>
            </w:r>
          </w:p>
        </w:tc>
      </w:tr>
      <w:tr w:rsidR="00135634" w:rsidRPr="002D6C61" w14:paraId="756F25CC" w14:textId="77777777" w:rsidTr="002D6C61">
        <w:trPr>
          <w:cantSplit/>
          <w:trHeight w:val="1134"/>
          <w:jc w:val="center"/>
        </w:trPr>
        <w:tc>
          <w:tcPr>
            <w:tcW w:w="566" w:type="dxa"/>
            <w:textDirection w:val="btLr"/>
            <w:vAlign w:val="center"/>
          </w:tcPr>
          <w:p w14:paraId="20DF9FE0" w14:textId="2AA9A596" w:rsidR="009410F9" w:rsidRPr="002D6C61" w:rsidRDefault="004F4801" w:rsidP="00BE55A1">
            <w:pPr>
              <w:ind w:left="113" w:right="-578"/>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Ítem</w:t>
            </w:r>
          </w:p>
        </w:tc>
        <w:tc>
          <w:tcPr>
            <w:tcW w:w="783" w:type="dxa"/>
            <w:vAlign w:val="center"/>
          </w:tcPr>
          <w:p w14:paraId="3E050FCB" w14:textId="77777777" w:rsidR="009410F9" w:rsidRPr="002D6C61" w:rsidRDefault="004F4801" w:rsidP="00BE55A1">
            <w:pPr>
              <w:ind w:right="-578"/>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EC01</w:t>
            </w:r>
          </w:p>
        </w:tc>
        <w:tc>
          <w:tcPr>
            <w:tcW w:w="782" w:type="dxa"/>
            <w:gridSpan w:val="3"/>
            <w:vAlign w:val="center"/>
          </w:tcPr>
          <w:p w14:paraId="633BBA28" w14:textId="77777777" w:rsidR="009410F9" w:rsidRPr="002D6C61" w:rsidRDefault="004F4801" w:rsidP="00BE55A1">
            <w:pPr>
              <w:ind w:right="-578"/>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EC02</w:t>
            </w:r>
          </w:p>
        </w:tc>
        <w:tc>
          <w:tcPr>
            <w:tcW w:w="701" w:type="dxa"/>
            <w:vAlign w:val="center"/>
          </w:tcPr>
          <w:p w14:paraId="05618174" w14:textId="77777777" w:rsidR="009410F9" w:rsidRPr="002D6C61" w:rsidRDefault="004F4801" w:rsidP="00BE55A1">
            <w:pPr>
              <w:ind w:right="-578"/>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EC03</w:t>
            </w:r>
          </w:p>
        </w:tc>
        <w:tc>
          <w:tcPr>
            <w:tcW w:w="709" w:type="dxa"/>
            <w:vAlign w:val="center"/>
          </w:tcPr>
          <w:p w14:paraId="08AFE85B" w14:textId="77777777" w:rsidR="009410F9" w:rsidRPr="002D6C61" w:rsidRDefault="004F4801" w:rsidP="00BE55A1">
            <w:pPr>
              <w:ind w:right="-578"/>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IN01</w:t>
            </w:r>
          </w:p>
        </w:tc>
        <w:tc>
          <w:tcPr>
            <w:tcW w:w="709" w:type="dxa"/>
            <w:vAlign w:val="center"/>
          </w:tcPr>
          <w:p w14:paraId="5F719AC9" w14:textId="77777777" w:rsidR="009410F9" w:rsidRPr="002D6C61" w:rsidRDefault="004F4801" w:rsidP="00BE55A1">
            <w:pPr>
              <w:ind w:right="-578"/>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IN02</w:t>
            </w:r>
          </w:p>
        </w:tc>
        <w:tc>
          <w:tcPr>
            <w:tcW w:w="850" w:type="dxa"/>
            <w:gridSpan w:val="2"/>
            <w:vAlign w:val="center"/>
          </w:tcPr>
          <w:p w14:paraId="244C05E9" w14:textId="77777777" w:rsidR="009410F9" w:rsidRPr="002D6C61" w:rsidRDefault="004F4801" w:rsidP="00BE55A1">
            <w:pPr>
              <w:ind w:right="-578"/>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IM01</w:t>
            </w:r>
          </w:p>
        </w:tc>
        <w:tc>
          <w:tcPr>
            <w:tcW w:w="1279" w:type="dxa"/>
            <w:gridSpan w:val="2"/>
            <w:vAlign w:val="center"/>
          </w:tcPr>
          <w:p w14:paraId="138B7CE9" w14:textId="77777777" w:rsidR="009410F9" w:rsidRPr="002D6C61" w:rsidRDefault="004F4801" w:rsidP="00BE55A1">
            <w:pPr>
              <w:ind w:right="-578"/>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IM02</w:t>
            </w:r>
          </w:p>
        </w:tc>
        <w:tc>
          <w:tcPr>
            <w:tcW w:w="709" w:type="dxa"/>
            <w:gridSpan w:val="2"/>
            <w:vAlign w:val="center"/>
          </w:tcPr>
          <w:p w14:paraId="6943B223" w14:textId="77777777" w:rsidR="009410F9" w:rsidRPr="002D6C61" w:rsidRDefault="004F4801" w:rsidP="00BE55A1">
            <w:pPr>
              <w:ind w:right="-578"/>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SE01</w:t>
            </w:r>
          </w:p>
        </w:tc>
        <w:tc>
          <w:tcPr>
            <w:tcW w:w="709" w:type="dxa"/>
            <w:vAlign w:val="center"/>
          </w:tcPr>
          <w:p w14:paraId="6515CB18" w14:textId="77777777" w:rsidR="009410F9" w:rsidRPr="002D6C61" w:rsidRDefault="004F4801" w:rsidP="00BE55A1">
            <w:pPr>
              <w:ind w:right="-578"/>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SE02</w:t>
            </w:r>
          </w:p>
        </w:tc>
        <w:tc>
          <w:tcPr>
            <w:tcW w:w="708" w:type="dxa"/>
            <w:vAlign w:val="center"/>
          </w:tcPr>
          <w:p w14:paraId="101D4485" w14:textId="77777777" w:rsidR="009410F9" w:rsidRPr="002D6C61" w:rsidRDefault="004F4801" w:rsidP="00BE55A1">
            <w:pPr>
              <w:ind w:right="-578"/>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SE03</w:t>
            </w:r>
          </w:p>
        </w:tc>
        <w:tc>
          <w:tcPr>
            <w:tcW w:w="851" w:type="dxa"/>
            <w:vAlign w:val="center"/>
          </w:tcPr>
          <w:p w14:paraId="4DDA4BE7" w14:textId="77777777" w:rsidR="009410F9" w:rsidRPr="002D6C61" w:rsidRDefault="004F4801" w:rsidP="00BE55A1">
            <w:pPr>
              <w:ind w:right="-578"/>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EM01</w:t>
            </w:r>
          </w:p>
        </w:tc>
        <w:tc>
          <w:tcPr>
            <w:tcW w:w="850" w:type="dxa"/>
            <w:vAlign w:val="center"/>
          </w:tcPr>
          <w:p w14:paraId="4A9EAF7D" w14:textId="77777777" w:rsidR="009410F9" w:rsidRPr="002D6C61" w:rsidRDefault="004F4801" w:rsidP="00BE55A1">
            <w:pPr>
              <w:ind w:right="-578"/>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EM02</w:t>
            </w:r>
          </w:p>
        </w:tc>
        <w:tc>
          <w:tcPr>
            <w:tcW w:w="851" w:type="dxa"/>
            <w:vAlign w:val="center"/>
          </w:tcPr>
          <w:p w14:paraId="44BF2EB1" w14:textId="77777777" w:rsidR="009410F9" w:rsidRPr="002D6C61" w:rsidRDefault="004F4801" w:rsidP="00BE55A1">
            <w:pPr>
              <w:ind w:right="-578"/>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EM03</w:t>
            </w:r>
          </w:p>
        </w:tc>
      </w:tr>
      <w:tr w:rsidR="00135634" w:rsidRPr="002D6C61" w14:paraId="13008877" w14:textId="77777777" w:rsidTr="00135634">
        <w:trPr>
          <w:cantSplit/>
          <w:trHeight w:val="1552"/>
          <w:jc w:val="center"/>
        </w:trPr>
        <w:tc>
          <w:tcPr>
            <w:tcW w:w="566" w:type="dxa"/>
            <w:textDirection w:val="btLr"/>
            <w:vAlign w:val="center"/>
          </w:tcPr>
          <w:p w14:paraId="4409F9B9" w14:textId="0D749A11" w:rsidR="009410F9" w:rsidRPr="002D6C61" w:rsidRDefault="004F4801" w:rsidP="00BE55A1">
            <w:pPr>
              <w:ind w:left="113" w:right="-578"/>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Regresi</w:t>
            </w:r>
            <w:r w:rsidR="002731D4" w:rsidRPr="002D6C61">
              <w:rPr>
                <w:rFonts w:ascii="Times New Roman" w:eastAsia="Times New Roman" w:hAnsi="Times New Roman" w:cs="Times New Roman"/>
                <w:sz w:val="24"/>
                <w:szCs w:val="24"/>
              </w:rPr>
              <w:t>ó</w:t>
            </w:r>
            <w:r w:rsidRPr="002D6C61">
              <w:rPr>
                <w:rFonts w:ascii="Times New Roman" w:eastAsia="Times New Roman" w:hAnsi="Times New Roman" w:cs="Times New Roman"/>
                <w:sz w:val="24"/>
                <w:szCs w:val="24"/>
              </w:rPr>
              <w:t>n</w:t>
            </w:r>
          </w:p>
        </w:tc>
        <w:tc>
          <w:tcPr>
            <w:tcW w:w="783" w:type="dxa"/>
            <w:vAlign w:val="center"/>
          </w:tcPr>
          <w:p w14:paraId="4DBDF65D" w14:textId="77777777" w:rsidR="009410F9" w:rsidRPr="002D6C61" w:rsidRDefault="004F4801" w:rsidP="00BE55A1">
            <w:pPr>
              <w:ind w:right="-578"/>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0.74</w:t>
            </w:r>
          </w:p>
        </w:tc>
        <w:tc>
          <w:tcPr>
            <w:tcW w:w="782" w:type="dxa"/>
            <w:gridSpan w:val="3"/>
            <w:vAlign w:val="center"/>
          </w:tcPr>
          <w:p w14:paraId="0BA1248E" w14:textId="77777777" w:rsidR="009410F9" w:rsidRPr="002D6C61" w:rsidRDefault="004F4801" w:rsidP="00BE55A1">
            <w:pPr>
              <w:ind w:right="-578"/>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0.83</w:t>
            </w:r>
          </w:p>
        </w:tc>
        <w:tc>
          <w:tcPr>
            <w:tcW w:w="701" w:type="dxa"/>
            <w:vAlign w:val="center"/>
          </w:tcPr>
          <w:p w14:paraId="40041C19" w14:textId="77777777" w:rsidR="009410F9" w:rsidRPr="002D6C61" w:rsidRDefault="004F4801" w:rsidP="00BE55A1">
            <w:pPr>
              <w:ind w:right="-578"/>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0.79</w:t>
            </w:r>
          </w:p>
        </w:tc>
        <w:tc>
          <w:tcPr>
            <w:tcW w:w="709" w:type="dxa"/>
            <w:vAlign w:val="center"/>
          </w:tcPr>
          <w:p w14:paraId="78B6D3FA" w14:textId="77777777" w:rsidR="009410F9" w:rsidRPr="002D6C61" w:rsidRDefault="004F4801" w:rsidP="00BE55A1">
            <w:pPr>
              <w:ind w:right="-578"/>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0.85</w:t>
            </w:r>
          </w:p>
        </w:tc>
        <w:tc>
          <w:tcPr>
            <w:tcW w:w="709" w:type="dxa"/>
            <w:vAlign w:val="center"/>
          </w:tcPr>
          <w:p w14:paraId="18EF296A" w14:textId="77777777" w:rsidR="009410F9" w:rsidRPr="002D6C61" w:rsidRDefault="004F4801" w:rsidP="00BE55A1">
            <w:pPr>
              <w:ind w:right="-578"/>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0.84</w:t>
            </w:r>
          </w:p>
        </w:tc>
        <w:tc>
          <w:tcPr>
            <w:tcW w:w="850" w:type="dxa"/>
            <w:gridSpan w:val="2"/>
            <w:vAlign w:val="center"/>
          </w:tcPr>
          <w:p w14:paraId="2A148A45" w14:textId="77777777" w:rsidR="009410F9" w:rsidRPr="002D6C61" w:rsidRDefault="004F4801" w:rsidP="00BE55A1">
            <w:pPr>
              <w:ind w:right="-578"/>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0.64</w:t>
            </w:r>
          </w:p>
        </w:tc>
        <w:tc>
          <w:tcPr>
            <w:tcW w:w="1279" w:type="dxa"/>
            <w:gridSpan w:val="2"/>
            <w:vAlign w:val="center"/>
          </w:tcPr>
          <w:p w14:paraId="71094CD5" w14:textId="77777777" w:rsidR="009410F9" w:rsidRPr="002D6C61" w:rsidRDefault="004F4801" w:rsidP="00BE55A1">
            <w:pPr>
              <w:ind w:right="-578"/>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0818</w:t>
            </w:r>
          </w:p>
        </w:tc>
        <w:tc>
          <w:tcPr>
            <w:tcW w:w="709" w:type="dxa"/>
            <w:gridSpan w:val="2"/>
            <w:vAlign w:val="center"/>
          </w:tcPr>
          <w:p w14:paraId="0CD58A6F" w14:textId="77777777" w:rsidR="009410F9" w:rsidRPr="002D6C61" w:rsidRDefault="004F4801" w:rsidP="00BE55A1">
            <w:pPr>
              <w:ind w:right="-578"/>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0.726</w:t>
            </w:r>
          </w:p>
        </w:tc>
        <w:tc>
          <w:tcPr>
            <w:tcW w:w="709" w:type="dxa"/>
            <w:vAlign w:val="center"/>
          </w:tcPr>
          <w:p w14:paraId="772C6BF5" w14:textId="77777777" w:rsidR="009410F9" w:rsidRPr="002D6C61" w:rsidRDefault="004F4801" w:rsidP="00BE55A1">
            <w:pPr>
              <w:ind w:right="-578"/>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0.64</w:t>
            </w:r>
          </w:p>
        </w:tc>
        <w:tc>
          <w:tcPr>
            <w:tcW w:w="708" w:type="dxa"/>
            <w:vAlign w:val="center"/>
          </w:tcPr>
          <w:p w14:paraId="7E369993" w14:textId="77777777" w:rsidR="009410F9" w:rsidRPr="002D6C61" w:rsidRDefault="004F4801" w:rsidP="00BE55A1">
            <w:pPr>
              <w:ind w:right="-578"/>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0.77</w:t>
            </w:r>
          </w:p>
        </w:tc>
        <w:tc>
          <w:tcPr>
            <w:tcW w:w="851" w:type="dxa"/>
            <w:vAlign w:val="center"/>
          </w:tcPr>
          <w:p w14:paraId="0FAE9B1C" w14:textId="77777777" w:rsidR="009410F9" w:rsidRPr="002D6C61" w:rsidRDefault="004F4801" w:rsidP="00BE55A1">
            <w:pPr>
              <w:ind w:right="-578"/>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0.77</w:t>
            </w:r>
          </w:p>
        </w:tc>
        <w:tc>
          <w:tcPr>
            <w:tcW w:w="850" w:type="dxa"/>
            <w:vAlign w:val="center"/>
          </w:tcPr>
          <w:p w14:paraId="38813AA5" w14:textId="77777777" w:rsidR="009410F9" w:rsidRPr="002D6C61" w:rsidRDefault="004F4801" w:rsidP="00BE55A1">
            <w:pPr>
              <w:ind w:right="-578"/>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0.78</w:t>
            </w:r>
          </w:p>
        </w:tc>
        <w:tc>
          <w:tcPr>
            <w:tcW w:w="851" w:type="dxa"/>
            <w:vAlign w:val="center"/>
          </w:tcPr>
          <w:p w14:paraId="50B38BA1" w14:textId="77777777" w:rsidR="009410F9" w:rsidRPr="002D6C61" w:rsidRDefault="004F4801" w:rsidP="00BE55A1">
            <w:pPr>
              <w:ind w:right="-578"/>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0.85</w:t>
            </w:r>
          </w:p>
        </w:tc>
      </w:tr>
      <w:tr w:rsidR="00135634" w:rsidRPr="002D6C61" w14:paraId="364AF82A" w14:textId="77777777" w:rsidTr="00BE55A1">
        <w:trPr>
          <w:cantSplit/>
          <w:trHeight w:val="1134"/>
          <w:jc w:val="center"/>
        </w:trPr>
        <w:tc>
          <w:tcPr>
            <w:tcW w:w="566" w:type="dxa"/>
            <w:textDirection w:val="btLr"/>
            <w:vAlign w:val="center"/>
          </w:tcPr>
          <w:p w14:paraId="16800311" w14:textId="75E8391D" w:rsidR="009410F9" w:rsidRPr="002D6C61" w:rsidRDefault="004F4801" w:rsidP="00BE55A1">
            <w:pPr>
              <w:ind w:left="113" w:right="-578"/>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Varianza</w:t>
            </w:r>
          </w:p>
        </w:tc>
        <w:tc>
          <w:tcPr>
            <w:tcW w:w="847" w:type="dxa"/>
            <w:gridSpan w:val="2"/>
            <w:vAlign w:val="center"/>
          </w:tcPr>
          <w:p w14:paraId="480261BE" w14:textId="77777777" w:rsidR="009410F9" w:rsidRPr="002D6C61" w:rsidRDefault="004F4801" w:rsidP="00BE55A1">
            <w:pPr>
              <w:ind w:right="-578"/>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0.45</w:t>
            </w:r>
          </w:p>
        </w:tc>
        <w:tc>
          <w:tcPr>
            <w:tcW w:w="709" w:type="dxa"/>
            <w:vAlign w:val="center"/>
          </w:tcPr>
          <w:p w14:paraId="1E6C8334" w14:textId="77777777" w:rsidR="009410F9" w:rsidRPr="002D6C61" w:rsidRDefault="004F4801" w:rsidP="00BE55A1">
            <w:pPr>
              <w:ind w:right="-578"/>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0.33</w:t>
            </w:r>
          </w:p>
        </w:tc>
        <w:tc>
          <w:tcPr>
            <w:tcW w:w="710" w:type="dxa"/>
            <w:gridSpan w:val="2"/>
            <w:vAlign w:val="center"/>
          </w:tcPr>
          <w:p w14:paraId="43F218D0" w14:textId="77777777" w:rsidR="009410F9" w:rsidRPr="002D6C61" w:rsidRDefault="004F4801" w:rsidP="00BE55A1">
            <w:pPr>
              <w:ind w:right="-578"/>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0.32</w:t>
            </w:r>
          </w:p>
        </w:tc>
        <w:tc>
          <w:tcPr>
            <w:tcW w:w="1429" w:type="dxa"/>
            <w:gridSpan w:val="3"/>
            <w:vAlign w:val="center"/>
          </w:tcPr>
          <w:p w14:paraId="39AEC2DF" w14:textId="77777777" w:rsidR="009410F9" w:rsidRPr="002D6C61" w:rsidRDefault="004F4801" w:rsidP="00BE55A1">
            <w:pPr>
              <w:ind w:right="-578"/>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0.27</w:t>
            </w:r>
          </w:p>
        </w:tc>
        <w:tc>
          <w:tcPr>
            <w:tcW w:w="839" w:type="dxa"/>
            <w:vAlign w:val="center"/>
          </w:tcPr>
          <w:p w14:paraId="0076C0A7" w14:textId="77777777" w:rsidR="009410F9" w:rsidRPr="002D6C61" w:rsidRDefault="004F4801" w:rsidP="00BE55A1">
            <w:pPr>
              <w:ind w:right="-578"/>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0.21</w:t>
            </w:r>
          </w:p>
        </w:tc>
        <w:tc>
          <w:tcPr>
            <w:tcW w:w="570" w:type="dxa"/>
            <w:vAlign w:val="center"/>
          </w:tcPr>
          <w:p w14:paraId="66C97FC3" w14:textId="77777777" w:rsidR="009410F9" w:rsidRPr="002D6C61" w:rsidRDefault="004F4801" w:rsidP="00BE55A1">
            <w:pPr>
              <w:ind w:right="-578"/>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0.43</w:t>
            </w:r>
          </w:p>
        </w:tc>
        <w:tc>
          <w:tcPr>
            <w:tcW w:w="709" w:type="dxa"/>
            <w:vAlign w:val="center"/>
          </w:tcPr>
          <w:p w14:paraId="5B37456A" w14:textId="77777777" w:rsidR="009410F9" w:rsidRPr="002D6C61" w:rsidRDefault="004F4801" w:rsidP="00BE55A1">
            <w:pPr>
              <w:ind w:right="-578"/>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0.28</w:t>
            </w:r>
          </w:p>
        </w:tc>
        <w:tc>
          <w:tcPr>
            <w:tcW w:w="578" w:type="dxa"/>
            <w:vAlign w:val="center"/>
          </w:tcPr>
          <w:p w14:paraId="726ED630" w14:textId="77777777" w:rsidR="009410F9" w:rsidRPr="002D6C61" w:rsidRDefault="004F4801" w:rsidP="00BE55A1">
            <w:pPr>
              <w:ind w:right="-578"/>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0.27</w:t>
            </w:r>
          </w:p>
        </w:tc>
        <w:tc>
          <w:tcPr>
            <w:tcW w:w="840" w:type="dxa"/>
            <w:gridSpan w:val="2"/>
            <w:vAlign w:val="center"/>
          </w:tcPr>
          <w:p w14:paraId="211BD1BF" w14:textId="77777777" w:rsidR="009410F9" w:rsidRPr="002D6C61" w:rsidRDefault="004F4801" w:rsidP="00BE55A1">
            <w:pPr>
              <w:ind w:right="-578"/>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0.73</w:t>
            </w:r>
          </w:p>
        </w:tc>
        <w:tc>
          <w:tcPr>
            <w:tcW w:w="708" w:type="dxa"/>
            <w:vAlign w:val="center"/>
          </w:tcPr>
          <w:p w14:paraId="434A4BDA" w14:textId="77777777" w:rsidR="009410F9" w:rsidRPr="002D6C61" w:rsidRDefault="004F4801" w:rsidP="00BE55A1">
            <w:pPr>
              <w:ind w:right="-578"/>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0.45</w:t>
            </w:r>
          </w:p>
        </w:tc>
        <w:tc>
          <w:tcPr>
            <w:tcW w:w="846" w:type="dxa"/>
            <w:vAlign w:val="center"/>
          </w:tcPr>
          <w:p w14:paraId="144CBE45" w14:textId="77777777" w:rsidR="009410F9" w:rsidRPr="002D6C61" w:rsidRDefault="004F4801" w:rsidP="00BE55A1">
            <w:pPr>
              <w:ind w:right="-578"/>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0.42</w:t>
            </w:r>
          </w:p>
        </w:tc>
        <w:tc>
          <w:tcPr>
            <w:tcW w:w="855" w:type="dxa"/>
            <w:vAlign w:val="center"/>
          </w:tcPr>
          <w:p w14:paraId="5F2C08E6" w14:textId="77777777" w:rsidR="009410F9" w:rsidRPr="002D6C61" w:rsidRDefault="004F4801" w:rsidP="00BE55A1">
            <w:pPr>
              <w:ind w:right="-578"/>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0.56</w:t>
            </w:r>
          </w:p>
        </w:tc>
        <w:tc>
          <w:tcPr>
            <w:tcW w:w="851" w:type="dxa"/>
            <w:vAlign w:val="center"/>
          </w:tcPr>
          <w:p w14:paraId="375E435C" w14:textId="77777777" w:rsidR="009410F9" w:rsidRPr="002D6C61" w:rsidRDefault="004F4801" w:rsidP="00BE55A1">
            <w:pPr>
              <w:ind w:right="-578"/>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0.33</w:t>
            </w:r>
          </w:p>
        </w:tc>
      </w:tr>
      <w:tr w:rsidR="00135634" w:rsidRPr="002D6C61" w14:paraId="306CC181" w14:textId="77777777" w:rsidTr="00BE55A1">
        <w:trPr>
          <w:cantSplit/>
          <w:trHeight w:val="1516"/>
          <w:jc w:val="center"/>
        </w:trPr>
        <w:tc>
          <w:tcPr>
            <w:tcW w:w="566" w:type="dxa"/>
            <w:textDirection w:val="btLr"/>
            <w:vAlign w:val="center"/>
          </w:tcPr>
          <w:p w14:paraId="751F31A1" w14:textId="2B4CFC62" w:rsidR="009410F9" w:rsidRPr="002D6C61" w:rsidRDefault="004F4801" w:rsidP="00BE55A1">
            <w:pPr>
              <w:ind w:left="113" w:right="-578"/>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Covarianza</w:t>
            </w:r>
          </w:p>
        </w:tc>
        <w:tc>
          <w:tcPr>
            <w:tcW w:w="2266" w:type="dxa"/>
            <w:gridSpan w:val="5"/>
            <w:vAlign w:val="center"/>
          </w:tcPr>
          <w:p w14:paraId="48BFED8A" w14:textId="4E73157E" w:rsidR="009410F9" w:rsidRPr="002D6C61" w:rsidRDefault="004F4801" w:rsidP="00BE55A1">
            <w:pPr>
              <w:ind w:right="-578"/>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F2</w:t>
            </w:r>
            <w:r w:rsidR="00135634" w:rsidRPr="002D6C61">
              <w:rPr>
                <w:rFonts w:ascii="Times New Roman" w:eastAsia="Times New Roman" w:hAnsi="Times New Roman" w:cs="Times New Roman"/>
                <w:sz w:val="24"/>
                <w:szCs w:val="24"/>
              </w:rPr>
              <w:t xml:space="preserve"> </w:t>
            </w:r>
            <w:r w:rsidRPr="002D6C61">
              <w:rPr>
                <w:rFonts w:ascii="Times New Roman" w:eastAsia="Times New Roman" w:hAnsi="Times New Roman" w:cs="Times New Roman"/>
                <w:sz w:val="24"/>
                <w:szCs w:val="24"/>
              </w:rPr>
              <w:t>=</w:t>
            </w:r>
            <w:r w:rsidR="00135634" w:rsidRPr="002D6C61">
              <w:rPr>
                <w:rFonts w:ascii="Times New Roman" w:eastAsia="Times New Roman" w:hAnsi="Times New Roman" w:cs="Times New Roman"/>
                <w:sz w:val="24"/>
                <w:szCs w:val="24"/>
              </w:rPr>
              <w:t xml:space="preserve"> </w:t>
            </w:r>
            <w:r w:rsidRPr="002D6C61">
              <w:rPr>
                <w:rFonts w:ascii="Times New Roman" w:eastAsia="Times New Roman" w:hAnsi="Times New Roman" w:cs="Times New Roman"/>
                <w:sz w:val="24"/>
                <w:szCs w:val="24"/>
              </w:rPr>
              <w:t>0.42</w:t>
            </w:r>
          </w:p>
          <w:p w14:paraId="0608B14F" w14:textId="340E08F2" w:rsidR="009410F9" w:rsidRPr="002D6C61" w:rsidRDefault="00967D8F" w:rsidP="00BE55A1">
            <w:pPr>
              <w:ind w:right="-578"/>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F3</w:t>
            </w:r>
            <w:r w:rsidR="00135634" w:rsidRPr="002D6C61">
              <w:rPr>
                <w:rFonts w:ascii="Times New Roman" w:eastAsia="Times New Roman" w:hAnsi="Times New Roman" w:cs="Times New Roman"/>
                <w:sz w:val="24"/>
                <w:szCs w:val="24"/>
              </w:rPr>
              <w:t xml:space="preserve"> </w:t>
            </w:r>
            <w:r w:rsidRPr="002D6C61">
              <w:rPr>
                <w:rFonts w:ascii="Times New Roman" w:eastAsia="Times New Roman" w:hAnsi="Times New Roman" w:cs="Times New Roman"/>
                <w:sz w:val="24"/>
                <w:szCs w:val="24"/>
              </w:rPr>
              <w:t>=</w:t>
            </w:r>
            <w:r w:rsidR="00135634" w:rsidRPr="002D6C61">
              <w:rPr>
                <w:rFonts w:ascii="Times New Roman" w:eastAsia="Times New Roman" w:hAnsi="Times New Roman" w:cs="Times New Roman"/>
                <w:sz w:val="24"/>
                <w:szCs w:val="24"/>
              </w:rPr>
              <w:t xml:space="preserve"> </w:t>
            </w:r>
            <w:r w:rsidRPr="002D6C61">
              <w:rPr>
                <w:rFonts w:ascii="Times New Roman" w:eastAsia="Times New Roman" w:hAnsi="Times New Roman" w:cs="Times New Roman"/>
                <w:sz w:val="24"/>
                <w:szCs w:val="24"/>
              </w:rPr>
              <w:t>0.28</w:t>
            </w:r>
          </w:p>
          <w:p w14:paraId="1686E5F0" w14:textId="1BB0A3A3" w:rsidR="009410F9" w:rsidRPr="002D6C61" w:rsidRDefault="00967D8F" w:rsidP="00BE55A1">
            <w:pPr>
              <w:ind w:right="-578"/>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F4</w:t>
            </w:r>
            <w:r w:rsidR="00135634" w:rsidRPr="002D6C61">
              <w:rPr>
                <w:rFonts w:ascii="Times New Roman" w:eastAsia="Times New Roman" w:hAnsi="Times New Roman" w:cs="Times New Roman"/>
                <w:sz w:val="24"/>
                <w:szCs w:val="24"/>
              </w:rPr>
              <w:t xml:space="preserve"> </w:t>
            </w:r>
            <w:r w:rsidRPr="002D6C61">
              <w:rPr>
                <w:rFonts w:ascii="Times New Roman" w:eastAsia="Times New Roman" w:hAnsi="Times New Roman" w:cs="Times New Roman"/>
                <w:sz w:val="24"/>
                <w:szCs w:val="24"/>
              </w:rPr>
              <w:t>=</w:t>
            </w:r>
            <w:r w:rsidR="00135634" w:rsidRPr="002D6C61">
              <w:rPr>
                <w:rFonts w:ascii="Times New Roman" w:eastAsia="Times New Roman" w:hAnsi="Times New Roman" w:cs="Times New Roman"/>
                <w:sz w:val="24"/>
                <w:szCs w:val="24"/>
              </w:rPr>
              <w:t xml:space="preserve"> </w:t>
            </w:r>
            <w:r w:rsidRPr="002D6C61">
              <w:rPr>
                <w:rFonts w:ascii="Times New Roman" w:eastAsia="Times New Roman" w:hAnsi="Times New Roman" w:cs="Times New Roman"/>
                <w:sz w:val="24"/>
                <w:szCs w:val="24"/>
              </w:rPr>
              <w:t xml:space="preserve">0.16 </w:t>
            </w:r>
          </w:p>
          <w:p w14:paraId="502FF18B" w14:textId="6F3B6C0C" w:rsidR="009410F9" w:rsidRPr="002D6C61" w:rsidRDefault="00967D8F" w:rsidP="00BE55A1">
            <w:pPr>
              <w:ind w:right="-578"/>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F5</w:t>
            </w:r>
            <w:r w:rsidR="00135634" w:rsidRPr="002D6C61">
              <w:rPr>
                <w:rFonts w:ascii="Times New Roman" w:eastAsia="Times New Roman" w:hAnsi="Times New Roman" w:cs="Times New Roman"/>
                <w:sz w:val="24"/>
                <w:szCs w:val="24"/>
              </w:rPr>
              <w:t xml:space="preserve"> </w:t>
            </w:r>
            <w:r w:rsidRPr="002D6C61">
              <w:rPr>
                <w:rFonts w:ascii="Times New Roman" w:eastAsia="Times New Roman" w:hAnsi="Times New Roman" w:cs="Times New Roman"/>
                <w:sz w:val="24"/>
                <w:szCs w:val="24"/>
              </w:rPr>
              <w:t>=</w:t>
            </w:r>
            <w:r w:rsidR="00135634" w:rsidRPr="002D6C61">
              <w:rPr>
                <w:rFonts w:ascii="Times New Roman" w:eastAsia="Times New Roman" w:hAnsi="Times New Roman" w:cs="Times New Roman"/>
                <w:sz w:val="24"/>
                <w:szCs w:val="24"/>
              </w:rPr>
              <w:t xml:space="preserve"> </w:t>
            </w:r>
            <w:r w:rsidRPr="002D6C61">
              <w:rPr>
                <w:rFonts w:ascii="Times New Roman" w:eastAsia="Times New Roman" w:hAnsi="Times New Roman" w:cs="Times New Roman"/>
                <w:sz w:val="24"/>
                <w:szCs w:val="24"/>
              </w:rPr>
              <w:t>0.22</w:t>
            </w:r>
          </w:p>
        </w:tc>
        <w:tc>
          <w:tcPr>
            <w:tcW w:w="2268" w:type="dxa"/>
            <w:gridSpan w:val="4"/>
            <w:vAlign w:val="center"/>
          </w:tcPr>
          <w:p w14:paraId="5A5234AA" w14:textId="682375F4" w:rsidR="009410F9" w:rsidRPr="002D6C61" w:rsidRDefault="004F4801" w:rsidP="00BE55A1">
            <w:pPr>
              <w:ind w:right="-578"/>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F3</w:t>
            </w:r>
            <w:r w:rsidR="00135634" w:rsidRPr="002D6C61">
              <w:rPr>
                <w:rFonts w:ascii="Times New Roman" w:eastAsia="Times New Roman" w:hAnsi="Times New Roman" w:cs="Times New Roman"/>
                <w:sz w:val="24"/>
                <w:szCs w:val="24"/>
              </w:rPr>
              <w:t xml:space="preserve"> </w:t>
            </w:r>
            <w:r w:rsidRPr="002D6C61">
              <w:rPr>
                <w:rFonts w:ascii="Times New Roman" w:eastAsia="Times New Roman" w:hAnsi="Times New Roman" w:cs="Times New Roman"/>
                <w:sz w:val="24"/>
                <w:szCs w:val="24"/>
              </w:rPr>
              <w:t>=</w:t>
            </w:r>
            <w:r w:rsidR="00135634" w:rsidRPr="002D6C61">
              <w:rPr>
                <w:rFonts w:ascii="Times New Roman" w:eastAsia="Times New Roman" w:hAnsi="Times New Roman" w:cs="Times New Roman"/>
                <w:sz w:val="24"/>
                <w:szCs w:val="24"/>
              </w:rPr>
              <w:t xml:space="preserve"> </w:t>
            </w:r>
            <w:r w:rsidRPr="002D6C61">
              <w:rPr>
                <w:rFonts w:ascii="Times New Roman" w:eastAsia="Times New Roman" w:hAnsi="Times New Roman" w:cs="Times New Roman"/>
                <w:sz w:val="24"/>
                <w:szCs w:val="24"/>
              </w:rPr>
              <w:t>0.56</w:t>
            </w:r>
          </w:p>
          <w:p w14:paraId="1EBB4F6D" w14:textId="7917ACF8" w:rsidR="009410F9" w:rsidRPr="002D6C61" w:rsidRDefault="004F4801" w:rsidP="00BE55A1">
            <w:pPr>
              <w:ind w:right="-578"/>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F4</w:t>
            </w:r>
            <w:r w:rsidR="00135634" w:rsidRPr="002D6C61">
              <w:rPr>
                <w:rFonts w:ascii="Times New Roman" w:eastAsia="Times New Roman" w:hAnsi="Times New Roman" w:cs="Times New Roman"/>
                <w:sz w:val="24"/>
                <w:szCs w:val="24"/>
              </w:rPr>
              <w:t xml:space="preserve"> </w:t>
            </w:r>
            <w:r w:rsidRPr="002D6C61">
              <w:rPr>
                <w:rFonts w:ascii="Times New Roman" w:eastAsia="Times New Roman" w:hAnsi="Times New Roman" w:cs="Times New Roman"/>
                <w:sz w:val="24"/>
                <w:szCs w:val="24"/>
              </w:rPr>
              <w:t>=</w:t>
            </w:r>
            <w:r w:rsidR="00135634" w:rsidRPr="002D6C61">
              <w:rPr>
                <w:rFonts w:ascii="Times New Roman" w:eastAsia="Times New Roman" w:hAnsi="Times New Roman" w:cs="Times New Roman"/>
                <w:sz w:val="24"/>
                <w:szCs w:val="24"/>
              </w:rPr>
              <w:t xml:space="preserve"> </w:t>
            </w:r>
            <w:r w:rsidRPr="002D6C61">
              <w:rPr>
                <w:rFonts w:ascii="Times New Roman" w:eastAsia="Times New Roman" w:hAnsi="Times New Roman" w:cs="Times New Roman"/>
                <w:sz w:val="24"/>
                <w:szCs w:val="24"/>
              </w:rPr>
              <w:t>0.56</w:t>
            </w:r>
          </w:p>
          <w:p w14:paraId="12E2D122" w14:textId="0A9A022B" w:rsidR="009410F9" w:rsidRPr="002D6C61" w:rsidRDefault="00967D8F" w:rsidP="00BE55A1">
            <w:pPr>
              <w:ind w:right="-578"/>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F5</w:t>
            </w:r>
            <w:r w:rsidR="00135634" w:rsidRPr="002D6C61">
              <w:rPr>
                <w:rFonts w:ascii="Times New Roman" w:eastAsia="Times New Roman" w:hAnsi="Times New Roman" w:cs="Times New Roman"/>
                <w:sz w:val="24"/>
                <w:szCs w:val="24"/>
              </w:rPr>
              <w:t xml:space="preserve"> </w:t>
            </w:r>
            <w:r w:rsidRPr="002D6C61">
              <w:rPr>
                <w:rFonts w:ascii="Times New Roman" w:eastAsia="Times New Roman" w:hAnsi="Times New Roman" w:cs="Times New Roman"/>
                <w:sz w:val="24"/>
                <w:szCs w:val="24"/>
              </w:rPr>
              <w:t>=</w:t>
            </w:r>
            <w:r w:rsidR="00135634" w:rsidRPr="002D6C61">
              <w:rPr>
                <w:rFonts w:ascii="Times New Roman" w:eastAsia="Times New Roman" w:hAnsi="Times New Roman" w:cs="Times New Roman"/>
                <w:sz w:val="24"/>
                <w:szCs w:val="24"/>
              </w:rPr>
              <w:t xml:space="preserve"> </w:t>
            </w:r>
            <w:r w:rsidRPr="002D6C61">
              <w:rPr>
                <w:rFonts w:ascii="Times New Roman" w:eastAsia="Times New Roman" w:hAnsi="Times New Roman" w:cs="Times New Roman"/>
                <w:sz w:val="24"/>
                <w:szCs w:val="24"/>
              </w:rPr>
              <w:t>0.19</w:t>
            </w:r>
          </w:p>
          <w:p w14:paraId="227DB23C" w14:textId="77777777" w:rsidR="009410F9" w:rsidRPr="002D6C61" w:rsidRDefault="009410F9" w:rsidP="00BE55A1">
            <w:pPr>
              <w:ind w:right="-578"/>
              <w:jc w:val="both"/>
              <w:rPr>
                <w:rFonts w:ascii="Times New Roman" w:eastAsia="Times New Roman" w:hAnsi="Times New Roman" w:cs="Times New Roman"/>
                <w:sz w:val="24"/>
                <w:szCs w:val="24"/>
              </w:rPr>
            </w:pPr>
          </w:p>
        </w:tc>
        <w:tc>
          <w:tcPr>
            <w:tcW w:w="1279" w:type="dxa"/>
            <w:gridSpan w:val="2"/>
            <w:vAlign w:val="center"/>
          </w:tcPr>
          <w:p w14:paraId="4B2B7A11" w14:textId="107F8943" w:rsidR="009410F9" w:rsidRPr="002D6C61" w:rsidRDefault="004F4801" w:rsidP="00BE55A1">
            <w:pPr>
              <w:ind w:right="-578"/>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F4</w:t>
            </w:r>
            <w:r w:rsidR="00135634" w:rsidRPr="002D6C61">
              <w:rPr>
                <w:rFonts w:ascii="Times New Roman" w:eastAsia="Times New Roman" w:hAnsi="Times New Roman" w:cs="Times New Roman"/>
                <w:sz w:val="24"/>
                <w:szCs w:val="24"/>
              </w:rPr>
              <w:t xml:space="preserve"> </w:t>
            </w:r>
            <w:r w:rsidRPr="002D6C61">
              <w:rPr>
                <w:rFonts w:ascii="Times New Roman" w:eastAsia="Times New Roman" w:hAnsi="Times New Roman" w:cs="Times New Roman"/>
                <w:sz w:val="24"/>
                <w:szCs w:val="24"/>
              </w:rPr>
              <w:t>=</w:t>
            </w:r>
            <w:r w:rsidR="00135634" w:rsidRPr="002D6C61">
              <w:rPr>
                <w:rFonts w:ascii="Times New Roman" w:eastAsia="Times New Roman" w:hAnsi="Times New Roman" w:cs="Times New Roman"/>
                <w:sz w:val="24"/>
                <w:szCs w:val="24"/>
              </w:rPr>
              <w:t xml:space="preserve"> </w:t>
            </w:r>
            <w:r w:rsidRPr="002D6C61">
              <w:rPr>
                <w:rFonts w:ascii="Times New Roman" w:eastAsia="Times New Roman" w:hAnsi="Times New Roman" w:cs="Times New Roman"/>
                <w:sz w:val="24"/>
                <w:szCs w:val="24"/>
              </w:rPr>
              <w:t>0.39</w:t>
            </w:r>
          </w:p>
          <w:p w14:paraId="5DF6C8F2" w14:textId="69BAA0C8" w:rsidR="009410F9" w:rsidRPr="002D6C61" w:rsidRDefault="004F4801" w:rsidP="00BE55A1">
            <w:pPr>
              <w:ind w:right="-578"/>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F5</w:t>
            </w:r>
            <w:r w:rsidR="00135634" w:rsidRPr="002D6C61">
              <w:rPr>
                <w:rFonts w:ascii="Times New Roman" w:eastAsia="Times New Roman" w:hAnsi="Times New Roman" w:cs="Times New Roman"/>
                <w:sz w:val="24"/>
                <w:szCs w:val="24"/>
              </w:rPr>
              <w:t xml:space="preserve"> </w:t>
            </w:r>
            <w:r w:rsidRPr="002D6C61">
              <w:rPr>
                <w:rFonts w:ascii="Times New Roman" w:eastAsia="Times New Roman" w:hAnsi="Times New Roman" w:cs="Times New Roman"/>
                <w:sz w:val="24"/>
                <w:szCs w:val="24"/>
              </w:rPr>
              <w:t>=</w:t>
            </w:r>
            <w:r w:rsidR="00135634" w:rsidRPr="002D6C61">
              <w:rPr>
                <w:rFonts w:ascii="Times New Roman" w:eastAsia="Times New Roman" w:hAnsi="Times New Roman" w:cs="Times New Roman"/>
                <w:sz w:val="24"/>
                <w:szCs w:val="24"/>
              </w:rPr>
              <w:t xml:space="preserve"> </w:t>
            </w:r>
            <w:r w:rsidRPr="002D6C61">
              <w:rPr>
                <w:rFonts w:ascii="Times New Roman" w:eastAsia="Times New Roman" w:hAnsi="Times New Roman" w:cs="Times New Roman"/>
                <w:sz w:val="24"/>
                <w:szCs w:val="24"/>
              </w:rPr>
              <w:t>0.39</w:t>
            </w:r>
          </w:p>
        </w:tc>
        <w:tc>
          <w:tcPr>
            <w:tcW w:w="2126" w:type="dxa"/>
            <w:gridSpan w:val="4"/>
            <w:vAlign w:val="center"/>
          </w:tcPr>
          <w:p w14:paraId="5F87E5E5" w14:textId="68519A74" w:rsidR="009410F9" w:rsidRPr="002D6C61" w:rsidRDefault="00967D8F" w:rsidP="00BE55A1">
            <w:pPr>
              <w:ind w:right="-578"/>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F5</w:t>
            </w:r>
            <w:r w:rsidR="00135634" w:rsidRPr="002D6C61">
              <w:rPr>
                <w:rFonts w:ascii="Times New Roman" w:eastAsia="Times New Roman" w:hAnsi="Times New Roman" w:cs="Times New Roman"/>
                <w:sz w:val="24"/>
                <w:szCs w:val="24"/>
              </w:rPr>
              <w:t xml:space="preserve"> </w:t>
            </w:r>
            <w:r w:rsidRPr="002D6C61">
              <w:rPr>
                <w:rFonts w:ascii="Times New Roman" w:eastAsia="Times New Roman" w:hAnsi="Times New Roman" w:cs="Times New Roman"/>
                <w:sz w:val="24"/>
                <w:szCs w:val="24"/>
              </w:rPr>
              <w:t>=</w:t>
            </w:r>
            <w:r w:rsidR="00135634" w:rsidRPr="002D6C61">
              <w:rPr>
                <w:rFonts w:ascii="Times New Roman" w:eastAsia="Times New Roman" w:hAnsi="Times New Roman" w:cs="Times New Roman"/>
                <w:sz w:val="24"/>
                <w:szCs w:val="24"/>
              </w:rPr>
              <w:t xml:space="preserve"> </w:t>
            </w:r>
            <w:r w:rsidRPr="002D6C61">
              <w:rPr>
                <w:rFonts w:ascii="Times New Roman" w:eastAsia="Times New Roman" w:hAnsi="Times New Roman" w:cs="Times New Roman"/>
                <w:sz w:val="24"/>
                <w:szCs w:val="24"/>
              </w:rPr>
              <w:t>0.28</w:t>
            </w:r>
          </w:p>
        </w:tc>
        <w:tc>
          <w:tcPr>
            <w:tcW w:w="2552" w:type="dxa"/>
            <w:gridSpan w:val="3"/>
            <w:vAlign w:val="center"/>
          </w:tcPr>
          <w:p w14:paraId="7B8B774D" w14:textId="77777777" w:rsidR="009410F9" w:rsidRPr="002D6C61" w:rsidRDefault="009410F9" w:rsidP="00BE55A1">
            <w:pPr>
              <w:ind w:right="-578"/>
              <w:jc w:val="both"/>
              <w:rPr>
                <w:rFonts w:ascii="Times New Roman" w:eastAsia="Times New Roman" w:hAnsi="Times New Roman" w:cs="Times New Roman"/>
                <w:sz w:val="24"/>
                <w:szCs w:val="24"/>
              </w:rPr>
            </w:pPr>
          </w:p>
        </w:tc>
      </w:tr>
    </w:tbl>
    <w:p w14:paraId="0AEC114F" w14:textId="4429F27A" w:rsidR="009410F9" w:rsidRDefault="004F4801" w:rsidP="00135634">
      <w:pPr>
        <w:spacing w:after="0" w:line="360" w:lineRule="auto"/>
        <w:ind w:right="6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Fuente: Elaboración propia</w:t>
      </w:r>
    </w:p>
    <w:p w14:paraId="1847FDC7" w14:textId="77777777" w:rsidR="00ED2BDB" w:rsidRDefault="00ED2BDB" w:rsidP="00135634">
      <w:pPr>
        <w:spacing w:after="0" w:line="360" w:lineRule="auto"/>
        <w:ind w:right="69"/>
        <w:jc w:val="center"/>
        <w:rPr>
          <w:rFonts w:ascii="Times New Roman" w:eastAsia="Times New Roman" w:hAnsi="Times New Roman" w:cs="Times New Roman"/>
          <w:sz w:val="24"/>
          <w:szCs w:val="24"/>
        </w:rPr>
      </w:pPr>
    </w:p>
    <w:p w14:paraId="093B466A" w14:textId="06896DD7" w:rsidR="00135634" w:rsidRDefault="00135634" w:rsidP="002D6C61">
      <w:pPr>
        <w:spacing w:after="0" w:line="360" w:lineRule="auto"/>
        <w:ind w:right="69"/>
        <w:jc w:val="center"/>
        <w:rPr>
          <w:rFonts w:ascii="Times New Roman" w:eastAsia="Times New Roman" w:hAnsi="Times New Roman" w:cs="Times New Roman"/>
          <w:sz w:val="24"/>
          <w:szCs w:val="24"/>
        </w:rPr>
      </w:pPr>
    </w:p>
    <w:p w14:paraId="475EA42D" w14:textId="77777777" w:rsidR="009410F9" w:rsidRPr="002D6C61" w:rsidRDefault="004F4801" w:rsidP="002D6C61">
      <w:pPr>
        <w:spacing w:after="0" w:line="360" w:lineRule="auto"/>
        <w:ind w:right="69"/>
        <w:jc w:val="center"/>
        <w:rPr>
          <w:rFonts w:ascii="Times New Roman" w:eastAsia="Times New Roman" w:hAnsi="Times New Roman" w:cs="Times New Roman"/>
          <w:b/>
          <w:sz w:val="28"/>
          <w:szCs w:val="28"/>
        </w:rPr>
      </w:pPr>
      <w:bookmarkStart w:id="0" w:name="_gjdgxs" w:colFirst="0" w:colLast="0"/>
      <w:bookmarkEnd w:id="0"/>
      <w:r w:rsidRPr="002D6C61">
        <w:rPr>
          <w:rFonts w:ascii="Times New Roman" w:eastAsia="Times New Roman" w:hAnsi="Times New Roman" w:cs="Times New Roman"/>
          <w:b/>
          <w:sz w:val="28"/>
          <w:szCs w:val="28"/>
        </w:rPr>
        <w:lastRenderedPageBreak/>
        <w:t>Validez y confiabilidad del modelo</w:t>
      </w:r>
    </w:p>
    <w:p w14:paraId="5A2698F0" w14:textId="1CDF6B66" w:rsidR="002D6C61" w:rsidRDefault="004F4801" w:rsidP="00ED2BDB">
      <w:pPr>
        <w:spacing w:after="0" w:line="360" w:lineRule="auto"/>
        <w:ind w:right="69"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las tablas 7,</w:t>
      </w:r>
      <w:r w:rsidR="009C01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8 y 9 se muestran los valores de los indicadores para evaluar </w:t>
      </w:r>
      <w:r w:rsidR="000611CA">
        <w:rPr>
          <w:rFonts w:ascii="Times New Roman" w:eastAsia="Times New Roman" w:hAnsi="Times New Roman" w:cs="Times New Roman"/>
          <w:sz w:val="24"/>
          <w:szCs w:val="24"/>
        </w:rPr>
        <w:t>la validez y confiabilidad del modelo,</w:t>
      </w:r>
      <w:r>
        <w:rPr>
          <w:rFonts w:ascii="Times New Roman" w:eastAsia="Times New Roman" w:hAnsi="Times New Roman" w:cs="Times New Roman"/>
          <w:sz w:val="24"/>
          <w:szCs w:val="24"/>
        </w:rPr>
        <w:t xml:space="preserve"> </w:t>
      </w:r>
      <w:r w:rsidR="000611CA">
        <w:rPr>
          <w:rFonts w:ascii="Times New Roman" w:eastAsia="Times New Roman" w:hAnsi="Times New Roman" w:cs="Times New Roman"/>
          <w:sz w:val="24"/>
          <w:szCs w:val="24"/>
        </w:rPr>
        <w:t xml:space="preserve">los </w:t>
      </w:r>
      <w:r>
        <w:rPr>
          <w:rFonts w:ascii="Times New Roman" w:eastAsia="Times New Roman" w:hAnsi="Times New Roman" w:cs="Times New Roman"/>
          <w:sz w:val="24"/>
          <w:szCs w:val="24"/>
        </w:rPr>
        <w:t>intervalos de confianza para las covarianzas de las variables latentes de este modelo y la confiab</w:t>
      </w:r>
      <w:r w:rsidR="00510CE7">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lidad del modelo a través de los valores del alfa de Cronbach y </w:t>
      </w:r>
      <w:r w:rsidR="00B930F9">
        <w:rPr>
          <w:rFonts w:ascii="Times New Roman" w:eastAsia="Times New Roman" w:hAnsi="Times New Roman" w:cs="Times New Roman"/>
          <w:sz w:val="24"/>
          <w:szCs w:val="24"/>
        </w:rPr>
        <w:t xml:space="preserve">la </w:t>
      </w:r>
      <w:r>
        <w:rPr>
          <w:rFonts w:ascii="Times New Roman" w:eastAsia="Times New Roman" w:hAnsi="Times New Roman" w:cs="Times New Roman"/>
          <w:sz w:val="24"/>
          <w:szCs w:val="24"/>
        </w:rPr>
        <w:t>CR</w:t>
      </w:r>
      <w:r w:rsidR="00B930F9">
        <w:rPr>
          <w:rFonts w:ascii="Times New Roman" w:eastAsia="Times New Roman" w:hAnsi="Times New Roman" w:cs="Times New Roman"/>
          <w:sz w:val="24"/>
          <w:szCs w:val="24"/>
        </w:rPr>
        <w:t>.</w:t>
      </w:r>
    </w:p>
    <w:p w14:paraId="4227F30F" w14:textId="77777777" w:rsidR="00ED2BDB" w:rsidRDefault="00ED2BDB" w:rsidP="00ED2BDB">
      <w:pPr>
        <w:spacing w:after="0" w:line="360" w:lineRule="auto"/>
        <w:ind w:right="69" w:firstLine="720"/>
        <w:jc w:val="both"/>
        <w:rPr>
          <w:rFonts w:ascii="Times New Roman" w:eastAsia="Times New Roman" w:hAnsi="Times New Roman" w:cs="Times New Roman"/>
          <w:sz w:val="24"/>
          <w:szCs w:val="24"/>
        </w:rPr>
      </w:pPr>
    </w:p>
    <w:p w14:paraId="6D865E63" w14:textId="6358DE5D" w:rsidR="00E20C19" w:rsidRDefault="00135634" w:rsidP="002D6C61">
      <w:pPr>
        <w:spacing w:after="0" w:line="360" w:lineRule="auto"/>
        <w:ind w:right="6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Tabla 7.</w:t>
      </w:r>
      <w:r w:rsidR="00254726">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Indicadores para evaluar la validez y confiabilidad del modelo</w:t>
      </w:r>
    </w:p>
    <w:tbl>
      <w:tblPr>
        <w:tblStyle w:val="a5"/>
        <w:tblW w:w="104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1418"/>
        <w:gridCol w:w="1276"/>
        <w:gridCol w:w="1275"/>
        <w:gridCol w:w="567"/>
        <w:gridCol w:w="851"/>
        <w:gridCol w:w="850"/>
        <w:gridCol w:w="851"/>
        <w:gridCol w:w="850"/>
        <w:gridCol w:w="851"/>
      </w:tblGrid>
      <w:tr w:rsidR="00135634" w:rsidRPr="002D6C61" w14:paraId="1C7E4506" w14:textId="77777777" w:rsidTr="002D6C61">
        <w:trPr>
          <w:trHeight w:val="441"/>
          <w:jc w:val="center"/>
        </w:trPr>
        <w:tc>
          <w:tcPr>
            <w:tcW w:w="1701" w:type="dxa"/>
            <w:vAlign w:val="center"/>
          </w:tcPr>
          <w:p w14:paraId="54CABB52" w14:textId="77777777" w:rsidR="009410F9" w:rsidRPr="002D6C61" w:rsidRDefault="004F4801" w:rsidP="00BE55A1">
            <w:pPr>
              <w:ind w:right="68"/>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Indicador</w:t>
            </w:r>
          </w:p>
        </w:tc>
        <w:tc>
          <w:tcPr>
            <w:tcW w:w="1418" w:type="dxa"/>
            <w:vAlign w:val="center"/>
          </w:tcPr>
          <w:p w14:paraId="008116AE" w14:textId="77777777" w:rsidR="009410F9" w:rsidRPr="002D6C61" w:rsidRDefault="004F4801" w:rsidP="00BE55A1">
            <w:pPr>
              <w:ind w:right="68"/>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 xml:space="preserve">Alfa de Cronbach </w:t>
            </w:r>
          </w:p>
        </w:tc>
        <w:tc>
          <w:tcPr>
            <w:tcW w:w="1276" w:type="dxa"/>
            <w:vAlign w:val="center"/>
          </w:tcPr>
          <w:p w14:paraId="734FB52C" w14:textId="2364EBDD" w:rsidR="009410F9" w:rsidRPr="002D6C61" w:rsidRDefault="004F4801" w:rsidP="00BE55A1">
            <w:pPr>
              <w:ind w:right="68"/>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CR</w:t>
            </w:r>
          </w:p>
        </w:tc>
        <w:tc>
          <w:tcPr>
            <w:tcW w:w="1275" w:type="dxa"/>
            <w:vAlign w:val="center"/>
          </w:tcPr>
          <w:p w14:paraId="53E66061" w14:textId="77777777" w:rsidR="009410F9" w:rsidRPr="002D6C61" w:rsidRDefault="004F4801" w:rsidP="00BE55A1">
            <w:pPr>
              <w:ind w:right="68"/>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AVE</w:t>
            </w:r>
          </w:p>
        </w:tc>
        <w:tc>
          <w:tcPr>
            <w:tcW w:w="4820" w:type="dxa"/>
            <w:gridSpan w:val="6"/>
            <w:vAlign w:val="center"/>
          </w:tcPr>
          <w:p w14:paraId="480C574F" w14:textId="77777777" w:rsidR="009410F9" w:rsidRPr="002D6C61" w:rsidRDefault="004F4801" w:rsidP="00BE55A1">
            <w:pPr>
              <w:ind w:right="68"/>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Criterio de Fornell y Larcker</w:t>
            </w:r>
          </w:p>
        </w:tc>
      </w:tr>
      <w:tr w:rsidR="00471927" w:rsidRPr="002D6C61" w14:paraId="0E9249E6" w14:textId="77777777" w:rsidTr="00471927">
        <w:trPr>
          <w:trHeight w:val="392"/>
          <w:jc w:val="center"/>
        </w:trPr>
        <w:tc>
          <w:tcPr>
            <w:tcW w:w="1701" w:type="dxa"/>
            <w:vMerge w:val="restart"/>
            <w:vAlign w:val="center"/>
          </w:tcPr>
          <w:p w14:paraId="549D523E" w14:textId="77777777" w:rsidR="00471927" w:rsidRPr="002D6C61" w:rsidRDefault="00471927" w:rsidP="002D6C61">
            <w:pPr>
              <w:spacing w:line="360" w:lineRule="auto"/>
              <w:ind w:right="69"/>
              <w:rPr>
                <w:rFonts w:ascii="Times New Roman" w:eastAsia="Times New Roman" w:hAnsi="Times New Roman" w:cs="Times New Roman"/>
                <w:sz w:val="24"/>
                <w:szCs w:val="24"/>
              </w:rPr>
            </w:pPr>
          </w:p>
          <w:p w14:paraId="332AAA0F" w14:textId="67F18553" w:rsidR="00471927" w:rsidRPr="002D6C61" w:rsidRDefault="00471927" w:rsidP="002D6C61">
            <w:pPr>
              <w:spacing w:line="360" w:lineRule="auto"/>
              <w:ind w:right="69"/>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Valor observado en el modelo</w:t>
            </w:r>
          </w:p>
        </w:tc>
        <w:tc>
          <w:tcPr>
            <w:tcW w:w="1418" w:type="dxa"/>
            <w:vAlign w:val="center"/>
          </w:tcPr>
          <w:p w14:paraId="06CAC1BE" w14:textId="2351AE79" w:rsidR="00471927" w:rsidRPr="002D6C61" w:rsidRDefault="00471927" w:rsidP="002D6C61">
            <w:pPr>
              <w:spacing w:line="360" w:lineRule="auto"/>
              <w:ind w:right="69"/>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F1 = 0.83</w:t>
            </w:r>
          </w:p>
        </w:tc>
        <w:tc>
          <w:tcPr>
            <w:tcW w:w="1276" w:type="dxa"/>
            <w:vAlign w:val="center"/>
          </w:tcPr>
          <w:p w14:paraId="2B7743A8" w14:textId="6F3F0E90" w:rsidR="00471927" w:rsidRPr="002D6C61" w:rsidRDefault="00471927" w:rsidP="002D6C61">
            <w:pPr>
              <w:spacing w:line="360" w:lineRule="auto"/>
              <w:ind w:right="69"/>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F1 = 0.83</w:t>
            </w:r>
          </w:p>
        </w:tc>
        <w:tc>
          <w:tcPr>
            <w:tcW w:w="1275" w:type="dxa"/>
            <w:vAlign w:val="center"/>
          </w:tcPr>
          <w:p w14:paraId="196B4F43" w14:textId="7AE8FA59" w:rsidR="00471927" w:rsidRPr="002D6C61" w:rsidRDefault="00471927" w:rsidP="002D6C61">
            <w:pPr>
              <w:spacing w:line="360" w:lineRule="auto"/>
              <w:ind w:right="69"/>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F1 = 0.61</w:t>
            </w:r>
          </w:p>
        </w:tc>
        <w:tc>
          <w:tcPr>
            <w:tcW w:w="567" w:type="dxa"/>
            <w:tcBorders>
              <w:bottom w:val="single" w:sz="4" w:space="0" w:color="auto"/>
            </w:tcBorders>
            <w:vAlign w:val="center"/>
          </w:tcPr>
          <w:p w14:paraId="4569ADB4" w14:textId="0E4ACB58" w:rsidR="00471927" w:rsidRPr="002D6C61" w:rsidRDefault="00471927" w:rsidP="00135634">
            <w:pPr>
              <w:spacing w:line="360" w:lineRule="auto"/>
              <w:ind w:right="69"/>
              <w:rPr>
                <w:rFonts w:ascii="Times New Roman" w:eastAsia="Times New Roman" w:hAnsi="Times New Roman" w:cs="Times New Roman"/>
                <w:sz w:val="24"/>
                <w:szCs w:val="24"/>
                <w:lang w:val="en-US"/>
              </w:rPr>
            </w:pPr>
          </w:p>
        </w:tc>
        <w:tc>
          <w:tcPr>
            <w:tcW w:w="851" w:type="dxa"/>
            <w:tcBorders>
              <w:bottom w:val="single" w:sz="4" w:space="0" w:color="auto"/>
            </w:tcBorders>
          </w:tcPr>
          <w:p w14:paraId="0B2268F9" w14:textId="7211F2F1" w:rsidR="00471927" w:rsidRPr="002D6C61" w:rsidRDefault="00471927" w:rsidP="003923A4">
            <w:pPr>
              <w:spacing w:line="360" w:lineRule="auto"/>
              <w:ind w:right="69"/>
              <w:rPr>
                <w:rFonts w:ascii="Times New Roman" w:eastAsia="Times New Roman" w:hAnsi="Times New Roman" w:cs="Times New Roman"/>
                <w:sz w:val="24"/>
                <w:szCs w:val="24"/>
                <w:lang w:val="en-AU"/>
              </w:rPr>
            </w:pPr>
            <w:r w:rsidRPr="002D6C61">
              <w:rPr>
                <w:rFonts w:ascii="Times New Roman" w:eastAsia="Times New Roman" w:hAnsi="Times New Roman" w:cs="Times New Roman"/>
                <w:sz w:val="24"/>
                <w:szCs w:val="24"/>
                <w:lang w:val="en-AU"/>
              </w:rPr>
              <w:t>F1</w:t>
            </w:r>
          </w:p>
        </w:tc>
        <w:tc>
          <w:tcPr>
            <w:tcW w:w="850" w:type="dxa"/>
            <w:tcBorders>
              <w:bottom w:val="single" w:sz="4" w:space="0" w:color="auto"/>
            </w:tcBorders>
          </w:tcPr>
          <w:p w14:paraId="33638ADC" w14:textId="783EB25E" w:rsidR="00471927" w:rsidRPr="002D6C61" w:rsidRDefault="00471927" w:rsidP="003923A4">
            <w:pPr>
              <w:spacing w:line="360" w:lineRule="auto"/>
              <w:ind w:right="69"/>
              <w:rPr>
                <w:rFonts w:ascii="Times New Roman" w:eastAsia="Times New Roman" w:hAnsi="Times New Roman" w:cs="Times New Roman"/>
                <w:sz w:val="24"/>
                <w:szCs w:val="24"/>
                <w:lang w:val="en-AU"/>
              </w:rPr>
            </w:pPr>
            <w:r w:rsidRPr="002D6C61">
              <w:rPr>
                <w:rFonts w:ascii="Times New Roman" w:eastAsia="Times New Roman" w:hAnsi="Times New Roman" w:cs="Times New Roman"/>
                <w:sz w:val="24"/>
                <w:szCs w:val="24"/>
                <w:lang w:val="en-AU"/>
              </w:rPr>
              <w:t xml:space="preserve">F2 </w:t>
            </w:r>
          </w:p>
        </w:tc>
        <w:tc>
          <w:tcPr>
            <w:tcW w:w="851" w:type="dxa"/>
            <w:tcBorders>
              <w:bottom w:val="single" w:sz="4" w:space="0" w:color="auto"/>
            </w:tcBorders>
          </w:tcPr>
          <w:p w14:paraId="54449840" w14:textId="2FD69395" w:rsidR="00471927" w:rsidRPr="002D6C61" w:rsidRDefault="00471927" w:rsidP="003923A4">
            <w:pPr>
              <w:spacing w:line="360" w:lineRule="auto"/>
              <w:ind w:right="69"/>
              <w:rPr>
                <w:rFonts w:ascii="Times New Roman" w:eastAsia="Times New Roman" w:hAnsi="Times New Roman" w:cs="Times New Roman"/>
                <w:sz w:val="24"/>
                <w:szCs w:val="24"/>
                <w:lang w:val="en-AU"/>
              </w:rPr>
            </w:pPr>
            <w:r w:rsidRPr="002D6C61">
              <w:rPr>
                <w:rFonts w:ascii="Times New Roman" w:eastAsia="Times New Roman" w:hAnsi="Times New Roman" w:cs="Times New Roman"/>
                <w:sz w:val="24"/>
                <w:szCs w:val="24"/>
                <w:lang w:val="en-AU"/>
              </w:rPr>
              <w:t xml:space="preserve">F3 </w:t>
            </w:r>
          </w:p>
        </w:tc>
        <w:tc>
          <w:tcPr>
            <w:tcW w:w="850" w:type="dxa"/>
            <w:tcBorders>
              <w:bottom w:val="single" w:sz="4" w:space="0" w:color="auto"/>
            </w:tcBorders>
          </w:tcPr>
          <w:p w14:paraId="0A7D25FA" w14:textId="1D0D151E" w:rsidR="00471927" w:rsidRPr="002D6C61" w:rsidRDefault="00471927" w:rsidP="003923A4">
            <w:pPr>
              <w:spacing w:line="360" w:lineRule="auto"/>
              <w:ind w:right="69"/>
              <w:rPr>
                <w:rFonts w:ascii="Times New Roman" w:eastAsia="Times New Roman" w:hAnsi="Times New Roman" w:cs="Times New Roman"/>
                <w:sz w:val="24"/>
                <w:szCs w:val="24"/>
                <w:lang w:val="en-AU"/>
              </w:rPr>
            </w:pPr>
            <w:r w:rsidRPr="002D6C61">
              <w:rPr>
                <w:rFonts w:ascii="Times New Roman" w:eastAsia="Times New Roman" w:hAnsi="Times New Roman" w:cs="Times New Roman"/>
                <w:sz w:val="24"/>
                <w:szCs w:val="24"/>
                <w:lang w:val="en-AU"/>
              </w:rPr>
              <w:t xml:space="preserve">F4 </w:t>
            </w:r>
          </w:p>
        </w:tc>
        <w:tc>
          <w:tcPr>
            <w:tcW w:w="851" w:type="dxa"/>
            <w:tcBorders>
              <w:bottom w:val="single" w:sz="4" w:space="0" w:color="auto"/>
            </w:tcBorders>
          </w:tcPr>
          <w:p w14:paraId="09E76ECC" w14:textId="2D9077DF" w:rsidR="00471927" w:rsidRPr="002D6C61" w:rsidRDefault="00471927" w:rsidP="003923A4">
            <w:pPr>
              <w:spacing w:line="360" w:lineRule="auto"/>
              <w:ind w:right="69"/>
              <w:rPr>
                <w:rFonts w:ascii="Times New Roman" w:eastAsia="Times New Roman" w:hAnsi="Times New Roman" w:cs="Times New Roman"/>
                <w:sz w:val="24"/>
                <w:szCs w:val="24"/>
                <w:lang w:val="en-AU"/>
              </w:rPr>
            </w:pPr>
            <w:r w:rsidRPr="002D6C61">
              <w:rPr>
                <w:rFonts w:ascii="Times New Roman" w:eastAsia="Times New Roman" w:hAnsi="Times New Roman" w:cs="Times New Roman"/>
                <w:sz w:val="24"/>
                <w:szCs w:val="24"/>
                <w:lang w:val="en-AU"/>
              </w:rPr>
              <w:t>F2</w:t>
            </w:r>
          </w:p>
        </w:tc>
      </w:tr>
      <w:tr w:rsidR="00471927" w:rsidRPr="002D6C61" w14:paraId="39F3D723" w14:textId="77777777" w:rsidTr="00471927">
        <w:trPr>
          <w:trHeight w:val="405"/>
          <w:jc w:val="center"/>
        </w:trPr>
        <w:tc>
          <w:tcPr>
            <w:tcW w:w="1701" w:type="dxa"/>
            <w:vMerge/>
            <w:vAlign w:val="center"/>
          </w:tcPr>
          <w:p w14:paraId="1D29C277" w14:textId="77777777" w:rsidR="00471927" w:rsidRPr="002D6C61" w:rsidRDefault="00471927" w:rsidP="002D6C61">
            <w:pPr>
              <w:widowControl w:val="0"/>
              <w:pBdr>
                <w:top w:val="nil"/>
                <w:left w:val="nil"/>
                <w:bottom w:val="nil"/>
                <w:right w:val="nil"/>
                <w:between w:val="nil"/>
              </w:pBdr>
              <w:spacing w:line="360" w:lineRule="auto"/>
              <w:ind w:right="69"/>
              <w:rPr>
                <w:rFonts w:ascii="Times New Roman" w:eastAsia="Times New Roman" w:hAnsi="Times New Roman" w:cs="Times New Roman"/>
                <w:sz w:val="24"/>
                <w:szCs w:val="24"/>
                <w:lang w:val="en-AU"/>
              </w:rPr>
            </w:pPr>
          </w:p>
        </w:tc>
        <w:tc>
          <w:tcPr>
            <w:tcW w:w="1418" w:type="dxa"/>
            <w:vAlign w:val="center"/>
          </w:tcPr>
          <w:p w14:paraId="661614C3" w14:textId="6C30C72F" w:rsidR="00471927" w:rsidRPr="002D6C61" w:rsidRDefault="00471927" w:rsidP="002D6C61">
            <w:pPr>
              <w:spacing w:line="360" w:lineRule="auto"/>
              <w:ind w:right="69"/>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F2 = 0.82</w:t>
            </w:r>
          </w:p>
        </w:tc>
        <w:tc>
          <w:tcPr>
            <w:tcW w:w="1276" w:type="dxa"/>
            <w:vAlign w:val="center"/>
          </w:tcPr>
          <w:p w14:paraId="78276C41" w14:textId="6F579403" w:rsidR="00471927" w:rsidRPr="002D6C61" w:rsidRDefault="00471927" w:rsidP="002D6C61">
            <w:pPr>
              <w:spacing w:line="360" w:lineRule="auto"/>
              <w:ind w:right="69"/>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F2 = 0.82</w:t>
            </w:r>
          </w:p>
        </w:tc>
        <w:tc>
          <w:tcPr>
            <w:tcW w:w="1275" w:type="dxa"/>
            <w:vAlign w:val="center"/>
          </w:tcPr>
          <w:p w14:paraId="1B70FDA4" w14:textId="789EBE98" w:rsidR="00471927" w:rsidRPr="002D6C61" w:rsidRDefault="00471927" w:rsidP="002D6C61">
            <w:pPr>
              <w:spacing w:line="360" w:lineRule="auto"/>
              <w:ind w:right="69"/>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F2 = 0.71</w:t>
            </w:r>
          </w:p>
        </w:tc>
        <w:tc>
          <w:tcPr>
            <w:tcW w:w="567" w:type="dxa"/>
            <w:tcBorders>
              <w:top w:val="single" w:sz="4" w:space="0" w:color="auto"/>
              <w:bottom w:val="single" w:sz="4" w:space="0" w:color="auto"/>
            </w:tcBorders>
            <w:vAlign w:val="center"/>
          </w:tcPr>
          <w:p w14:paraId="70E15291" w14:textId="33BF4CE0" w:rsidR="00471927" w:rsidRPr="002D6C61" w:rsidRDefault="00471927" w:rsidP="00471927">
            <w:pPr>
              <w:spacing w:line="360" w:lineRule="auto"/>
              <w:ind w:right="69"/>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lang w:val="en-AU"/>
              </w:rPr>
              <w:t xml:space="preserve">F1 </w:t>
            </w:r>
          </w:p>
        </w:tc>
        <w:tc>
          <w:tcPr>
            <w:tcW w:w="851" w:type="dxa"/>
            <w:tcBorders>
              <w:top w:val="single" w:sz="4" w:space="0" w:color="auto"/>
              <w:bottom w:val="single" w:sz="4" w:space="0" w:color="auto"/>
            </w:tcBorders>
            <w:vAlign w:val="center"/>
          </w:tcPr>
          <w:p w14:paraId="0F2985EE" w14:textId="08CCCC00" w:rsidR="00471927" w:rsidRPr="002D6C61" w:rsidRDefault="00471927" w:rsidP="00471927">
            <w:pPr>
              <w:spacing w:line="360" w:lineRule="auto"/>
              <w:ind w:right="69"/>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lang w:val="en-AU"/>
              </w:rPr>
              <w:t>0.620</w:t>
            </w:r>
          </w:p>
        </w:tc>
        <w:tc>
          <w:tcPr>
            <w:tcW w:w="850" w:type="dxa"/>
            <w:tcBorders>
              <w:top w:val="single" w:sz="4" w:space="0" w:color="auto"/>
              <w:bottom w:val="single" w:sz="4" w:space="0" w:color="auto"/>
            </w:tcBorders>
            <w:vAlign w:val="center"/>
          </w:tcPr>
          <w:p w14:paraId="4703BBAD" w14:textId="3DBDEF40" w:rsidR="00471927" w:rsidRPr="002D6C61" w:rsidRDefault="00471927" w:rsidP="00471927">
            <w:pPr>
              <w:spacing w:line="360" w:lineRule="auto"/>
              <w:ind w:right="69"/>
              <w:rPr>
                <w:rFonts w:ascii="Times New Roman" w:eastAsia="Times New Roman" w:hAnsi="Times New Roman" w:cs="Times New Roman"/>
                <w:sz w:val="24"/>
                <w:szCs w:val="24"/>
              </w:rPr>
            </w:pPr>
          </w:p>
        </w:tc>
        <w:tc>
          <w:tcPr>
            <w:tcW w:w="851" w:type="dxa"/>
            <w:tcBorders>
              <w:top w:val="single" w:sz="4" w:space="0" w:color="auto"/>
              <w:bottom w:val="single" w:sz="4" w:space="0" w:color="auto"/>
            </w:tcBorders>
            <w:vAlign w:val="center"/>
          </w:tcPr>
          <w:p w14:paraId="7543A8DF" w14:textId="453B087D" w:rsidR="00471927" w:rsidRPr="002D6C61" w:rsidRDefault="00471927" w:rsidP="00471927">
            <w:pPr>
              <w:spacing w:line="360" w:lineRule="auto"/>
              <w:ind w:right="69"/>
              <w:rPr>
                <w:rFonts w:ascii="Times New Roman" w:eastAsia="Times New Roman" w:hAnsi="Times New Roman" w:cs="Times New Roman"/>
                <w:sz w:val="24"/>
                <w:szCs w:val="24"/>
              </w:rPr>
            </w:pPr>
          </w:p>
        </w:tc>
        <w:tc>
          <w:tcPr>
            <w:tcW w:w="850" w:type="dxa"/>
            <w:tcBorders>
              <w:top w:val="single" w:sz="4" w:space="0" w:color="auto"/>
              <w:bottom w:val="single" w:sz="4" w:space="0" w:color="auto"/>
            </w:tcBorders>
            <w:vAlign w:val="center"/>
          </w:tcPr>
          <w:p w14:paraId="3FB268B9" w14:textId="0315E5F2" w:rsidR="00471927" w:rsidRPr="002D6C61" w:rsidRDefault="00471927" w:rsidP="00471927">
            <w:pPr>
              <w:spacing w:line="360" w:lineRule="auto"/>
              <w:ind w:right="69"/>
              <w:rPr>
                <w:rFonts w:ascii="Times New Roman" w:eastAsia="Times New Roman" w:hAnsi="Times New Roman" w:cs="Times New Roman"/>
                <w:sz w:val="24"/>
                <w:szCs w:val="24"/>
              </w:rPr>
            </w:pPr>
          </w:p>
        </w:tc>
        <w:tc>
          <w:tcPr>
            <w:tcW w:w="851" w:type="dxa"/>
            <w:tcBorders>
              <w:top w:val="single" w:sz="4" w:space="0" w:color="auto"/>
              <w:bottom w:val="single" w:sz="4" w:space="0" w:color="auto"/>
            </w:tcBorders>
            <w:vAlign w:val="center"/>
          </w:tcPr>
          <w:p w14:paraId="58BF3227" w14:textId="7F59B563" w:rsidR="00471927" w:rsidRPr="002D6C61" w:rsidRDefault="00471927" w:rsidP="00471927">
            <w:pPr>
              <w:spacing w:line="360" w:lineRule="auto"/>
              <w:ind w:right="69"/>
              <w:rPr>
                <w:rFonts w:ascii="Times New Roman" w:eastAsia="Times New Roman" w:hAnsi="Times New Roman" w:cs="Times New Roman"/>
                <w:sz w:val="24"/>
                <w:szCs w:val="24"/>
              </w:rPr>
            </w:pPr>
          </w:p>
        </w:tc>
      </w:tr>
      <w:tr w:rsidR="00471927" w:rsidRPr="002D6C61" w14:paraId="1C2A5A67" w14:textId="77777777" w:rsidTr="00471927">
        <w:trPr>
          <w:trHeight w:val="351"/>
          <w:jc w:val="center"/>
        </w:trPr>
        <w:tc>
          <w:tcPr>
            <w:tcW w:w="1701" w:type="dxa"/>
            <w:vMerge/>
            <w:vAlign w:val="center"/>
          </w:tcPr>
          <w:p w14:paraId="5A9132CE" w14:textId="77777777" w:rsidR="00471927" w:rsidRPr="002D6C61" w:rsidRDefault="00471927" w:rsidP="002D6C61">
            <w:pPr>
              <w:widowControl w:val="0"/>
              <w:pBdr>
                <w:top w:val="nil"/>
                <w:left w:val="nil"/>
                <w:bottom w:val="nil"/>
                <w:right w:val="nil"/>
                <w:between w:val="nil"/>
              </w:pBdr>
              <w:spacing w:line="360" w:lineRule="auto"/>
              <w:ind w:right="69"/>
              <w:rPr>
                <w:rFonts w:ascii="Times New Roman" w:eastAsia="Times New Roman" w:hAnsi="Times New Roman" w:cs="Times New Roman"/>
                <w:sz w:val="24"/>
                <w:szCs w:val="24"/>
              </w:rPr>
            </w:pPr>
          </w:p>
        </w:tc>
        <w:tc>
          <w:tcPr>
            <w:tcW w:w="1418" w:type="dxa"/>
            <w:vAlign w:val="center"/>
          </w:tcPr>
          <w:p w14:paraId="0F56E18E" w14:textId="50693883" w:rsidR="00471927" w:rsidRPr="002D6C61" w:rsidRDefault="00471927" w:rsidP="002D6C61">
            <w:pPr>
              <w:spacing w:line="360" w:lineRule="auto"/>
              <w:ind w:right="69"/>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F3 = 0.68</w:t>
            </w:r>
          </w:p>
        </w:tc>
        <w:tc>
          <w:tcPr>
            <w:tcW w:w="1276" w:type="dxa"/>
            <w:vAlign w:val="center"/>
          </w:tcPr>
          <w:p w14:paraId="1317BA76" w14:textId="400F182B" w:rsidR="00471927" w:rsidRPr="002D6C61" w:rsidRDefault="00471927" w:rsidP="002D6C61">
            <w:pPr>
              <w:spacing w:line="360" w:lineRule="auto"/>
              <w:ind w:right="69"/>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F3 = 0.70</w:t>
            </w:r>
          </w:p>
        </w:tc>
        <w:tc>
          <w:tcPr>
            <w:tcW w:w="1275" w:type="dxa"/>
            <w:vAlign w:val="center"/>
          </w:tcPr>
          <w:p w14:paraId="10590B59" w14:textId="4BE27375" w:rsidR="00471927" w:rsidRPr="002D6C61" w:rsidRDefault="00471927" w:rsidP="002D6C61">
            <w:pPr>
              <w:spacing w:line="360" w:lineRule="auto"/>
              <w:ind w:right="69"/>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F3 = 0.54</w:t>
            </w:r>
          </w:p>
        </w:tc>
        <w:tc>
          <w:tcPr>
            <w:tcW w:w="567" w:type="dxa"/>
            <w:tcBorders>
              <w:top w:val="single" w:sz="4" w:space="0" w:color="auto"/>
              <w:bottom w:val="single" w:sz="4" w:space="0" w:color="auto"/>
            </w:tcBorders>
            <w:vAlign w:val="center"/>
          </w:tcPr>
          <w:p w14:paraId="6D3A3DDA" w14:textId="5B150692" w:rsidR="00471927" w:rsidRPr="002D6C61" w:rsidRDefault="00471927" w:rsidP="00471927">
            <w:pPr>
              <w:spacing w:line="360" w:lineRule="auto"/>
              <w:ind w:right="69"/>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lang w:val="en-AU"/>
              </w:rPr>
              <w:t xml:space="preserve">F2 </w:t>
            </w:r>
          </w:p>
        </w:tc>
        <w:tc>
          <w:tcPr>
            <w:tcW w:w="851" w:type="dxa"/>
            <w:tcBorders>
              <w:top w:val="single" w:sz="4" w:space="0" w:color="auto"/>
              <w:bottom w:val="single" w:sz="4" w:space="0" w:color="auto"/>
            </w:tcBorders>
            <w:vAlign w:val="center"/>
          </w:tcPr>
          <w:p w14:paraId="6E63B560" w14:textId="586C1AD8" w:rsidR="00471927" w:rsidRPr="002D6C61" w:rsidRDefault="00471927" w:rsidP="00471927">
            <w:pPr>
              <w:spacing w:line="360" w:lineRule="auto"/>
              <w:ind w:right="69"/>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lang w:val="en-AU"/>
              </w:rPr>
              <w:t>0.193</w:t>
            </w:r>
          </w:p>
        </w:tc>
        <w:tc>
          <w:tcPr>
            <w:tcW w:w="850" w:type="dxa"/>
            <w:tcBorders>
              <w:top w:val="single" w:sz="4" w:space="0" w:color="auto"/>
              <w:bottom w:val="single" w:sz="4" w:space="0" w:color="auto"/>
            </w:tcBorders>
            <w:vAlign w:val="center"/>
          </w:tcPr>
          <w:p w14:paraId="02321459" w14:textId="7DE63BDA" w:rsidR="00471927" w:rsidRPr="002D6C61" w:rsidRDefault="00471927" w:rsidP="00471927">
            <w:pPr>
              <w:spacing w:line="360" w:lineRule="auto"/>
              <w:ind w:right="69"/>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lang w:val="en-AU"/>
              </w:rPr>
              <w:t>0.705</w:t>
            </w:r>
          </w:p>
        </w:tc>
        <w:tc>
          <w:tcPr>
            <w:tcW w:w="851" w:type="dxa"/>
            <w:tcBorders>
              <w:top w:val="single" w:sz="4" w:space="0" w:color="auto"/>
              <w:bottom w:val="single" w:sz="4" w:space="0" w:color="auto"/>
            </w:tcBorders>
            <w:vAlign w:val="center"/>
          </w:tcPr>
          <w:p w14:paraId="5643402B" w14:textId="399B93BA" w:rsidR="00471927" w:rsidRPr="002D6C61" w:rsidRDefault="00471927" w:rsidP="00471927">
            <w:pPr>
              <w:spacing w:line="360" w:lineRule="auto"/>
              <w:ind w:right="69"/>
              <w:rPr>
                <w:rFonts w:ascii="Times New Roman" w:eastAsia="Times New Roman" w:hAnsi="Times New Roman" w:cs="Times New Roman"/>
                <w:sz w:val="24"/>
                <w:szCs w:val="24"/>
              </w:rPr>
            </w:pPr>
          </w:p>
        </w:tc>
        <w:tc>
          <w:tcPr>
            <w:tcW w:w="850" w:type="dxa"/>
            <w:tcBorders>
              <w:top w:val="single" w:sz="4" w:space="0" w:color="auto"/>
              <w:bottom w:val="single" w:sz="4" w:space="0" w:color="auto"/>
            </w:tcBorders>
            <w:vAlign w:val="center"/>
          </w:tcPr>
          <w:p w14:paraId="6D01A769" w14:textId="56B32316" w:rsidR="00471927" w:rsidRPr="002D6C61" w:rsidRDefault="00471927" w:rsidP="00471927">
            <w:pPr>
              <w:spacing w:line="360" w:lineRule="auto"/>
              <w:ind w:right="69"/>
              <w:rPr>
                <w:rFonts w:ascii="Times New Roman" w:eastAsia="Times New Roman" w:hAnsi="Times New Roman" w:cs="Times New Roman"/>
                <w:sz w:val="24"/>
                <w:szCs w:val="24"/>
              </w:rPr>
            </w:pPr>
          </w:p>
        </w:tc>
        <w:tc>
          <w:tcPr>
            <w:tcW w:w="851" w:type="dxa"/>
            <w:tcBorders>
              <w:top w:val="single" w:sz="4" w:space="0" w:color="auto"/>
              <w:bottom w:val="single" w:sz="4" w:space="0" w:color="auto"/>
            </w:tcBorders>
            <w:vAlign w:val="center"/>
          </w:tcPr>
          <w:p w14:paraId="43151DF0" w14:textId="7E19C5BB" w:rsidR="00471927" w:rsidRPr="002D6C61" w:rsidRDefault="00471927" w:rsidP="00471927">
            <w:pPr>
              <w:spacing w:line="360" w:lineRule="auto"/>
              <w:ind w:right="69"/>
              <w:rPr>
                <w:rFonts w:ascii="Times New Roman" w:eastAsia="Times New Roman" w:hAnsi="Times New Roman" w:cs="Times New Roman"/>
                <w:sz w:val="24"/>
                <w:szCs w:val="24"/>
              </w:rPr>
            </w:pPr>
          </w:p>
        </w:tc>
      </w:tr>
      <w:tr w:rsidR="00471927" w:rsidRPr="002D6C61" w14:paraId="162643B4" w14:textId="77777777" w:rsidTr="00471927">
        <w:trPr>
          <w:trHeight w:val="396"/>
          <w:jc w:val="center"/>
        </w:trPr>
        <w:tc>
          <w:tcPr>
            <w:tcW w:w="1701" w:type="dxa"/>
            <w:vMerge/>
            <w:vAlign w:val="center"/>
          </w:tcPr>
          <w:p w14:paraId="1FDAEF92" w14:textId="77777777" w:rsidR="00471927" w:rsidRPr="002D6C61" w:rsidRDefault="00471927" w:rsidP="002D6C61">
            <w:pPr>
              <w:widowControl w:val="0"/>
              <w:pBdr>
                <w:top w:val="nil"/>
                <w:left w:val="nil"/>
                <w:bottom w:val="nil"/>
                <w:right w:val="nil"/>
                <w:between w:val="nil"/>
              </w:pBdr>
              <w:spacing w:line="360" w:lineRule="auto"/>
              <w:ind w:right="69"/>
              <w:rPr>
                <w:rFonts w:ascii="Times New Roman" w:eastAsia="Times New Roman" w:hAnsi="Times New Roman" w:cs="Times New Roman"/>
                <w:sz w:val="24"/>
                <w:szCs w:val="24"/>
              </w:rPr>
            </w:pPr>
          </w:p>
        </w:tc>
        <w:tc>
          <w:tcPr>
            <w:tcW w:w="1418" w:type="dxa"/>
            <w:vAlign w:val="center"/>
          </w:tcPr>
          <w:p w14:paraId="2D2578D3" w14:textId="4D8B1073" w:rsidR="00471927" w:rsidRPr="002D6C61" w:rsidRDefault="00471927" w:rsidP="002D6C61">
            <w:pPr>
              <w:spacing w:line="360" w:lineRule="auto"/>
              <w:ind w:right="69"/>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F4 = 0. 73</w:t>
            </w:r>
          </w:p>
        </w:tc>
        <w:tc>
          <w:tcPr>
            <w:tcW w:w="1276" w:type="dxa"/>
            <w:vAlign w:val="center"/>
          </w:tcPr>
          <w:p w14:paraId="119906C1" w14:textId="26F28044" w:rsidR="00471927" w:rsidRPr="002D6C61" w:rsidRDefault="00471927" w:rsidP="002D6C61">
            <w:pPr>
              <w:spacing w:line="360" w:lineRule="auto"/>
              <w:ind w:right="69"/>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F4 = 0.76</w:t>
            </w:r>
          </w:p>
        </w:tc>
        <w:tc>
          <w:tcPr>
            <w:tcW w:w="1275" w:type="dxa"/>
            <w:vAlign w:val="center"/>
          </w:tcPr>
          <w:p w14:paraId="36A4D442" w14:textId="69B03931" w:rsidR="00471927" w:rsidRPr="002D6C61" w:rsidRDefault="00471927" w:rsidP="002D6C61">
            <w:pPr>
              <w:spacing w:line="360" w:lineRule="auto"/>
              <w:ind w:right="69"/>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F4 = 0.52</w:t>
            </w:r>
          </w:p>
        </w:tc>
        <w:tc>
          <w:tcPr>
            <w:tcW w:w="567" w:type="dxa"/>
            <w:tcBorders>
              <w:top w:val="single" w:sz="4" w:space="0" w:color="auto"/>
              <w:bottom w:val="single" w:sz="4" w:space="0" w:color="auto"/>
            </w:tcBorders>
            <w:vAlign w:val="center"/>
          </w:tcPr>
          <w:p w14:paraId="529E3CDB" w14:textId="1028B278" w:rsidR="00471927" w:rsidRPr="002D6C61" w:rsidRDefault="00471927" w:rsidP="00471927">
            <w:pPr>
              <w:spacing w:line="360" w:lineRule="auto"/>
              <w:ind w:right="69"/>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lang w:val="en-AU"/>
              </w:rPr>
              <w:t xml:space="preserve">F3 </w:t>
            </w:r>
          </w:p>
        </w:tc>
        <w:tc>
          <w:tcPr>
            <w:tcW w:w="851" w:type="dxa"/>
            <w:tcBorders>
              <w:top w:val="single" w:sz="4" w:space="0" w:color="auto"/>
              <w:bottom w:val="single" w:sz="4" w:space="0" w:color="auto"/>
            </w:tcBorders>
            <w:vAlign w:val="center"/>
          </w:tcPr>
          <w:p w14:paraId="1B917E25" w14:textId="383B984F" w:rsidR="00471927" w:rsidRPr="002D6C61" w:rsidRDefault="00471927" w:rsidP="00471927">
            <w:pPr>
              <w:spacing w:line="360" w:lineRule="auto"/>
              <w:ind w:right="69"/>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lang w:val="en-AU"/>
              </w:rPr>
              <w:t>0.077</w:t>
            </w:r>
          </w:p>
        </w:tc>
        <w:tc>
          <w:tcPr>
            <w:tcW w:w="850" w:type="dxa"/>
            <w:tcBorders>
              <w:top w:val="single" w:sz="4" w:space="0" w:color="auto"/>
              <w:bottom w:val="single" w:sz="4" w:space="0" w:color="auto"/>
            </w:tcBorders>
            <w:vAlign w:val="center"/>
          </w:tcPr>
          <w:p w14:paraId="37A10A17" w14:textId="23674944" w:rsidR="00471927" w:rsidRPr="002D6C61" w:rsidRDefault="00471927" w:rsidP="00471927">
            <w:pPr>
              <w:spacing w:line="360" w:lineRule="auto"/>
              <w:ind w:right="69"/>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lang w:val="en-AU"/>
              </w:rPr>
              <w:t>0.308</w:t>
            </w:r>
          </w:p>
        </w:tc>
        <w:tc>
          <w:tcPr>
            <w:tcW w:w="851" w:type="dxa"/>
            <w:tcBorders>
              <w:top w:val="single" w:sz="4" w:space="0" w:color="auto"/>
              <w:bottom w:val="single" w:sz="4" w:space="0" w:color="auto"/>
            </w:tcBorders>
            <w:vAlign w:val="center"/>
          </w:tcPr>
          <w:p w14:paraId="380CD41F" w14:textId="4CBD84DF" w:rsidR="00471927" w:rsidRPr="002D6C61" w:rsidRDefault="00471927" w:rsidP="00471927">
            <w:pPr>
              <w:spacing w:line="360" w:lineRule="auto"/>
              <w:ind w:right="69"/>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lang w:val="en-AU"/>
              </w:rPr>
              <w:t>0.536</w:t>
            </w:r>
          </w:p>
        </w:tc>
        <w:tc>
          <w:tcPr>
            <w:tcW w:w="850" w:type="dxa"/>
            <w:tcBorders>
              <w:top w:val="single" w:sz="4" w:space="0" w:color="auto"/>
              <w:bottom w:val="single" w:sz="4" w:space="0" w:color="auto"/>
            </w:tcBorders>
            <w:vAlign w:val="center"/>
          </w:tcPr>
          <w:p w14:paraId="5F3272D7" w14:textId="780C30CC" w:rsidR="00471927" w:rsidRPr="002D6C61" w:rsidRDefault="00471927" w:rsidP="00471927">
            <w:pPr>
              <w:spacing w:line="360" w:lineRule="auto"/>
              <w:ind w:right="69"/>
              <w:rPr>
                <w:rFonts w:ascii="Times New Roman" w:eastAsia="Times New Roman" w:hAnsi="Times New Roman" w:cs="Times New Roman"/>
                <w:sz w:val="24"/>
                <w:szCs w:val="24"/>
              </w:rPr>
            </w:pPr>
          </w:p>
        </w:tc>
        <w:tc>
          <w:tcPr>
            <w:tcW w:w="851" w:type="dxa"/>
            <w:tcBorders>
              <w:top w:val="single" w:sz="4" w:space="0" w:color="auto"/>
              <w:bottom w:val="single" w:sz="4" w:space="0" w:color="auto"/>
            </w:tcBorders>
            <w:vAlign w:val="center"/>
          </w:tcPr>
          <w:p w14:paraId="6C6FC004" w14:textId="34DDCAF9" w:rsidR="00471927" w:rsidRPr="002D6C61" w:rsidRDefault="00471927" w:rsidP="00471927">
            <w:pPr>
              <w:spacing w:line="360" w:lineRule="auto"/>
              <w:ind w:right="69"/>
              <w:rPr>
                <w:rFonts w:ascii="Times New Roman" w:eastAsia="Times New Roman" w:hAnsi="Times New Roman" w:cs="Times New Roman"/>
                <w:sz w:val="24"/>
                <w:szCs w:val="24"/>
              </w:rPr>
            </w:pPr>
          </w:p>
        </w:tc>
      </w:tr>
      <w:tr w:rsidR="00471927" w:rsidRPr="002D6C61" w14:paraId="13054C1A" w14:textId="77777777" w:rsidTr="00537201">
        <w:trPr>
          <w:trHeight w:val="330"/>
          <w:jc w:val="center"/>
        </w:trPr>
        <w:tc>
          <w:tcPr>
            <w:tcW w:w="1701" w:type="dxa"/>
            <w:vMerge/>
            <w:vAlign w:val="center"/>
          </w:tcPr>
          <w:p w14:paraId="550019BF" w14:textId="77777777" w:rsidR="00471927" w:rsidRPr="002D6C61" w:rsidRDefault="00471927" w:rsidP="002D6C61">
            <w:pPr>
              <w:widowControl w:val="0"/>
              <w:pBdr>
                <w:top w:val="nil"/>
                <w:left w:val="nil"/>
                <w:bottom w:val="nil"/>
                <w:right w:val="nil"/>
                <w:between w:val="nil"/>
              </w:pBdr>
              <w:spacing w:line="360" w:lineRule="auto"/>
              <w:ind w:right="69"/>
              <w:rPr>
                <w:rFonts w:ascii="Times New Roman" w:eastAsia="Times New Roman" w:hAnsi="Times New Roman" w:cs="Times New Roman"/>
                <w:sz w:val="24"/>
                <w:szCs w:val="24"/>
              </w:rPr>
            </w:pPr>
          </w:p>
        </w:tc>
        <w:tc>
          <w:tcPr>
            <w:tcW w:w="1418" w:type="dxa"/>
            <w:vMerge w:val="restart"/>
            <w:vAlign w:val="center"/>
          </w:tcPr>
          <w:p w14:paraId="7FE8878E" w14:textId="1548C84D" w:rsidR="00471927" w:rsidRPr="002D6C61" w:rsidRDefault="00471927" w:rsidP="002D6C61">
            <w:pPr>
              <w:spacing w:line="360" w:lineRule="auto"/>
              <w:ind w:right="69"/>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F5 = 0.84</w:t>
            </w:r>
          </w:p>
        </w:tc>
        <w:tc>
          <w:tcPr>
            <w:tcW w:w="1276" w:type="dxa"/>
            <w:vMerge w:val="restart"/>
            <w:vAlign w:val="center"/>
          </w:tcPr>
          <w:p w14:paraId="16A54441" w14:textId="0C445D8E" w:rsidR="00471927" w:rsidRPr="002D6C61" w:rsidRDefault="00471927" w:rsidP="002D6C61">
            <w:pPr>
              <w:spacing w:line="360" w:lineRule="auto"/>
              <w:ind w:right="69"/>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F5 = 0.84</w:t>
            </w:r>
          </w:p>
        </w:tc>
        <w:tc>
          <w:tcPr>
            <w:tcW w:w="1275" w:type="dxa"/>
            <w:vMerge w:val="restart"/>
            <w:vAlign w:val="center"/>
          </w:tcPr>
          <w:p w14:paraId="5D383A38" w14:textId="27FC1F82" w:rsidR="00471927" w:rsidRPr="002D6C61" w:rsidRDefault="00471927" w:rsidP="002D6C61">
            <w:pPr>
              <w:spacing w:line="360" w:lineRule="auto"/>
              <w:ind w:right="69"/>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F5 = 0.64</w:t>
            </w:r>
          </w:p>
        </w:tc>
        <w:tc>
          <w:tcPr>
            <w:tcW w:w="567" w:type="dxa"/>
            <w:tcBorders>
              <w:top w:val="single" w:sz="4" w:space="0" w:color="auto"/>
              <w:bottom w:val="single" w:sz="4" w:space="0" w:color="auto"/>
            </w:tcBorders>
            <w:vAlign w:val="center"/>
          </w:tcPr>
          <w:p w14:paraId="76E19CC8" w14:textId="586B4EE8" w:rsidR="00471927" w:rsidRPr="002D6C61" w:rsidRDefault="00471927" w:rsidP="00471927">
            <w:pPr>
              <w:spacing w:line="360" w:lineRule="auto"/>
              <w:ind w:right="69"/>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lang w:val="en-AU"/>
              </w:rPr>
              <w:t xml:space="preserve">F4 </w:t>
            </w:r>
          </w:p>
        </w:tc>
        <w:tc>
          <w:tcPr>
            <w:tcW w:w="851" w:type="dxa"/>
            <w:tcBorders>
              <w:top w:val="single" w:sz="4" w:space="0" w:color="auto"/>
              <w:bottom w:val="single" w:sz="4" w:space="0" w:color="auto"/>
            </w:tcBorders>
            <w:vAlign w:val="center"/>
          </w:tcPr>
          <w:p w14:paraId="484894C0" w14:textId="5C542578" w:rsidR="00471927" w:rsidRPr="002D6C61" w:rsidRDefault="00471927" w:rsidP="00471927">
            <w:pPr>
              <w:spacing w:line="360" w:lineRule="auto"/>
              <w:ind w:right="69"/>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lang w:val="en-AU"/>
              </w:rPr>
              <w:t>0.025</w:t>
            </w:r>
          </w:p>
        </w:tc>
        <w:tc>
          <w:tcPr>
            <w:tcW w:w="850" w:type="dxa"/>
            <w:tcBorders>
              <w:top w:val="single" w:sz="4" w:space="0" w:color="auto"/>
              <w:bottom w:val="single" w:sz="4" w:space="0" w:color="auto"/>
            </w:tcBorders>
            <w:vAlign w:val="center"/>
          </w:tcPr>
          <w:p w14:paraId="237F5967" w14:textId="0393163F" w:rsidR="00471927" w:rsidRPr="002D6C61" w:rsidRDefault="00471927" w:rsidP="00471927">
            <w:pPr>
              <w:spacing w:line="360" w:lineRule="auto"/>
              <w:ind w:right="69"/>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lang w:val="en-AU"/>
              </w:rPr>
              <w:t>0.312</w:t>
            </w:r>
          </w:p>
        </w:tc>
        <w:tc>
          <w:tcPr>
            <w:tcW w:w="851" w:type="dxa"/>
            <w:tcBorders>
              <w:top w:val="single" w:sz="4" w:space="0" w:color="auto"/>
              <w:bottom w:val="single" w:sz="4" w:space="0" w:color="auto"/>
            </w:tcBorders>
            <w:vAlign w:val="center"/>
          </w:tcPr>
          <w:p w14:paraId="67957B1D" w14:textId="765E29DE" w:rsidR="00471927" w:rsidRPr="002D6C61" w:rsidRDefault="00471927" w:rsidP="00471927">
            <w:pPr>
              <w:spacing w:line="360" w:lineRule="auto"/>
              <w:ind w:right="69"/>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lang w:val="en-AU"/>
              </w:rPr>
              <w:t>0.156</w:t>
            </w:r>
          </w:p>
        </w:tc>
        <w:tc>
          <w:tcPr>
            <w:tcW w:w="850" w:type="dxa"/>
            <w:tcBorders>
              <w:top w:val="single" w:sz="4" w:space="0" w:color="auto"/>
              <w:bottom w:val="single" w:sz="4" w:space="0" w:color="auto"/>
            </w:tcBorders>
            <w:vAlign w:val="center"/>
          </w:tcPr>
          <w:p w14:paraId="6CA0F84D" w14:textId="068A4A91" w:rsidR="00471927" w:rsidRPr="002D6C61" w:rsidRDefault="00471927" w:rsidP="00471927">
            <w:pPr>
              <w:spacing w:line="360" w:lineRule="auto"/>
              <w:ind w:right="69"/>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lang w:val="en-AU"/>
              </w:rPr>
              <w:t>0.519</w:t>
            </w:r>
          </w:p>
        </w:tc>
        <w:tc>
          <w:tcPr>
            <w:tcW w:w="851" w:type="dxa"/>
            <w:tcBorders>
              <w:top w:val="single" w:sz="4" w:space="0" w:color="auto"/>
              <w:bottom w:val="single" w:sz="4" w:space="0" w:color="auto"/>
            </w:tcBorders>
            <w:vAlign w:val="center"/>
          </w:tcPr>
          <w:p w14:paraId="511E508F" w14:textId="2F42B87A" w:rsidR="00471927" w:rsidRPr="002D6C61" w:rsidRDefault="00471927" w:rsidP="00471927">
            <w:pPr>
              <w:spacing w:line="360" w:lineRule="auto"/>
              <w:ind w:right="69"/>
              <w:rPr>
                <w:rFonts w:ascii="Times New Roman" w:eastAsia="Times New Roman" w:hAnsi="Times New Roman" w:cs="Times New Roman"/>
                <w:sz w:val="24"/>
                <w:szCs w:val="24"/>
              </w:rPr>
            </w:pPr>
          </w:p>
        </w:tc>
      </w:tr>
      <w:tr w:rsidR="00471927" w:rsidRPr="002D6C61" w14:paraId="7D774E19" w14:textId="77777777" w:rsidTr="00471927">
        <w:trPr>
          <w:trHeight w:val="490"/>
          <w:jc w:val="center"/>
        </w:trPr>
        <w:tc>
          <w:tcPr>
            <w:tcW w:w="1701" w:type="dxa"/>
            <w:vMerge/>
            <w:tcBorders>
              <w:bottom w:val="single" w:sz="4" w:space="0" w:color="auto"/>
            </w:tcBorders>
            <w:vAlign w:val="center"/>
          </w:tcPr>
          <w:p w14:paraId="05A97C1C" w14:textId="77777777" w:rsidR="00471927" w:rsidRPr="002D6C61" w:rsidRDefault="00471927" w:rsidP="002D6C61">
            <w:pPr>
              <w:widowControl w:val="0"/>
              <w:pBdr>
                <w:top w:val="nil"/>
                <w:left w:val="nil"/>
                <w:bottom w:val="nil"/>
                <w:right w:val="nil"/>
                <w:between w:val="nil"/>
              </w:pBdr>
              <w:spacing w:line="360" w:lineRule="auto"/>
              <w:ind w:right="69"/>
              <w:rPr>
                <w:rFonts w:ascii="Times New Roman" w:eastAsia="Times New Roman" w:hAnsi="Times New Roman" w:cs="Times New Roman"/>
                <w:sz w:val="24"/>
                <w:szCs w:val="24"/>
              </w:rPr>
            </w:pPr>
          </w:p>
        </w:tc>
        <w:tc>
          <w:tcPr>
            <w:tcW w:w="1418" w:type="dxa"/>
            <w:vMerge/>
            <w:tcBorders>
              <w:bottom w:val="single" w:sz="4" w:space="0" w:color="auto"/>
            </w:tcBorders>
            <w:vAlign w:val="center"/>
          </w:tcPr>
          <w:p w14:paraId="520AF757" w14:textId="77777777" w:rsidR="00471927" w:rsidRPr="002D6C61" w:rsidRDefault="00471927" w:rsidP="002D6C61">
            <w:pPr>
              <w:spacing w:line="360" w:lineRule="auto"/>
              <w:ind w:right="69"/>
              <w:rPr>
                <w:rFonts w:ascii="Times New Roman" w:eastAsia="Times New Roman" w:hAnsi="Times New Roman" w:cs="Times New Roman"/>
                <w:sz w:val="24"/>
                <w:szCs w:val="24"/>
              </w:rPr>
            </w:pPr>
          </w:p>
        </w:tc>
        <w:tc>
          <w:tcPr>
            <w:tcW w:w="1276" w:type="dxa"/>
            <w:vMerge/>
            <w:tcBorders>
              <w:bottom w:val="single" w:sz="4" w:space="0" w:color="auto"/>
            </w:tcBorders>
            <w:vAlign w:val="center"/>
          </w:tcPr>
          <w:p w14:paraId="09BFB527" w14:textId="77777777" w:rsidR="00471927" w:rsidRPr="002D6C61" w:rsidRDefault="00471927" w:rsidP="002D6C61">
            <w:pPr>
              <w:spacing w:line="360" w:lineRule="auto"/>
              <w:ind w:right="69"/>
              <w:rPr>
                <w:rFonts w:ascii="Times New Roman" w:eastAsia="Times New Roman" w:hAnsi="Times New Roman" w:cs="Times New Roman"/>
                <w:sz w:val="24"/>
                <w:szCs w:val="24"/>
              </w:rPr>
            </w:pPr>
          </w:p>
        </w:tc>
        <w:tc>
          <w:tcPr>
            <w:tcW w:w="1275" w:type="dxa"/>
            <w:vMerge/>
            <w:tcBorders>
              <w:bottom w:val="single" w:sz="4" w:space="0" w:color="auto"/>
            </w:tcBorders>
            <w:vAlign w:val="center"/>
          </w:tcPr>
          <w:p w14:paraId="1A9545E7" w14:textId="77777777" w:rsidR="00471927" w:rsidRPr="002D6C61" w:rsidRDefault="00471927" w:rsidP="002D6C61">
            <w:pPr>
              <w:spacing w:line="360" w:lineRule="auto"/>
              <w:ind w:right="69"/>
              <w:rPr>
                <w:rFonts w:ascii="Times New Roman" w:eastAsia="Times New Roman" w:hAnsi="Times New Roman" w:cs="Times New Roman"/>
                <w:sz w:val="24"/>
                <w:szCs w:val="24"/>
              </w:rPr>
            </w:pPr>
          </w:p>
        </w:tc>
        <w:tc>
          <w:tcPr>
            <w:tcW w:w="567" w:type="dxa"/>
            <w:tcBorders>
              <w:top w:val="single" w:sz="4" w:space="0" w:color="auto"/>
              <w:bottom w:val="single" w:sz="4" w:space="0" w:color="auto"/>
            </w:tcBorders>
            <w:vAlign w:val="center"/>
          </w:tcPr>
          <w:p w14:paraId="6BA77340" w14:textId="77777777" w:rsidR="00471927" w:rsidRPr="002D6C61" w:rsidRDefault="00471927" w:rsidP="00471927">
            <w:pPr>
              <w:spacing w:line="360" w:lineRule="auto"/>
              <w:ind w:right="69"/>
              <w:rPr>
                <w:rFonts w:ascii="Times New Roman" w:eastAsia="Times New Roman" w:hAnsi="Times New Roman" w:cs="Times New Roman"/>
                <w:sz w:val="24"/>
                <w:szCs w:val="24"/>
                <w:lang w:val="en-AU"/>
              </w:rPr>
            </w:pPr>
            <w:r w:rsidRPr="002D6C61">
              <w:rPr>
                <w:rFonts w:ascii="Times New Roman" w:eastAsia="Times New Roman" w:hAnsi="Times New Roman" w:cs="Times New Roman"/>
                <w:sz w:val="24"/>
                <w:szCs w:val="24"/>
                <w:lang w:val="en-AU"/>
              </w:rPr>
              <w:t xml:space="preserve">F5 </w:t>
            </w:r>
          </w:p>
        </w:tc>
        <w:tc>
          <w:tcPr>
            <w:tcW w:w="851" w:type="dxa"/>
            <w:tcBorders>
              <w:top w:val="single" w:sz="4" w:space="0" w:color="auto"/>
              <w:bottom w:val="single" w:sz="4" w:space="0" w:color="auto"/>
            </w:tcBorders>
            <w:vAlign w:val="center"/>
          </w:tcPr>
          <w:p w14:paraId="11FD5145" w14:textId="77777777" w:rsidR="00471927" w:rsidRPr="002D6C61" w:rsidRDefault="00471927" w:rsidP="00471927">
            <w:pPr>
              <w:spacing w:line="360" w:lineRule="auto"/>
              <w:ind w:right="69"/>
              <w:rPr>
                <w:rFonts w:ascii="Times New Roman" w:eastAsia="Times New Roman" w:hAnsi="Times New Roman" w:cs="Times New Roman"/>
                <w:sz w:val="24"/>
                <w:szCs w:val="24"/>
                <w:lang w:val="en-AU"/>
              </w:rPr>
            </w:pPr>
            <w:r w:rsidRPr="002D6C61">
              <w:rPr>
                <w:rFonts w:ascii="Times New Roman" w:eastAsia="Times New Roman" w:hAnsi="Times New Roman" w:cs="Times New Roman"/>
                <w:sz w:val="24"/>
                <w:szCs w:val="24"/>
                <w:lang w:val="en-AU"/>
              </w:rPr>
              <w:t xml:space="preserve">0.047 </w:t>
            </w:r>
          </w:p>
        </w:tc>
        <w:tc>
          <w:tcPr>
            <w:tcW w:w="850" w:type="dxa"/>
            <w:tcBorders>
              <w:top w:val="single" w:sz="4" w:space="0" w:color="auto"/>
              <w:bottom w:val="single" w:sz="4" w:space="0" w:color="auto"/>
            </w:tcBorders>
            <w:vAlign w:val="center"/>
          </w:tcPr>
          <w:p w14:paraId="3E2370A6" w14:textId="77777777" w:rsidR="00471927" w:rsidRPr="002D6C61" w:rsidRDefault="00471927" w:rsidP="00471927">
            <w:pPr>
              <w:spacing w:line="360" w:lineRule="auto"/>
              <w:ind w:right="69"/>
              <w:rPr>
                <w:rFonts w:ascii="Times New Roman" w:eastAsia="Times New Roman" w:hAnsi="Times New Roman" w:cs="Times New Roman"/>
                <w:sz w:val="24"/>
                <w:szCs w:val="24"/>
                <w:lang w:val="en-AU"/>
              </w:rPr>
            </w:pPr>
            <w:r w:rsidRPr="002D6C61">
              <w:rPr>
                <w:rFonts w:ascii="Times New Roman" w:eastAsia="Times New Roman" w:hAnsi="Times New Roman" w:cs="Times New Roman"/>
                <w:sz w:val="24"/>
                <w:szCs w:val="24"/>
                <w:lang w:val="en-AU"/>
              </w:rPr>
              <w:t xml:space="preserve">0.059 </w:t>
            </w:r>
          </w:p>
        </w:tc>
        <w:tc>
          <w:tcPr>
            <w:tcW w:w="851" w:type="dxa"/>
            <w:tcBorders>
              <w:top w:val="single" w:sz="4" w:space="0" w:color="auto"/>
              <w:bottom w:val="single" w:sz="4" w:space="0" w:color="auto"/>
            </w:tcBorders>
            <w:vAlign w:val="center"/>
          </w:tcPr>
          <w:p w14:paraId="70A56D10" w14:textId="77777777" w:rsidR="00471927" w:rsidRPr="002D6C61" w:rsidRDefault="00471927" w:rsidP="00471927">
            <w:pPr>
              <w:spacing w:line="360" w:lineRule="auto"/>
              <w:ind w:right="69"/>
              <w:rPr>
                <w:rFonts w:ascii="Times New Roman" w:eastAsia="Times New Roman" w:hAnsi="Times New Roman" w:cs="Times New Roman"/>
                <w:sz w:val="24"/>
                <w:szCs w:val="24"/>
                <w:lang w:val="en-AU"/>
              </w:rPr>
            </w:pPr>
            <w:r w:rsidRPr="002D6C61">
              <w:rPr>
                <w:rFonts w:ascii="Times New Roman" w:eastAsia="Times New Roman" w:hAnsi="Times New Roman" w:cs="Times New Roman"/>
                <w:sz w:val="24"/>
                <w:szCs w:val="24"/>
                <w:lang w:val="en-AU"/>
              </w:rPr>
              <w:t xml:space="preserve">0.155 </w:t>
            </w:r>
          </w:p>
        </w:tc>
        <w:tc>
          <w:tcPr>
            <w:tcW w:w="850" w:type="dxa"/>
            <w:tcBorders>
              <w:top w:val="single" w:sz="4" w:space="0" w:color="auto"/>
              <w:bottom w:val="single" w:sz="4" w:space="0" w:color="auto"/>
            </w:tcBorders>
            <w:vAlign w:val="center"/>
          </w:tcPr>
          <w:p w14:paraId="1555FA13" w14:textId="77777777" w:rsidR="00471927" w:rsidRPr="002D6C61" w:rsidRDefault="00471927" w:rsidP="00471927">
            <w:pPr>
              <w:spacing w:line="360" w:lineRule="auto"/>
              <w:ind w:right="69"/>
              <w:rPr>
                <w:rFonts w:ascii="Times New Roman" w:eastAsia="Times New Roman" w:hAnsi="Times New Roman" w:cs="Times New Roman"/>
                <w:sz w:val="24"/>
                <w:szCs w:val="24"/>
                <w:lang w:val="en-AU"/>
              </w:rPr>
            </w:pPr>
            <w:r w:rsidRPr="002D6C61">
              <w:rPr>
                <w:rFonts w:ascii="Times New Roman" w:eastAsia="Times New Roman" w:hAnsi="Times New Roman" w:cs="Times New Roman"/>
                <w:sz w:val="24"/>
                <w:szCs w:val="24"/>
                <w:lang w:val="en-AU"/>
              </w:rPr>
              <w:t>0.076</w:t>
            </w:r>
          </w:p>
        </w:tc>
        <w:tc>
          <w:tcPr>
            <w:tcW w:w="851" w:type="dxa"/>
            <w:tcBorders>
              <w:top w:val="single" w:sz="4" w:space="0" w:color="auto"/>
              <w:bottom w:val="single" w:sz="4" w:space="0" w:color="auto"/>
            </w:tcBorders>
            <w:vAlign w:val="center"/>
          </w:tcPr>
          <w:p w14:paraId="1E6756BD" w14:textId="77777777" w:rsidR="00471927" w:rsidRPr="002D6C61" w:rsidRDefault="00471927" w:rsidP="00471927">
            <w:pPr>
              <w:spacing w:line="360" w:lineRule="auto"/>
              <w:ind w:right="69"/>
              <w:rPr>
                <w:rFonts w:ascii="Times New Roman" w:eastAsia="Times New Roman" w:hAnsi="Times New Roman" w:cs="Times New Roman"/>
                <w:sz w:val="24"/>
                <w:szCs w:val="24"/>
                <w:lang w:val="en-AU"/>
              </w:rPr>
            </w:pPr>
            <w:r w:rsidRPr="002D6C61">
              <w:rPr>
                <w:rFonts w:ascii="Times New Roman" w:eastAsia="Times New Roman" w:hAnsi="Times New Roman" w:cs="Times New Roman"/>
                <w:sz w:val="24"/>
                <w:szCs w:val="24"/>
                <w:lang w:val="en-AU"/>
              </w:rPr>
              <w:t>0.639</w:t>
            </w:r>
          </w:p>
        </w:tc>
      </w:tr>
      <w:tr w:rsidR="003923A4" w:rsidRPr="002D6C61" w14:paraId="71F9A2E0" w14:textId="77777777" w:rsidTr="00BE55A1">
        <w:trPr>
          <w:cantSplit/>
          <w:trHeight w:val="1473"/>
          <w:jc w:val="center"/>
        </w:trPr>
        <w:tc>
          <w:tcPr>
            <w:tcW w:w="1701" w:type="dxa"/>
            <w:tcBorders>
              <w:top w:val="single" w:sz="4" w:space="0" w:color="auto"/>
              <w:left w:val="single" w:sz="4" w:space="0" w:color="auto"/>
              <w:bottom w:val="single" w:sz="4" w:space="0" w:color="auto"/>
            </w:tcBorders>
            <w:vAlign w:val="center"/>
          </w:tcPr>
          <w:p w14:paraId="4D45463B" w14:textId="63AA1ADA" w:rsidR="009410F9" w:rsidRPr="002D6C61" w:rsidRDefault="00520216" w:rsidP="002D6C61">
            <w:pPr>
              <w:spacing w:line="360" w:lineRule="auto"/>
              <w:ind w:right="69"/>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Valor r</w:t>
            </w:r>
            <w:r w:rsidR="004F4801" w:rsidRPr="002D6C61">
              <w:rPr>
                <w:rFonts w:ascii="Times New Roman" w:eastAsia="Times New Roman" w:hAnsi="Times New Roman" w:cs="Times New Roman"/>
                <w:sz w:val="24"/>
                <w:szCs w:val="24"/>
              </w:rPr>
              <w:t>ecomendado</w:t>
            </w:r>
          </w:p>
        </w:tc>
        <w:tc>
          <w:tcPr>
            <w:tcW w:w="1418" w:type="dxa"/>
            <w:tcBorders>
              <w:top w:val="single" w:sz="4" w:space="0" w:color="auto"/>
              <w:bottom w:val="single" w:sz="4" w:space="0" w:color="auto"/>
            </w:tcBorders>
            <w:vAlign w:val="center"/>
          </w:tcPr>
          <w:p w14:paraId="75A41587" w14:textId="77777777" w:rsidR="009410F9" w:rsidRPr="002D6C61" w:rsidRDefault="004F4801" w:rsidP="002D6C61">
            <w:pPr>
              <w:spacing w:line="360" w:lineRule="auto"/>
              <w:ind w:right="69"/>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&gt; 0.70</w:t>
            </w:r>
          </w:p>
        </w:tc>
        <w:tc>
          <w:tcPr>
            <w:tcW w:w="1276" w:type="dxa"/>
            <w:tcBorders>
              <w:top w:val="single" w:sz="4" w:space="0" w:color="auto"/>
              <w:bottom w:val="single" w:sz="4" w:space="0" w:color="auto"/>
            </w:tcBorders>
            <w:vAlign w:val="center"/>
          </w:tcPr>
          <w:p w14:paraId="32DAE2EA" w14:textId="77777777" w:rsidR="009410F9" w:rsidRPr="002D6C61" w:rsidRDefault="004F4801" w:rsidP="002D6C61">
            <w:pPr>
              <w:spacing w:line="360" w:lineRule="auto"/>
              <w:ind w:right="69"/>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&gt; 0.70</w:t>
            </w:r>
          </w:p>
        </w:tc>
        <w:tc>
          <w:tcPr>
            <w:tcW w:w="1275" w:type="dxa"/>
            <w:tcBorders>
              <w:top w:val="single" w:sz="4" w:space="0" w:color="auto"/>
              <w:bottom w:val="single" w:sz="4" w:space="0" w:color="auto"/>
            </w:tcBorders>
            <w:vAlign w:val="center"/>
          </w:tcPr>
          <w:p w14:paraId="1240030D" w14:textId="77777777" w:rsidR="009410F9" w:rsidRPr="002D6C61" w:rsidRDefault="004F4801" w:rsidP="002D6C61">
            <w:pPr>
              <w:spacing w:line="360" w:lineRule="auto"/>
              <w:ind w:right="69"/>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&gt; 0.50</w:t>
            </w:r>
          </w:p>
        </w:tc>
        <w:tc>
          <w:tcPr>
            <w:tcW w:w="4820" w:type="dxa"/>
            <w:gridSpan w:val="6"/>
            <w:tcBorders>
              <w:top w:val="single" w:sz="4" w:space="0" w:color="auto"/>
              <w:bottom w:val="single" w:sz="4" w:space="0" w:color="auto"/>
              <w:right w:val="single" w:sz="4" w:space="0" w:color="auto"/>
            </w:tcBorders>
            <w:vAlign w:val="center"/>
          </w:tcPr>
          <w:p w14:paraId="3CC1CD9C" w14:textId="0FD4FFCE" w:rsidR="009410F9" w:rsidRPr="002D6C61" w:rsidRDefault="004F4801" w:rsidP="002D6C61">
            <w:pPr>
              <w:spacing w:line="360" w:lineRule="auto"/>
              <w:ind w:right="69"/>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Valores de la diagonal principal mayoro igual que cualquier valor del renglón o columna correspondiente</w:t>
            </w:r>
            <w:r w:rsidR="00135634" w:rsidRPr="002D6C61">
              <w:rPr>
                <w:rFonts w:ascii="Times New Roman" w:eastAsia="Times New Roman" w:hAnsi="Times New Roman" w:cs="Times New Roman"/>
                <w:sz w:val="24"/>
                <w:szCs w:val="24"/>
              </w:rPr>
              <w:t>.</w:t>
            </w:r>
          </w:p>
        </w:tc>
      </w:tr>
    </w:tbl>
    <w:p w14:paraId="79C74A9A" w14:textId="061CC2DD" w:rsidR="00E20C19" w:rsidRDefault="009C0106" w:rsidP="002D6C61">
      <w:pPr>
        <w:spacing w:after="0" w:line="360" w:lineRule="auto"/>
        <w:ind w:right="6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Fuente: E</w:t>
      </w:r>
      <w:r w:rsidR="00E20C19">
        <w:rPr>
          <w:rFonts w:ascii="Times New Roman" w:eastAsia="Times New Roman" w:hAnsi="Times New Roman" w:cs="Times New Roman"/>
          <w:color w:val="000000"/>
          <w:sz w:val="24"/>
          <w:szCs w:val="24"/>
        </w:rPr>
        <w:t>laboración propia</w:t>
      </w:r>
    </w:p>
    <w:p w14:paraId="6ED4CDAF" w14:textId="11A45979" w:rsidR="00F15137" w:rsidRDefault="00F15137" w:rsidP="008F4D36">
      <w:pPr>
        <w:spacing w:after="0" w:line="360" w:lineRule="auto"/>
        <w:ind w:right="69"/>
        <w:jc w:val="both"/>
        <w:rPr>
          <w:rFonts w:ascii="Times New Roman" w:eastAsia="Times New Roman" w:hAnsi="Times New Roman" w:cs="Times New Roman"/>
          <w:sz w:val="24"/>
          <w:szCs w:val="24"/>
        </w:rPr>
      </w:pPr>
    </w:p>
    <w:p w14:paraId="69093452" w14:textId="5DBB9E23" w:rsidR="00ED2BDB" w:rsidRDefault="00ED2BDB" w:rsidP="008F4D36">
      <w:pPr>
        <w:spacing w:after="0" w:line="360" w:lineRule="auto"/>
        <w:ind w:right="69"/>
        <w:jc w:val="both"/>
        <w:rPr>
          <w:rFonts w:ascii="Times New Roman" w:eastAsia="Times New Roman" w:hAnsi="Times New Roman" w:cs="Times New Roman"/>
          <w:sz w:val="24"/>
          <w:szCs w:val="24"/>
        </w:rPr>
      </w:pPr>
    </w:p>
    <w:p w14:paraId="01AE9A48" w14:textId="77777777" w:rsidR="00471927" w:rsidRDefault="00471927" w:rsidP="008F4D36">
      <w:pPr>
        <w:spacing w:after="0" w:line="360" w:lineRule="auto"/>
        <w:ind w:right="69"/>
        <w:jc w:val="both"/>
        <w:rPr>
          <w:rFonts w:ascii="Times New Roman" w:eastAsia="Times New Roman" w:hAnsi="Times New Roman" w:cs="Times New Roman"/>
          <w:sz w:val="24"/>
          <w:szCs w:val="24"/>
        </w:rPr>
      </w:pPr>
    </w:p>
    <w:p w14:paraId="427A6A98" w14:textId="6D582288" w:rsidR="00ED2BDB" w:rsidRDefault="00ED2BDB" w:rsidP="008F4D36">
      <w:pPr>
        <w:spacing w:after="0" w:line="360" w:lineRule="auto"/>
        <w:ind w:right="69"/>
        <w:jc w:val="both"/>
        <w:rPr>
          <w:rFonts w:ascii="Times New Roman" w:eastAsia="Times New Roman" w:hAnsi="Times New Roman" w:cs="Times New Roman"/>
          <w:sz w:val="24"/>
          <w:szCs w:val="24"/>
        </w:rPr>
      </w:pPr>
    </w:p>
    <w:p w14:paraId="6931A906" w14:textId="312E417E" w:rsidR="00ED2BDB" w:rsidRDefault="00ED2BDB" w:rsidP="008F4D36">
      <w:pPr>
        <w:spacing w:after="0" w:line="360" w:lineRule="auto"/>
        <w:ind w:right="69"/>
        <w:jc w:val="both"/>
        <w:rPr>
          <w:rFonts w:ascii="Times New Roman" w:eastAsia="Times New Roman" w:hAnsi="Times New Roman" w:cs="Times New Roman"/>
          <w:sz w:val="24"/>
          <w:szCs w:val="24"/>
        </w:rPr>
      </w:pPr>
    </w:p>
    <w:p w14:paraId="56935158" w14:textId="6CA47D40" w:rsidR="00ED2BDB" w:rsidRDefault="00ED2BDB" w:rsidP="008F4D36">
      <w:pPr>
        <w:spacing w:after="0" w:line="360" w:lineRule="auto"/>
        <w:ind w:right="69"/>
        <w:jc w:val="both"/>
        <w:rPr>
          <w:rFonts w:ascii="Times New Roman" w:eastAsia="Times New Roman" w:hAnsi="Times New Roman" w:cs="Times New Roman"/>
          <w:sz w:val="24"/>
          <w:szCs w:val="24"/>
        </w:rPr>
      </w:pPr>
    </w:p>
    <w:p w14:paraId="7D65E9BF" w14:textId="49C53AFF" w:rsidR="00ED2BDB" w:rsidRDefault="00ED2BDB" w:rsidP="008F4D36">
      <w:pPr>
        <w:spacing w:after="0" w:line="360" w:lineRule="auto"/>
        <w:ind w:right="69"/>
        <w:jc w:val="both"/>
        <w:rPr>
          <w:rFonts w:ascii="Times New Roman" w:eastAsia="Times New Roman" w:hAnsi="Times New Roman" w:cs="Times New Roman"/>
          <w:sz w:val="24"/>
          <w:szCs w:val="24"/>
        </w:rPr>
      </w:pPr>
    </w:p>
    <w:p w14:paraId="2E753728" w14:textId="61D1D04C" w:rsidR="00ED2BDB" w:rsidRDefault="00ED2BDB" w:rsidP="008F4D36">
      <w:pPr>
        <w:spacing w:after="0" w:line="360" w:lineRule="auto"/>
        <w:ind w:right="69"/>
        <w:jc w:val="both"/>
        <w:rPr>
          <w:rFonts w:ascii="Times New Roman" w:eastAsia="Times New Roman" w:hAnsi="Times New Roman" w:cs="Times New Roman"/>
          <w:sz w:val="24"/>
          <w:szCs w:val="24"/>
        </w:rPr>
      </w:pPr>
    </w:p>
    <w:p w14:paraId="4930DA7C" w14:textId="723AAFF2" w:rsidR="00ED2BDB" w:rsidRDefault="00ED2BDB" w:rsidP="008F4D36">
      <w:pPr>
        <w:spacing w:after="0" w:line="360" w:lineRule="auto"/>
        <w:ind w:right="69"/>
        <w:jc w:val="both"/>
        <w:rPr>
          <w:rFonts w:ascii="Times New Roman" w:eastAsia="Times New Roman" w:hAnsi="Times New Roman" w:cs="Times New Roman"/>
          <w:sz w:val="24"/>
          <w:szCs w:val="24"/>
        </w:rPr>
      </w:pPr>
    </w:p>
    <w:p w14:paraId="507CBC24" w14:textId="5C4A9A33" w:rsidR="00ED2BDB" w:rsidRDefault="00ED2BDB" w:rsidP="008F4D36">
      <w:pPr>
        <w:spacing w:after="0" w:line="360" w:lineRule="auto"/>
        <w:ind w:right="69"/>
        <w:jc w:val="both"/>
        <w:rPr>
          <w:rFonts w:ascii="Times New Roman" w:eastAsia="Times New Roman" w:hAnsi="Times New Roman" w:cs="Times New Roman"/>
          <w:sz w:val="24"/>
          <w:szCs w:val="24"/>
        </w:rPr>
      </w:pPr>
    </w:p>
    <w:p w14:paraId="350A90A9" w14:textId="715C8014" w:rsidR="00ED2BDB" w:rsidRDefault="00ED2BDB" w:rsidP="008F4D36">
      <w:pPr>
        <w:spacing w:after="0" w:line="360" w:lineRule="auto"/>
        <w:ind w:right="69"/>
        <w:jc w:val="both"/>
        <w:rPr>
          <w:rFonts w:ascii="Times New Roman" w:eastAsia="Times New Roman" w:hAnsi="Times New Roman" w:cs="Times New Roman"/>
          <w:sz w:val="24"/>
          <w:szCs w:val="24"/>
        </w:rPr>
      </w:pPr>
    </w:p>
    <w:p w14:paraId="04AA738F" w14:textId="1A1FE4D5" w:rsidR="00ED2BDB" w:rsidRDefault="00ED2BDB" w:rsidP="008F4D36">
      <w:pPr>
        <w:spacing w:after="0" w:line="360" w:lineRule="auto"/>
        <w:ind w:right="69"/>
        <w:jc w:val="both"/>
        <w:rPr>
          <w:rFonts w:ascii="Times New Roman" w:eastAsia="Times New Roman" w:hAnsi="Times New Roman" w:cs="Times New Roman"/>
          <w:sz w:val="24"/>
          <w:szCs w:val="24"/>
        </w:rPr>
      </w:pPr>
    </w:p>
    <w:p w14:paraId="549A757A" w14:textId="77777777" w:rsidR="00ED2BDB" w:rsidRDefault="00ED2BDB" w:rsidP="008F4D36">
      <w:pPr>
        <w:spacing w:after="0" w:line="360" w:lineRule="auto"/>
        <w:ind w:right="69"/>
        <w:jc w:val="both"/>
        <w:rPr>
          <w:rFonts w:ascii="Times New Roman" w:eastAsia="Times New Roman" w:hAnsi="Times New Roman" w:cs="Times New Roman"/>
          <w:sz w:val="24"/>
          <w:szCs w:val="24"/>
        </w:rPr>
      </w:pPr>
    </w:p>
    <w:p w14:paraId="5FE209CA" w14:textId="61518D25" w:rsidR="00974B05" w:rsidRPr="002731D4" w:rsidRDefault="00E20C19" w:rsidP="002D6C61">
      <w:pPr>
        <w:spacing w:after="0" w:line="360" w:lineRule="auto"/>
        <w:ind w:right="69"/>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Tabla 8</w:t>
      </w:r>
      <w:r w:rsidR="009C0106">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Intervalos de</w:t>
      </w:r>
      <w:r w:rsidR="009C0106">
        <w:rPr>
          <w:rFonts w:ascii="Times New Roman" w:eastAsia="Times New Roman" w:hAnsi="Times New Roman" w:cs="Times New Roman"/>
          <w:color w:val="000000"/>
          <w:sz w:val="24"/>
          <w:szCs w:val="24"/>
        </w:rPr>
        <w:t xml:space="preserve"> c</w:t>
      </w:r>
      <w:r w:rsidR="009668C9">
        <w:rPr>
          <w:rFonts w:ascii="Times New Roman" w:eastAsia="Times New Roman" w:hAnsi="Times New Roman" w:cs="Times New Roman"/>
          <w:color w:val="000000"/>
          <w:sz w:val="24"/>
          <w:szCs w:val="24"/>
        </w:rPr>
        <w:t>onfianza de</w:t>
      </w:r>
      <w:r>
        <w:rPr>
          <w:rFonts w:ascii="Times New Roman" w:eastAsia="Times New Roman" w:hAnsi="Times New Roman" w:cs="Times New Roman"/>
          <w:color w:val="000000"/>
          <w:sz w:val="24"/>
          <w:szCs w:val="24"/>
        </w:rPr>
        <w:t xml:space="preserve"> 95</w:t>
      </w:r>
      <w:r w:rsidR="00097414">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para la covarianza</w:t>
      </w:r>
    </w:p>
    <w:tbl>
      <w:tblPr>
        <w:tblStyle w:val="a6"/>
        <w:tblW w:w="687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3"/>
        <w:gridCol w:w="2259"/>
        <w:gridCol w:w="1953"/>
        <w:gridCol w:w="18"/>
      </w:tblGrid>
      <w:tr w:rsidR="00E20C19" w:rsidRPr="002D6C61" w14:paraId="31408F67" w14:textId="77777777" w:rsidTr="009668C9">
        <w:trPr>
          <w:gridAfter w:val="1"/>
          <w:wAfter w:w="18" w:type="dxa"/>
          <w:trHeight w:val="122"/>
          <w:jc w:val="center"/>
        </w:trPr>
        <w:tc>
          <w:tcPr>
            <w:tcW w:w="2643" w:type="dxa"/>
            <w:vAlign w:val="center"/>
          </w:tcPr>
          <w:p w14:paraId="64967BC6" w14:textId="77777777" w:rsidR="00E20C19" w:rsidRPr="002D6C61" w:rsidRDefault="00E20C19" w:rsidP="008F4D36">
            <w:pPr>
              <w:spacing w:after="0" w:line="360" w:lineRule="auto"/>
              <w:ind w:right="69"/>
              <w:jc w:val="both"/>
              <w:rPr>
                <w:rFonts w:ascii="Times New Roman" w:eastAsia="Times New Roman" w:hAnsi="Times New Roman" w:cs="Times New Roman"/>
                <w:color w:val="000000"/>
                <w:sz w:val="24"/>
                <w:szCs w:val="24"/>
              </w:rPr>
            </w:pPr>
            <w:r w:rsidRPr="002D6C61">
              <w:rPr>
                <w:rFonts w:ascii="Times New Roman" w:eastAsia="Times New Roman" w:hAnsi="Times New Roman" w:cs="Times New Roman"/>
                <w:color w:val="000000"/>
                <w:sz w:val="24"/>
                <w:szCs w:val="24"/>
              </w:rPr>
              <w:t>Covarianza</w:t>
            </w:r>
          </w:p>
        </w:tc>
        <w:tc>
          <w:tcPr>
            <w:tcW w:w="2259" w:type="dxa"/>
            <w:vAlign w:val="center"/>
          </w:tcPr>
          <w:p w14:paraId="7C174600" w14:textId="77103CFF" w:rsidR="00E20C19" w:rsidRPr="002D6C61" w:rsidRDefault="00AE34D3" w:rsidP="008F4D36">
            <w:pPr>
              <w:spacing w:after="0" w:line="360" w:lineRule="auto"/>
              <w:ind w:right="69"/>
              <w:jc w:val="both"/>
              <w:rPr>
                <w:rFonts w:ascii="Times New Roman" w:eastAsia="Times New Roman" w:hAnsi="Times New Roman" w:cs="Times New Roman"/>
                <w:color w:val="000000"/>
                <w:sz w:val="24"/>
                <w:szCs w:val="24"/>
              </w:rPr>
            </w:pPr>
            <w:r w:rsidRPr="002D6C61">
              <w:rPr>
                <w:rFonts w:ascii="Times New Roman" w:eastAsia="Times New Roman" w:hAnsi="Times New Roman" w:cs="Times New Roman"/>
                <w:color w:val="000000"/>
                <w:sz w:val="24"/>
                <w:szCs w:val="24"/>
              </w:rPr>
              <w:t>Límite inferior</w:t>
            </w:r>
          </w:p>
        </w:tc>
        <w:tc>
          <w:tcPr>
            <w:tcW w:w="1953" w:type="dxa"/>
            <w:vAlign w:val="center"/>
          </w:tcPr>
          <w:p w14:paraId="23E55D7F" w14:textId="01BEC9F7" w:rsidR="00E20C19" w:rsidRPr="002D6C61" w:rsidRDefault="00AE34D3" w:rsidP="008F4D36">
            <w:pPr>
              <w:spacing w:after="0" w:line="360" w:lineRule="auto"/>
              <w:ind w:right="69"/>
              <w:jc w:val="both"/>
              <w:rPr>
                <w:rFonts w:ascii="Times New Roman" w:eastAsia="Times New Roman" w:hAnsi="Times New Roman" w:cs="Times New Roman"/>
                <w:color w:val="000000"/>
                <w:sz w:val="24"/>
                <w:szCs w:val="24"/>
              </w:rPr>
            </w:pPr>
            <w:r w:rsidRPr="002D6C61">
              <w:rPr>
                <w:rFonts w:ascii="Times New Roman" w:eastAsia="Times New Roman" w:hAnsi="Times New Roman" w:cs="Times New Roman"/>
                <w:color w:val="000000"/>
                <w:sz w:val="24"/>
                <w:szCs w:val="24"/>
              </w:rPr>
              <w:t>L</w:t>
            </w:r>
            <w:r w:rsidR="000611CA" w:rsidRPr="002D6C61">
              <w:rPr>
                <w:rFonts w:ascii="Times New Roman" w:eastAsia="Times New Roman" w:hAnsi="Times New Roman" w:cs="Times New Roman"/>
                <w:color w:val="000000"/>
                <w:sz w:val="24"/>
                <w:szCs w:val="24"/>
              </w:rPr>
              <w:t>í</w:t>
            </w:r>
            <w:r w:rsidRPr="002D6C61">
              <w:rPr>
                <w:rFonts w:ascii="Times New Roman" w:eastAsia="Times New Roman" w:hAnsi="Times New Roman" w:cs="Times New Roman"/>
                <w:color w:val="000000"/>
                <w:sz w:val="24"/>
                <w:szCs w:val="24"/>
              </w:rPr>
              <w:t>mite</w:t>
            </w:r>
            <w:r w:rsidR="000611CA" w:rsidRPr="002D6C61">
              <w:rPr>
                <w:rFonts w:ascii="Times New Roman" w:eastAsia="Times New Roman" w:hAnsi="Times New Roman" w:cs="Times New Roman"/>
                <w:color w:val="000000"/>
                <w:sz w:val="24"/>
                <w:szCs w:val="24"/>
              </w:rPr>
              <w:t xml:space="preserve"> </w:t>
            </w:r>
            <w:r w:rsidRPr="002D6C61">
              <w:rPr>
                <w:rFonts w:ascii="Times New Roman" w:eastAsia="Times New Roman" w:hAnsi="Times New Roman" w:cs="Times New Roman"/>
                <w:color w:val="000000"/>
                <w:sz w:val="24"/>
                <w:szCs w:val="24"/>
              </w:rPr>
              <w:t>superior</w:t>
            </w:r>
          </w:p>
        </w:tc>
      </w:tr>
      <w:tr w:rsidR="00E20C19" w:rsidRPr="002D6C61" w14:paraId="1FF4E303" w14:textId="77777777" w:rsidTr="009668C9">
        <w:trPr>
          <w:gridAfter w:val="1"/>
          <w:wAfter w:w="18" w:type="dxa"/>
          <w:trHeight w:val="122"/>
          <w:jc w:val="center"/>
        </w:trPr>
        <w:tc>
          <w:tcPr>
            <w:tcW w:w="2643" w:type="dxa"/>
            <w:vAlign w:val="center"/>
          </w:tcPr>
          <w:p w14:paraId="14CA3A16" w14:textId="0F56AC2D" w:rsidR="00E20C19" w:rsidRPr="002D6C61" w:rsidRDefault="00E20C19" w:rsidP="00BE55A1">
            <w:pPr>
              <w:spacing w:after="0" w:line="360" w:lineRule="auto"/>
              <w:ind w:right="69"/>
              <w:jc w:val="center"/>
              <w:rPr>
                <w:rFonts w:ascii="Times New Roman" w:eastAsia="Times New Roman" w:hAnsi="Times New Roman" w:cs="Times New Roman"/>
                <w:color w:val="000000"/>
                <w:sz w:val="24"/>
                <w:szCs w:val="24"/>
              </w:rPr>
            </w:pPr>
            <w:r w:rsidRPr="002D6C61">
              <w:rPr>
                <w:rFonts w:ascii="Times New Roman" w:eastAsia="Times New Roman" w:hAnsi="Times New Roman" w:cs="Times New Roman"/>
                <w:color w:val="000000"/>
                <w:sz w:val="24"/>
                <w:szCs w:val="24"/>
              </w:rPr>
              <w:t>F1 ~~</w:t>
            </w:r>
            <w:r w:rsidR="00C66404" w:rsidRPr="002D6C61">
              <w:rPr>
                <w:rFonts w:ascii="Times New Roman" w:eastAsia="Times New Roman" w:hAnsi="Times New Roman" w:cs="Times New Roman"/>
                <w:color w:val="000000"/>
                <w:sz w:val="24"/>
                <w:szCs w:val="24"/>
              </w:rPr>
              <w:t xml:space="preserve"> </w:t>
            </w:r>
            <w:r w:rsidRPr="002D6C61">
              <w:rPr>
                <w:rFonts w:ascii="Times New Roman" w:eastAsia="Times New Roman" w:hAnsi="Times New Roman" w:cs="Times New Roman"/>
                <w:color w:val="000000"/>
                <w:sz w:val="24"/>
                <w:szCs w:val="24"/>
              </w:rPr>
              <w:t>F2</w:t>
            </w:r>
          </w:p>
        </w:tc>
        <w:tc>
          <w:tcPr>
            <w:tcW w:w="2259" w:type="dxa"/>
            <w:vAlign w:val="center"/>
          </w:tcPr>
          <w:p w14:paraId="2D232566" w14:textId="77777777" w:rsidR="00E20C19" w:rsidRPr="002D6C61" w:rsidRDefault="00E20C19" w:rsidP="00BE55A1">
            <w:pPr>
              <w:spacing w:after="0" w:line="360" w:lineRule="auto"/>
              <w:ind w:right="69"/>
              <w:jc w:val="center"/>
              <w:rPr>
                <w:rFonts w:ascii="Times New Roman" w:eastAsia="Times New Roman" w:hAnsi="Times New Roman" w:cs="Times New Roman"/>
                <w:i/>
                <w:color w:val="000000"/>
                <w:sz w:val="24"/>
                <w:szCs w:val="24"/>
              </w:rPr>
            </w:pPr>
            <w:r w:rsidRPr="002D6C61">
              <w:rPr>
                <w:rFonts w:ascii="Times New Roman" w:eastAsia="Times New Roman" w:hAnsi="Times New Roman" w:cs="Times New Roman"/>
                <w:i/>
                <w:color w:val="000000"/>
                <w:sz w:val="24"/>
                <w:szCs w:val="24"/>
              </w:rPr>
              <w:t>0.22</w:t>
            </w:r>
          </w:p>
        </w:tc>
        <w:tc>
          <w:tcPr>
            <w:tcW w:w="1953" w:type="dxa"/>
            <w:vAlign w:val="center"/>
          </w:tcPr>
          <w:p w14:paraId="385E97DE" w14:textId="77777777" w:rsidR="00E20C19" w:rsidRPr="002D6C61" w:rsidRDefault="00E20C19" w:rsidP="00BE55A1">
            <w:pPr>
              <w:spacing w:after="0" w:line="360" w:lineRule="auto"/>
              <w:ind w:right="69"/>
              <w:jc w:val="center"/>
              <w:rPr>
                <w:rFonts w:ascii="Times New Roman" w:eastAsia="Times New Roman" w:hAnsi="Times New Roman" w:cs="Times New Roman"/>
                <w:i/>
                <w:color w:val="000000"/>
                <w:sz w:val="24"/>
                <w:szCs w:val="24"/>
              </w:rPr>
            </w:pPr>
            <w:r w:rsidRPr="002D6C61">
              <w:rPr>
                <w:rFonts w:ascii="Times New Roman" w:eastAsia="Times New Roman" w:hAnsi="Times New Roman" w:cs="Times New Roman"/>
                <w:i/>
                <w:color w:val="000000"/>
                <w:sz w:val="24"/>
                <w:szCs w:val="24"/>
              </w:rPr>
              <w:t>0.61</w:t>
            </w:r>
          </w:p>
        </w:tc>
      </w:tr>
      <w:tr w:rsidR="00E20C19" w:rsidRPr="002D6C61" w14:paraId="2958E60D" w14:textId="77777777" w:rsidTr="009668C9">
        <w:trPr>
          <w:gridAfter w:val="1"/>
          <w:wAfter w:w="18" w:type="dxa"/>
          <w:trHeight w:val="122"/>
          <w:jc w:val="center"/>
        </w:trPr>
        <w:tc>
          <w:tcPr>
            <w:tcW w:w="2643" w:type="dxa"/>
            <w:vAlign w:val="center"/>
          </w:tcPr>
          <w:p w14:paraId="10B5A8E2" w14:textId="0B17EA9B" w:rsidR="00E20C19" w:rsidRPr="002D6C61" w:rsidRDefault="00E20C19" w:rsidP="00BE55A1">
            <w:pPr>
              <w:spacing w:after="0" w:line="360" w:lineRule="auto"/>
              <w:ind w:right="69"/>
              <w:jc w:val="center"/>
              <w:rPr>
                <w:rFonts w:ascii="Times New Roman" w:eastAsia="Times New Roman" w:hAnsi="Times New Roman" w:cs="Times New Roman"/>
                <w:color w:val="000000"/>
                <w:sz w:val="24"/>
                <w:szCs w:val="24"/>
              </w:rPr>
            </w:pPr>
            <w:r w:rsidRPr="002D6C61">
              <w:rPr>
                <w:rFonts w:ascii="Times New Roman" w:eastAsia="Times New Roman" w:hAnsi="Times New Roman" w:cs="Times New Roman"/>
                <w:color w:val="000000"/>
                <w:sz w:val="24"/>
                <w:szCs w:val="24"/>
              </w:rPr>
              <w:t>F1 ~~</w:t>
            </w:r>
            <w:r w:rsidR="00382ED1" w:rsidRPr="002D6C61">
              <w:rPr>
                <w:rFonts w:ascii="Times New Roman" w:eastAsia="Times New Roman" w:hAnsi="Times New Roman" w:cs="Times New Roman"/>
                <w:color w:val="000000"/>
                <w:sz w:val="24"/>
                <w:szCs w:val="24"/>
              </w:rPr>
              <w:t xml:space="preserve"> </w:t>
            </w:r>
            <w:r w:rsidRPr="002D6C61">
              <w:rPr>
                <w:rFonts w:ascii="Times New Roman" w:eastAsia="Times New Roman" w:hAnsi="Times New Roman" w:cs="Times New Roman"/>
                <w:color w:val="000000"/>
                <w:sz w:val="24"/>
                <w:szCs w:val="24"/>
              </w:rPr>
              <w:t>F3</w:t>
            </w:r>
          </w:p>
        </w:tc>
        <w:tc>
          <w:tcPr>
            <w:tcW w:w="2259" w:type="dxa"/>
            <w:vAlign w:val="center"/>
          </w:tcPr>
          <w:p w14:paraId="241CA1D2" w14:textId="77777777" w:rsidR="00E20C19" w:rsidRPr="002D6C61" w:rsidRDefault="00E20C19" w:rsidP="00BE55A1">
            <w:pPr>
              <w:spacing w:after="0" w:line="360" w:lineRule="auto"/>
              <w:ind w:right="69"/>
              <w:jc w:val="center"/>
              <w:rPr>
                <w:rFonts w:ascii="Times New Roman" w:eastAsia="Times New Roman" w:hAnsi="Times New Roman" w:cs="Times New Roman"/>
                <w:i/>
                <w:color w:val="000000"/>
                <w:sz w:val="24"/>
                <w:szCs w:val="24"/>
              </w:rPr>
            </w:pPr>
            <w:r w:rsidRPr="002D6C61">
              <w:rPr>
                <w:rFonts w:ascii="Times New Roman" w:eastAsia="Times New Roman" w:hAnsi="Times New Roman" w:cs="Times New Roman"/>
                <w:i/>
                <w:color w:val="000000"/>
                <w:sz w:val="24"/>
                <w:szCs w:val="24"/>
              </w:rPr>
              <w:t>0.05</w:t>
            </w:r>
          </w:p>
        </w:tc>
        <w:tc>
          <w:tcPr>
            <w:tcW w:w="1953" w:type="dxa"/>
            <w:vAlign w:val="center"/>
          </w:tcPr>
          <w:p w14:paraId="7978C635" w14:textId="77777777" w:rsidR="00E20C19" w:rsidRPr="002D6C61" w:rsidRDefault="00E20C19" w:rsidP="00BE55A1">
            <w:pPr>
              <w:spacing w:after="0" w:line="360" w:lineRule="auto"/>
              <w:ind w:right="69"/>
              <w:jc w:val="center"/>
              <w:rPr>
                <w:rFonts w:ascii="Times New Roman" w:eastAsia="Times New Roman" w:hAnsi="Times New Roman" w:cs="Times New Roman"/>
                <w:i/>
                <w:color w:val="000000"/>
                <w:sz w:val="24"/>
                <w:szCs w:val="24"/>
              </w:rPr>
            </w:pPr>
            <w:r w:rsidRPr="002D6C61">
              <w:rPr>
                <w:rFonts w:ascii="Times New Roman" w:eastAsia="Times New Roman" w:hAnsi="Times New Roman" w:cs="Times New Roman"/>
                <w:i/>
                <w:color w:val="000000"/>
                <w:sz w:val="24"/>
                <w:szCs w:val="24"/>
              </w:rPr>
              <w:t>0.50</w:t>
            </w:r>
          </w:p>
        </w:tc>
      </w:tr>
      <w:tr w:rsidR="00E20C19" w:rsidRPr="002D6C61" w14:paraId="0F8128E5" w14:textId="77777777" w:rsidTr="009668C9">
        <w:trPr>
          <w:gridAfter w:val="1"/>
          <w:wAfter w:w="18" w:type="dxa"/>
          <w:trHeight w:val="122"/>
          <w:jc w:val="center"/>
        </w:trPr>
        <w:tc>
          <w:tcPr>
            <w:tcW w:w="2643" w:type="dxa"/>
            <w:vAlign w:val="center"/>
          </w:tcPr>
          <w:p w14:paraId="527E51DF" w14:textId="2F9005E4" w:rsidR="00E20C19" w:rsidRPr="002D6C61" w:rsidRDefault="00E20C19" w:rsidP="00BE55A1">
            <w:pPr>
              <w:spacing w:after="0" w:line="360" w:lineRule="auto"/>
              <w:ind w:right="69"/>
              <w:jc w:val="center"/>
              <w:rPr>
                <w:rFonts w:ascii="Times New Roman" w:eastAsia="Times New Roman" w:hAnsi="Times New Roman" w:cs="Times New Roman"/>
                <w:color w:val="000000"/>
                <w:sz w:val="24"/>
                <w:szCs w:val="24"/>
              </w:rPr>
            </w:pPr>
            <w:r w:rsidRPr="002D6C61">
              <w:rPr>
                <w:rFonts w:ascii="Times New Roman" w:eastAsia="Times New Roman" w:hAnsi="Times New Roman" w:cs="Times New Roman"/>
                <w:color w:val="000000"/>
                <w:sz w:val="24"/>
                <w:szCs w:val="24"/>
              </w:rPr>
              <w:t>F1 ~~</w:t>
            </w:r>
            <w:r w:rsidR="00382ED1" w:rsidRPr="002D6C61">
              <w:rPr>
                <w:rFonts w:ascii="Times New Roman" w:eastAsia="Times New Roman" w:hAnsi="Times New Roman" w:cs="Times New Roman"/>
                <w:color w:val="000000"/>
                <w:sz w:val="24"/>
                <w:szCs w:val="24"/>
              </w:rPr>
              <w:t xml:space="preserve"> </w:t>
            </w:r>
            <w:r w:rsidRPr="002D6C61">
              <w:rPr>
                <w:rFonts w:ascii="Times New Roman" w:eastAsia="Times New Roman" w:hAnsi="Times New Roman" w:cs="Times New Roman"/>
                <w:color w:val="000000"/>
                <w:sz w:val="24"/>
                <w:szCs w:val="24"/>
              </w:rPr>
              <w:t>F4</w:t>
            </w:r>
          </w:p>
        </w:tc>
        <w:tc>
          <w:tcPr>
            <w:tcW w:w="2259" w:type="dxa"/>
            <w:vAlign w:val="center"/>
          </w:tcPr>
          <w:p w14:paraId="5317A6FC" w14:textId="77777777" w:rsidR="00E20C19" w:rsidRPr="002D6C61" w:rsidRDefault="00E20C19" w:rsidP="00BE55A1">
            <w:pPr>
              <w:spacing w:after="0" w:line="360" w:lineRule="auto"/>
              <w:ind w:right="69"/>
              <w:jc w:val="center"/>
              <w:rPr>
                <w:rFonts w:ascii="Times New Roman" w:eastAsia="Times New Roman" w:hAnsi="Times New Roman" w:cs="Times New Roman"/>
                <w:color w:val="000000"/>
                <w:sz w:val="24"/>
                <w:szCs w:val="24"/>
              </w:rPr>
            </w:pPr>
            <w:r w:rsidRPr="002D6C61">
              <w:rPr>
                <w:rFonts w:ascii="Times New Roman" w:eastAsia="Times New Roman" w:hAnsi="Times New Roman" w:cs="Times New Roman"/>
                <w:color w:val="000000"/>
                <w:sz w:val="24"/>
                <w:szCs w:val="24"/>
              </w:rPr>
              <w:t>0.08</w:t>
            </w:r>
          </w:p>
        </w:tc>
        <w:tc>
          <w:tcPr>
            <w:tcW w:w="1953" w:type="dxa"/>
            <w:vAlign w:val="center"/>
          </w:tcPr>
          <w:p w14:paraId="4D6DFC9E" w14:textId="77777777" w:rsidR="00E20C19" w:rsidRPr="002D6C61" w:rsidRDefault="00E20C19" w:rsidP="00BE55A1">
            <w:pPr>
              <w:spacing w:after="0" w:line="360" w:lineRule="auto"/>
              <w:ind w:right="69"/>
              <w:jc w:val="center"/>
              <w:rPr>
                <w:rFonts w:ascii="Times New Roman" w:eastAsia="Times New Roman" w:hAnsi="Times New Roman" w:cs="Times New Roman"/>
                <w:color w:val="000000"/>
                <w:sz w:val="24"/>
                <w:szCs w:val="24"/>
              </w:rPr>
            </w:pPr>
            <w:r w:rsidRPr="002D6C61">
              <w:rPr>
                <w:rFonts w:ascii="Times New Roman" w:eastAsia="Times New Roman" w:hAnsi="Times New Roman" w:cs="Times New Roman"/>
                <w:color w:val="000000"/>
                <w:sz w:val="24"/>
                <w:szCs w:val="24"/>
              </w:rPr>
              <w:t>0.40</w:t>
            </w:r>
          </w:p>
        </w:tc>
      </w:tr>
      <w:tr w:rsidR="00E20C19" w:rsidRPr="002D6C61" w14:paraId="7125B023" w14:textId="77777777" w:rsidTr="009668C9">
        <w:trPr>
          <w:gridAfter w:val="1"/>
          <w:wAfter w:w="18" w:type="dxa"/>
          <w:trHeight w:val="122"/>
          <w:jc w:val="center"/>
        </w:trPr>
        <w:tc>
          <w:tcPr>
            <w:tcW w:w="2643" w:type="dxa"/>
            <w:vAlign w:val="center"/>
          </w:tcPr>
          <w:p w14:paraId="690A9774" w14:textId="433EBD8A" w:rsidR="00E20C19" w:rsidRPr="002D6C61" w:rsidRDefault="00E20C19" w:rsidP="00BE55A1">
            <w:pPr>
              <w:spacing w:after="0" w:line="360" w:lineRule="auto"/>
              <w:ind w:right="69"/>
              <w:jc w:val="center"/>
              <w:rPr>
                <w:rFonts w:ascii="Times New Roman" w:eastAsia="Times New Roman" w:hAnsi="Times New Roman" w:cs="Times New Roman"/>
                <w:color w:val="000000"/>
                <w:sz w:val="24"/>
                <w:szCs w:val="24"/>
              </w:rPr>
            </w:pPr>
            <w:r w:rsidRPr="002D6C61">
              <w:rPr>
                <w:rFonts w:ascii="Times New Roman" w:eastAsia="Times New Roman" w:hAnsi="Times New Roman" w:cs="Times New Roman"/>
                <w:color w:val="000000"/>
                <w:sz w:val="24"/>
                <w:szCs w:val="24"/>
              </w:rPr>
              <w:t>F1 ~~</w:t>
            </w:r>
            <w:r w:rsidR="00382ED1" w:rsidRPr="002D6C61">
              <w:rPr>
                <w:rFonts w:ascii="Times New Roman" w:eastAsia="Times New Roman" w:hAnsi="Times New Roman" w:cs="Times New Roman"/>
                <w:color w:val="000000"/>
                <w:sz w:val="24"/>
                <w:szCs w:val="24"/>
              </w:rPr>
              <w:t xml:space="preserve"> </w:t>
            </w:r>
            <w:r w:rsidRPr="002D6C61">
              <w:rPr>
                <w:rFonts w:ascii="Times New Roman" w:eastAsia="Times New Roman" w:hAnsi="Times New Roman" w:cs="Times New Roman"/>
                <w:color w:val="000000"/>
                <w:sz w:val="24"/>
                <w:szCs w:val="24"/>
              </w:rPr>
              <w:t>F5</w:t>
            </w:r>
          </w:p>
        </w:tc>
        <w:tc>
          <w:tcPr>
            <w:tcW w:w="2259" w:type="dxa"/>
            <w:vAlign w:val="center"/>
          </w:tcPr>
          <w:p w14:paraId="56613B2B" w14:textId="77777777" w:rsidR="00E20C19" w:rsidRPr="002D6C61" w:rsidRDefault="00E20C19" w:rsidP="00BE55A1">
            <w:pPr>
              <w:spacing w:after="0" w:line="360" w:lineRule="auto"/>
              <w:ind w:right="69"/>
              <w:jc w:val="center"/>
              <w:rPr>
                <w:rFonts w:ascii="Times New Roman" w:eastAsia="Times New Roman" w:hAnsi="Times New Roman" w:cs="Times New Roman"/>
                <w:color w:val="000000"/>
                <w:sz w:val="24"/>
                <w:szCs w:val="24"/>
              </w:rPr>
            </w:pPr>
            <w:r w:rsidRPr="002D6C61">
              <w:rPr>
                <w:rFonts w:ascii="Times New Roman" w:eastAsia="Times New Roman" w:hAnsi="Times New Roman" w:cs="Times New Roman"/>
                <w:color w:val="000000"/>
                <w:sz w:val="24"/>
                <w:szCs w:val="24"/>
              </w:rPr>
              <w:t>0.01</w:t>
            </w:r>
          </w:p>
        </w:tc>
        <w:tc>
          <w:tcPr>
            <w:tcW w:w="1953" w:type="dxa"/>
            <w:vAlign w:val="center"/>
          </w:tcPr>
          <w:p w14:paraId="6B27CE64" w14:textId="77777777" w:rsidR="00E20C19" w:rsidRPr="002D6C61" w:rsidRDefault="00E20C19" w:rsidP="00BE55A1">
            <w:pPr>
              <w:spacing w:after="0" w:line="360" w:lineRule="auto"/>
              <w:ind w:right="69"/>
              <w:jc w:val="center"/>
              <w:rPr>
                <w:rFonts w:ascii="Times New Roman" w:eastAsia="Times New Roman" w:hAnsi="Times New Roman" w:cs="Times New Roman"/>
                <w:color w:val="000000"/>
                <w:sz w:val="24"/>
                <w:szCs w:val="24"/>
              </w:rPr>
            </w:pPr>
            <w:r w:rsidRPr="002D6C61">
              <w:rPr>
                <w:rFonts w:ascii="Times New Roman" w:eastAsia="Times New Roman" w:hAnsi="Times New Roman" w:cs="Times New Roman"/>
                <w:color w:val="000000"/>
                <w:sz w:val="24"/>
                <w:szCs w:val="24"/>
              </w:rPr>
              <w:t>0.42</w:t>
            </w:r>
          </w:p>
        </w:tc>
      </w:tr>
      <w:tr w:rsidR="00E20C19" w:rsidRPr="002D6C61" w14:paraId="18CE2B41" w14:textId="77777777" w:rsidTr="009668C9">
        <w:trPr>
          <w:gridAfter w:val="1"/>
          <w:wAfter w:w="18" w:type="dxa"/>
          <w:trHeight w:val="122"/>
          <w:jc w:val="center"/>
        </w:trPr>
        <w:tc>
          <w:tcPr>
            <w:tcW w:w="2643" w:type="dxa"/>
            <w:vAlign w:val="center"/>
          </w:tcPr>
          <w:p w14:paraId="4DE31870" w14:textId="58FA3C6F" w:rsidR="00E20C19" w:rsidRPr="002D6C61" w:rsidRDefault="00E20C19" w:rsidP="00BE55A1">
            <w:pPr>
              <w:spacing w:after="0" w:line="360" w:lineRule="auto"/>
              <w:ind w:right="69"/>
              <w:jc w:val="center"/>
              <w:rPr>
                <w:rFonts w:ascii="Times New Roman" w:eastAsia="Times New Roman" w:hAnsi="Times New Roman" w:cs="Times New Roman"/>
                <w:color w:val="000000"/>
                <w:sz w:val="24"/>
                <w:szCs w:val="24"/>
              </w:rPr>
            </w:pPr>
            <w:r w:rsidRPr="002D6C61">
              <w:rPr>
                <w:rFonts w:ascii="Times New Roman" w:eastAsia="Times New Roman" w:hAnsi="Times New Roman" w:cs="Times New Roman"/>
                <w:color w:val="000000"/>
                <w:sz w:val="24"/>
                <w:szCs w:val="24"/>
              </w:rPr>
              <w:t>F2 ~~</w:t>
            </w:r>
            <w:r w:rsidR="00382ED1" w:rsidRPr="002D6C61">
              <w:rPr>
                <w:rFonts w:ascii="Times New Roman" w:eastAsia="Times New Roman" w:hAnsi="Times New Roman" w:cs="Times New Roman"/>
                <w:color w:val="000000"/>
                <w:sz w:val="24"/>
                <w:szCs w:val="24"/>
              </w:rPr>
              <w:t xml:space="preserve"> </w:t>
            </w:r>
            <w:r w:rsidRPr="002D6C61">
              <w:rPr>
                <w:rFonts w:ascii="Times New Roman" w:eastAsia="Times New Roman" w:hAnsi="Times New Roman" w:cs="Times New Roman"/>
                <w:color w:val="000000"/>
                <w:sz w:val="24"/>
                <w:szCs w:val="24"/>
              </w:rPr>
              <w:t>F3</w:t>
            </w:r>
          </w:p>
        </w:tc>
        <w:tc>
          <w:tcPr>
            <w:tcW w:w="2259" w:type="dxa"/>
            <w:vAlign w:val="center"/>
          </w:tcPr>
          <w:p w14:paraId="1C2D65EB" w14:textId="77777777" w:rsidR="00E20C19" w:rsidRPr="002D6C61" w:rsidRDefault="00E20C19" w:rsidP="00BE55A1">
            <w:pPr>
              <w:spacing w:after="0" w:line="360" w:lineRule="auto"/>
              <w:ind w:right="69"/>
              <w:jc w:val="center"/>
              <w:rPr>
                <w:rFonts w:ascii="Times New Roman" w:eastAsia="Times New Roman" w:hAnsi="Times New Roman" w:cs="Times New Roman"/>
                <w:color w:val="000000"/>
                <w:sz w:val="24"/>
                <w:szCs w:val="24"/>
              </w:rPr>
            </w:pPr>
            <w:r w:rsidRPr="002D6C61">
              <w:rPr>
                <w:rFonts w:ascii="Times New Roman" w:eastAsia="Times New Roman" w:hAnsi="Times New Roman" w:cs="Times New Roman"/>
                <w:color w:val="000000"/>
                <w:sz w:val="24"/>
                <w:szCs w:val="24"/>
              </w:rPr>
              <w:t>0.36</w:t>
            </w:r>
          </w:p>
        </w:tc>
        <w:tc>
          <w:tcPr>
            <w:tcW w:w="1953" w:type="dxa"/>
            <w:vAlign w:val="center"/>
          </w:tcPr>
          <w:p w14:paraId="14ABAB0F" w14:textId="77777777" w:rsidR="00E20C19" w:rsidRPr="002D6C61" w:rsidRDefault="00E20C19" w:rsidP="00BE55A1">
            <w:pPr>
              <w:spacing w:after="0" w:line="360" w:lineRule="auto"/>
              <w:ind w:right="69"/>
              <w:jc w:val="center"/>
              <w:rPr>
                <w:rFonts w:ascii="Times New Roman" w:eastAsia="Times New Roman" w:hAnsi="Times New Roman" w:cs="Times New Roman"/>
                <w:color w:val="000000"/>
                <w:sz w:val="24"/>
                <w:szCs w:val="24"/>
              </w:rPr>
            </w:pPr>
            <w:r w:rsidRPr="002D6C61">
              <w:rPr>
                <w:rFonts w:ascii="Times New Roman" w:eastAsia="Times New Roman" w:hAnsi="Times New Roman" w:cs="Times New Roman"/>
                <w:color w:val="000000"/>
                <w:sz w:val="24"/>
                <w:szCs w:val="24"/>
              </w:rPr>
              <w:t>0.74</w:t>
            </w:r>
          </w:p>
        </w:tc>
      </w:tr>
      <w:tr w:rsidR="00E20C19" w:rsidRPr="002D6C61" w14:paraId="7643A6E7" w14:textId="77777777" w:rsidTr="009668C9">
        <w:trPr>
          <w:gridAfter w:val="1"/>
          <w:wAfter w:w="18" w:type="dxa"/>
          <w:trHeight w:val="122"/>
          <w:jc w:val="center"/>
        </w:trPr>
        <w:tc>
          <w:tcPr>
            <w:tcW w:w="2643" w:type="dxa"/>
            <w:vAlign w:val="center"/>
          </w:tcPr>
          <w:p w14:paraId="385E170F" w14:textId="12ED5E58" w:rsidR="00E20C19" w:rsidRPr="002D6C61" w:rsidRDefault="00E20C19" w:rsidP="00BE55A1">
            <w:pPr>
              <w:spacing w:after="0" w:line="360" w:lineRule="auto"/>
              <w:ind w:right="69"/>
              <w:jc w:val="center"/>
              <w:rPr>
                <w:rFonts w:ascii="Times New Roman" w:eastAsia="Times New Roman" w:hAnsi="Times New Roman" w:cs="Times New Roman"/>
                <w:color w:val="000000"/>
                <w:sz w:val="24"/>
                <w:szCs w:val="24"/>
              </w:rPr>
            </w:pPr>
            <w:r w:rsidRPr="002D6C61">
              <w:rPr>
                <w:rFonts w:ascii="Times New Roman" w:eastAsia="Times New Roman" w:hAnsi="Times New Roman" w:cs="Times New Roman"/>
                <w:color w:val="000000"/>
                <w:sz w:val="24"/>
                <w:szCs w:val="24"/>
              </w:rPr>
              <w:t>F2 ~~</w:t>
            </w:r>
            <w:r w:rsidR="00382ED1" w:rsidRPr="002D6C61">
              <w:rPr>
                <w:rFonts w:ascii="Times New Roman" w:eastAsia="Times New Roman" w:hAnsi="Times New Roman" w:cs="Times New Roman"/>
                <w:color w:val="000000"/>
                <w:sz w:val="24"/>
                <w:szCs w:val="24"/>
              </w:rPr>
              <w:t xml:space="preserve"> </w:t>
            </w:r>
            <w:r w:rsidRPr="002D6C61">
              <w:rPr>
                <w:rFonts w:ascii="Times New Roman" w:eastAsia="Times New Roman" w:hAnsi="Times New Roman" w:cs="Times New Roman"/>
                <w:color w:val="000000"/>
                <w:sz w:val="24"/>
                <w:szCs w:val="24"/>
              </w:rPr>
              <w:t>F4</w:t>
            </w:r>
          </w:p>
        </w:tc>
        <w:tc>
          <w:tcPr>
            <w:tcW w:w="2259" w:type="dxa"/>
            <w:vAlign w:val="center"/>
          </w:tcPr>
          <w:p w14:paraId="0CA76801" w14:textId="77777777" w:rsidR="00E20C19" w:rsidRPr="002D6C61" w:rsidRDefault="00E20C19" w:rsidP="00BE55A1">
            <w:pPr>
              <w:spacing w:after="0" w:line="360" w:lineRule="auto"/>
              <w:ind w:right="69"/>
              <w:jc w:val="center"/>
              <w:rPr>
                <w:rFonts w:ascii="Times New Roman" w:eastAsia="Times New Roman" w:hAnsi="Times New Roman" w:cs="Times New Roman"/>
                <w:color w:val="000000"/>
                <w:sz w:val="24"/>
                <w:szCs w:val="24"/>
              </w:rPr>
            </w:pPr>
            <w:r w:rsidRPr="002D6C61">
              <w:rPr>
                <w:rFonts w:ascii="Times New Roman" w:eastAsia="Times New Roman" w:hAnsi="Times New Roman" w:cs="Times New Roman"/>
                <w:color w:val="000000"/>
                <w:sz w:val="24"/>
                <w:szCs w:val="24"/>
              </w:rPr>
              <w:t>0.36</w:t>
            </w:r>
          </w:p>
        </w:tc>
        <w:tc>
          <w:tcPr>
            <w:tcW w:w="1953" w:type="dxa"/>
            <w:vAlign w:val="center"/>
          </w:tcPr>
          <w:p w14:paraId="0D4DA1C4" w14:textId="77777777" w:rsidR="00E20C19" w:rsidRPr="002D6C61" w:rsidRDefault="00E20C19" w:rsidP="00BE55A1">
            <w:pPr>
              <w:spacing w:after="0" w:line="360" w:lineRule="auto"/>
              <w:ind w:right="69"/>
              <w:jc w:val="center"/>
              <w:rPr>
                <w:rFonts w:ascii="Times New Roman" w:eastAsia="Times New Roman" w:hAnsi="Times New Roman" w:cs="Times New Roman"/>
                <w:color w:val="000000"/>
                <w:sz w:val="24"/>
                <w:szCs w:val="24"/>
              </w:rPr>
            </w:pPr>
            <w:r w:rsidRPr="002D6C61">
              <w:rPr>
                <w:rFonts w:ascii="Times New Roman" w:eastAsia="Times New Roman" w:hAnsi="Times New Roman" w:cs="Times New Roman"/>
                <w:color w:val="000000"/>
                <w:sz w:val="24"/>
                <w:szCs w:val="24"/>
              </w:rPr>
              <w:t>0.73</w:t>
            </w:r>
          </w:p>
        </w:tc>
      </w:tr>
      <w:tr w:rsidR="00E20C19" w:rsidRPr="002D6C61" w14:paraId="7FD06A23" w14:textId="77777777" w:rsidTr="009668C9">
        <w:trPr>
          <w:gridAfter w:val="1"/>
          <w:wAfter w:w="18" w:type="dxa"/>
          <w:trHeight w:val="122"/>
          <w:jc w:val="center"/>
        </w:trPr>
        <w:tc>
          <w:tcPr>
            <w:tcW w:w="2643" w:type="dxa"/>
            <w:vAlign w:val="center"/>
          </w:tcPr>
          <w:p w14:paraId="1C66EFCB" w14:textId="37491EA6" w:rsidR="00E20C19" w:rsidRPr="002D6C61" w:rsidRDefault="00E20C19" w:rsidP="00BE55A1">
            <w:pPr>
              <w:spacing w:after="0" w:line="360" w:lineRule="auto"/>
              <w:ind w:right="69"/>
              <w:jc w:val="center"/>
              <w:rPr>
                <w:rFonts w:ascii="Times New Roman" w:eastAsia="Times New Roman" w:hAnsi="Times New Roman" w:cs="Times New Roman"/>
                <w:color w:val="000000"/>
                <w:sz w:val="24"/>
                <w:szCs w:val="24"/>
              </w:rPr>
            </w:pPr>
            <w:r w:rsidRPr="002D6C61">
              <w:rPr>
                <w:rFonts w:ascii="Times New Roman" w:eastAsia="Times New Roman" w:hAnsi="Times New Roman" w:cs="Times New Roman"/>
                <w:color w:val="000000"/>
                <w:sz w:val="24"/>
                <w:szCs w:val="24"/>
              </w:rPr>
              <w:t>F2 ~~</w:t>
            </w:r>
            <w:r w:rsidR="00382ED1" w:rsidRPr="002D6C61">
              <w:rPr>
                <w:rFonts w:ascii="Times New Roman" w:eastAsia="Times New Roman" w:hAnsi="Times New Roman" w:cs="Times New Roman"/>
                <w:color w:val="000000"/>
                <w:sz w:val="24"/>
                <w:szCs w:val="24"/>
              </w:rPr>
              <w:t xml:space="preserve"> </w:t>
            </w:r>
            <w:r w:rsidRPr="002D6C61">
              <w:rPr>
                <w:rFonts w:ascii="Times New Roman" w:eastAsia="Times New Roman" w:hAnsi="Times New Roman" w:cs="Times New Roman"/>
                <w:color w:val="000000"/>
                <w:sz w:val="24"/>
                <w:szCs w:val="24"/>
              </w:rPr>
              <w:t>F5</w:t>
            </w:r>
          </w:p>
        </w:tc>
        <w:tc>
          <w:tcPr>
            <w:tcW w:w="2259" w:type="dxa"/>
            <w:vAlign w:val="center"/>
          </w:tcPr>
          <w:p w14:paraId="340A0C99" w14:textId="0B29A77D" w:rsidR="00E20C19" w:rsidRPr="002D6C61" w:rsidRDefault="00E20C19" w:rsidP="00BE55A1">
            <w:pPr>
              <w:spacing w:after="0" w:line="360" w:lineRule="auto"/>
              <w:ind w:right="69"/>
              <w:jc w:val="center"/>
              <w:rPr>
                <w:rFonts w:ascii="Times New Roman" w:eastAsia="Times New Roman" w:hAnsi="Times New Roman" w:cs="Times New Roman"/>
                <w:color w:val="000000"/>
                <w:sz w:val="24"/>
                <w:szCs w:val="24"/>
              </w:rPr>
            </w:pPr>
            <w:r w:rsidRPr="002D6C61">
              <w:rPr>
                <w:rFonts w:ascii="Times New Roman" w:eastAsia="Times New Roman" w:hAnsi="Times New Roman" w:cs="Times New Roman"/>
                <w:color w:val="000000"/>
                <w:sz w:val="24"/>
                <w:szCs w:val="24"/>
              </w:rPr>
              <w:t>-0.02</w:t>
            </w:r>
          </w:p>
        </w:tc>
        <w:tc>
          <w:tcPr>
            <w:tcW w:w="1953" w:type="dxa"/>
            <w:vAlign w:val="center"/>
          </w:tcPr>
          <w:p w14:paraId="009218DC" w14:textId="77777777" w:rsidR="00E20C19" w:rsidRPr="002D6C61" w:rsidRDefault="00E20C19" w:rsidP="00BE55A1">
            <w:pPr>
              <w:spacing w:after="0" w:line="360" w:lineRule="auto"/>
              <w:ind w:right="69"/>
              <w:jc w:val="center"/>
              <w:rPr>
                <w:rFonts w:ascii="Times New Roman" w:eastAsia="Times New Roman" w:hAnsi="Times New Roman" w:cs="Times New Roman"/>
                <w:color w:val="000000"/>
                <w:sz w:val="24"/>
                <w:szCs w:val="24"/>
              </w:rPr>
            </w:pPr>
            <w:r w:rsidRPr="002D6C61">
              <w:rPr>
                <w:rFonts w:ascii="Times New Roman" w:eastAsia="Times New Roman" w:hAnsi="Times New Roman" w:cs="Times New Roman"/>
                <w:color w:val="000000"/>
                <w:sz w:val="24"/>
                <w:szCs w:val="24"/>
              </w:rPr>
              <w:t>0.40</w:t>
            </w:r>
          </w:p>
        </w:tc>
      </w:tr>
      <w:tr w:rsidR="00E20C19" w:rsidRPr="002D6C61" w14:paraId="2C1DC94A" w14:textId="77777777" w:rsidTr="009668C9">
        <w:trPr>
          <w:gridAfter w:val="1"/>
          <w:wAfter w:w="18" w:type="dxa"/>
          <w:trHeight w:val="122"/>
          <w:jc w:val="center"/>
        </w:trPr>
        <w:tc>
          <w:tcPr>
            <w:tcW w:w="2643" w:type="dxa"/>
            <w:vAlign w:val="center"/>
          </w:tcPr>
          <w:p w14:paraId="7984C616" w14:textId="580B3070" w:rsidR="00E20C19" w:rsidRPr="002D6C61" w:rsidRDefault="00E20C19" w:rsidP="00BE55A1">
            <w:pPr>
              <w:spacing w:after="0" w:line="360" w:lineRule="auto"/>
              <w:ind w:right="69"/>
              <w:jc w:val="center"/>
              <w:rPr>
                <w:rFonts w:ascii="Times New Roman" w:eastAsia="Times New Roman" w:hAnsi="Times New Roman" w:cs="Times New Roman"/>
                <w:color w:val="000000"/>
                <w:sz w:val="24"/>
                <w:szCs w:val="24"/>
              </w:rPr>
            </w:pPr>
            <w:r w:rsidRPr="002D6C61">
              <w:rPr>
                <w:rFonts w:ascii="Times New Roman" w:eastAsia="Times New Roman" w:hAnsi="Times New Roman" w:cs="Times New Roman"/>
                <w:color w:val="000000"/>
                <w:sz w:val="24"/>
                <w:szCs w:val="24"/>
              </w:rPr>
              <w:t>F3 ~~</w:t>
            </w:r>
            <w:r w:rsidR="00382ED1" w:rsidRPr="002D6C61">
              <w:rPr>
                <w:rFonts w:ascii="Times New Roman" w:eastAsia="Times New Roman" w:hAnsi="Times New Roman" w:cs="Times New Roman"/>
                <w:color w:val="000000"/>
                <w:sz w:val="24"/>
                <w:szCs w:val="24"/>
              </w:rPr>
              <w:t xml:space="preserve"> </w:t>
            </w:r>
            <w:r w:rsidRPr="002D6C61">
              <w:rPr>
                <w:rFonts w:ascii="Times New Roman" w:eastAsia="Times New Roman" w:hAnsi="Times New Roman" w:cs="Times New Roman"/>
                <w:color w:val="000000"/>
                <w:sz w:val="24"/>
                <w:szCs w:val="24"/>
              </w:rPr>
              <w:t>F4</w:t>
            </w:r>
          </w:p>
        </w:tc>
        <w:tc>
          <w:tcPr>
            <w:tcW w:w="2259" w:type="dxa"/>
            <w:vAlign w:val="center"/>
          </w:tcPr>
          <w:p w14:paraId="75B02BA8" w14:textId="77777777" w:rsidR="00E20C19" w:rsidRPr="002D6C61" w:rsidRDefault="00E20C19" w:rsidP="00BE55A1">
            <w:pPr>
              <w:spacing w:after="0" w:line="360" w:lineRule="auto"/>
              <w:ind w:right="69"/>
              <w:jc w:val="center"/>
              <w:rPr>
                <w:rFonts w:ascii="Times New Roman" w:eastAsia="Times New Roman" w:hAnsi="Times New Roman" w:cs="Times New Roman"/>
                <w:color w:val="000000"/>
                <w:sz w:val="24"/>
                <w:szCs w:val="24"/>
              </w:rPr>
            </w:pPr>
            <w:r w:rsidRPr="002D6C61">
              <w:rPr>
                <w:rFonts w:ascii="Times New Roman" w:eastAsia="Times New Roman" w:hAnsi="Times New Roman" w:cs="Times New Roman"/>
                <w:color w:val="000000"/>
                <w:sz w:val="24"/>
                <w:szCs w:val="24"/>
              </w:rPr>
              <w:t>0.17</w:t>
            </w:r>
          </w:p>
        </w:tc>
        <w:tc>
          <w:tcPr>
            <w:tcW w:w="1953" w:type="dxa"/>
            <w:vAlign w:val="center"/>
          </w:tcPr>
          <w:p w14:paraId="0287BB01" w14:textId="77777777" w:rsidR="00E20C19" w:rsidRPr="002D6C61" w:rsidRDefault="00E20C19" w:rsidP="00BE55A1">
            <w:pPr>
              <w:spacing w:after="0" w:line="360" w:lineRule="auto"/>
              <w:ind w:right="69"/>
              <w:jc w:val="center"/>
              <w:rPr>
                <w:rFonts w:ascii="Times New Roman" w:eastAsia="Times New Roman" w:hAnsi="Times New Roman" w:cs="Times New Roman"/>
                <w:color w:val="000000"/>
                <w:sz w:val="24"/>
                <w:szCs w:val="24"/>
              </w:rPr>
            </w:pPr>
            <w:r w:rsidRPr="002D6C61">
              <w:rPr>
                <w:rFonts w:ascii="Times New Roman" w:eastAsia="Times New Roman" w:hAnsi="Times New Roman" w:cs="Times New Roman"/>
                <w:color w:val="000000"/>
                <w:sz w:val="24"/>
                <w:szCs w:val="24"/>
              </w:rPr>
              <w:t>0.61</w:t>
            </w:r>
          </w:p>
        </w:tc>
      </w:tr>
      <w:tr w:rsidR="00E20C19" w:rsidRPr="002D6C61" w14:paraId="3509CFE0" w14:textId="77777777" w:rsidTr="009668C9">
        <w:trPr>
          <w:gridAfter w:val="1"/>
          <w:wAfter w:w="18" w:type="dxa"/>
          <w:trHeight w:val="122"/>
          <w:jc w:val="center"/>
        </w:trPr>
        <w:tc>
          <w:tcPr>
            <w:tcW w:w="2643" w:type="dxa"/>
            <w:vAlign w:val="center"/>
          </w:tcPr>
          <w:p w14:paraId="0DBFF102" w14:textId="404E2436" w:rsidR="00E20C19" w:rsidRPr="002D6C61" w:rsidRDefault="00E20C19" w:rsidP="00BE55A1">
            <w:pPr>
              <w:spacing w:after="0" w:line="360" w:lineRule="auto"/>
              <w:ind w:right="69"/>
              <w:jc w:val="center"/>
              <w:rPr>
                <w:rFonts w:ascii="Times New Roman" w:eastAsia="Times New Roman" w:hAnsi="Times New Roman" w:cs="Times New Roman"/>
                <w:color w:val="000000"/>
                <w:sz w:val="24"/>
                <w:szCs w:val="24"/>
              </w:rPr>
            </w:pPr>
            <w:r w:rsidRPr="002D6C61">
              <w:rPr>
                <w:rFonts w:ascii="Times New Roman" w:eastAsia="Times New Roman" w:hAnsi="Times New Roman" w:cs="Times New Roman"/>
                <w:color w:val="000000"/>
                <w:sz w:val="24"/>
                <w:szCs w:val="24"/>
              </w:rPr>
              <w:t>F3 ~~</w:t>
            </w:r>
            <w:r w:rsidR="00382ED1" w:rsidRPr="002D6C61">
              <w:rPr>
                <w:rFonts w:ascii="Times New Roman" w:eastAsia="Times New Roman" w:hAnsi="Times New Roman" w:cs="Times New Roman"/>
                <w:color w:val="000000"/>
                <w:sz w:val="24"/>
                <w:szCs w:val="24"/>
              </w:rPr>
              <w:t xml:space="preserve"> </w:t>
            </w:r>
            <w:r w:rsidRPr="002D6C61">
              <w:rPr>
                <w:rFonts w:ascii="Times New Roman" w:eastAsia="Times New Roman" w:hAnsi="Times New Roman" w:cs="Times New Roman"/>
                <w:color w:val="000000"/>
                <w:sz w:val="24"/>
                <w:szCs w:val="24"/>
              </w:rPr>
              <w:t>F5</w:t>
            </w:r>
          </w:p>
        </w:tc>
        <w:tc>
          <w:tcPr>
            <w:tcW w:w="2259" w:type="dxa"/>
            <w:vAlign w:val="center"/>
          </w:tcPr>
          <w:p w14:paraId="178D8B08" w14:textId="77777777" w:rsidR="00E20C19" w:rsidRPr="002D6C61" w:rsidRDefault="00E20C19" w:rsidP="00BE55A1">
            <w:pPr>
              <w:spacing w:after="0" w:line="360" w:lineRule="auto"/>
              <w:ind w:right="69"/>
              <w:jc w:val="center"/>
              <w:rPr>
                <w:rFonts w:ascii="Times New Roman" w:eastAsia="Times New Roman" w:hAnsi="Times New Roman" w:cs="Times New Roman"/>
                <w:color w:val="000000"/>
                <w:sz w:val="24"/>
                <w:szCs w:val="24"/>
              </w:rPr>
            </w:pPr>
            <w:r w:rsidRPr="002D6C61">
              <w:rPr>
                <w:rFonts w:ascii="Times New Roman" w:eastAsia="Times New Roman" w:hAnsi="Times New Roman" w:cs="Times New Roman"/>
                <w:color w:val="000000"/>
                <w:sz w:val="24"/>
                <w:szCs w:val="24"/>
              </w:rPr>
              <w:t>0.18</w:t>
            </w:r>
          </w:p>
        </w:tc>
        <w:tc>
          <w:tcPr>
            <w:tcW w:w="1953" w:type="dxa"/>
            <w:vAlign w:val="center"/>
          </w:tcPr>
          <w:p w14:paraId="2C1B7951" w14:textId="77777777" w:rsidR="00E20C19" w:rsidRPr="002D6C61" w:rsidRDefault="00E20C19" w:rsidP="00BE55A1">
            <w:pPr>
              <w:spacing w:after="0" w:line="360" w:lineRule="auto"/>
              <w:ind w:right="69"/>
              <w:jc w:val="center"/>
              <w:rPr>
                <w:rFonts w:ascii="Times New Roman" w:eastAsia="Times New Roman" w:hAnsi="Times New Roman" w:cs="Times New Roman"/>
                <w:color w:val="000000"/>
                <w:sz w:val="24"/>
                <w:szCs w:val="24"/>
              </w:rPr>
            </w:pPr>
            <w:r w:rsidRPr="002D6C61">
              <w:rPr>
                <w:rFonts w:ascii="Times New Roman" w:eastAsia="Times New Roman" w:hAnsi="Times New Roman" w:cs="Times New Roman"/>
                <w:color w:val="000000"/>
                <w:sz w:val="24"/>
                <w:szCs w:val="24"/>
              </w:rPr>
              <w:t>0.60</w:t>
            </w:r>
          </w:p>
        </w:tc>
      </w:tr>
      <w:tr w:rsidR="00E20C19" w:rsidRPr="002D6C61" w14:paraId="560A4DD8" w14:textId="77777777" w:rsidTr="009668C9">
        <w:trPr>
          <w:gridAfter w:val="1"/>
          <w:wAfter w:w="18" w:type="dxa"/>
          <w:trHeight w:val="122"/>
          <w:jc w:val="center"/>
        </w:trPr>
        <w:tc>
          <w:tcPr>
            <w:tcW w:w="2643" w:type="dxa"/>
            <w:vAlign w:val="center"/>
          </w:tcPr>
          <w:p w14:paraId="547887BC" w14:textId="10CFF832" w:rsidR="00E20C19" w:rsidRPr="002D6C61" w:rsidRDefault="00E20C19" w:rsidP="00BE55A1">
            <w:pPr>
              <w:spacing w:after="0" w:line="360" w:lineRule="auto"/>
              <w:ind w:right="69"/>
              <w:jc w:val="center"/>
              <w:rPr>
                <w:rFonts w:ascii="Times New Roman" w:eastAsia="Times New Roman" w:hAnsi="Times New Roman" w:cs="Times New Roman"/>
                <w:color w:val="000000"/>
                <w:sz w:val="24"/>
                <w:szCs w:val="24"/>
              </w:rPr>
            </w:pPr>
            <w:r w:rsidRPr="002D6C61">
              <w:rPr>
                <w:rFonts w:ascii="Times New Roman" w:eastAsia="Times New Roman" w:hAnsi="Times New Roman" w:cs="Times New Roman"/>
                <w:color w:val="000000"/>
                <w:sz w:val="24"/>
                <w:szCs w:val="24"/>
              </w:rPr>
              <w:t>F4 ~~</w:t>
            </w:r>
            <w:r w:rsidR="00382ED1" w:rsidRPr="002D6C61">
              <w:rPr>
                <w:rFonts w:ascii="Times New Roman" w:eastAsia="Times New Roman" w:hAnsi="Times New Roman" w:cs="Times New Roman"/>
                <w:color w:val="000000"/>
                <w:sz w:val="24"/>
                <w:szCs w:val="24"/>
              </w:rPr>
              <w:t xml:space="preserve"> </w:t>
            </w:r>
            <w:r w:rsidRPr="002D6C61">
              <w:rPr>
                <w:rFonts w:ascii="Times New Roman" w:eastAsia="Times New Roman" w:hAnsi="Times New Roman" w:cs="Times New Roman"/>
                <w:color w:val="000000"/>
                <w:sz w:val="24"/>
                <w:szCs w:val="24"/>
              </w:rPr>
              <w:t>F5</w:t>
            </w:r>
          </w:p>
        </w:tc>
        <w:tc>
          <w:tcPr>
            <w:tcW w:w="2259" w:type="dxa"/>
            <w:vAlign w:val="center"/>
          </w:tcPr>
          <w:p w14:paraId="2EFC1C74" w14:textId="77777777" w:rsidR="00E20C19" w:rsidRPr="002D6C61" w:rsidRDefault="00E20C19" w:rsidP="00BE55A1">
            <w:pPr>
              <w:spacing w:after="0" w:line="360" w:lineRule="auto"/>
              <w:ind w:right="69"/>
              <w:jc w:val="center"/>
              <w:rPr>
                <w:rFonts w:ascii="Times New Roman" w:eastAsia="Times New Roman" w:hAnsi="Times New Roman" w:cs="Times New Roman"/>
                <w:color w:val="000000"/>
                <w:sz w:val="24"/>
                <w:szCs w:val="24"/>
              </w:rPr>
            </w:pPr>
            <w:r w:rsidRPr="002D6C61">
              <w:rPr>
                <w:rFonts w:ascii="Times New Roman" w:eastAsia="Times New Roman" w:hAnsi="Times New Roman" w:cs="Times New Roman"/>
                <w:color w:val="000000"/>
                <w:sz w:val="24"/>
                <w:szCs w:val="24"/>
              </w:rPr>
              <w:t>0.03</w:t>
            </w:r>
          </w:p>
        </w:tc>
        <w:tc>
          <w:tcPr>
            <w:tcW w:w="1953" w:type="dxa"/>
            <w:vAlign w:val="center"/>
          </w:tcPr>
          <w:p w14:paraId="18DC49DC" w14:textId="77777777" w:rsidR="00E20C19" w:rsidRPr="002D6C61" w:rsidRDefault="00E20C19" w:rsidP="00BE55A1">
            <w:pPr>
              <w:spacing w:after="0" w:line="360" w:lineRule="auto"/>
              <w:ind w:right="69"/>
              <w:jc w:val="center"/>
              <w:rPr>
                <w:rFonts w:ascii="Times New Roman" w:eastAsia="Times New Roman" w:hAnsi="Times New Roman" w:cs="Times New Roman"/>
                <w:color w:val="000000"/>
                <w:sz w:val="24"/>
                <w:szCs w:val="24"/>
              </w:rPr>
            </w:pPr>
            <w:r w:rsidRPr="002D6C61">
              <w:rPr>
                <w:rFonts w:ascii="Times New Roman" w:eastAsia="Times New Roman" w:hAnsi="Times New Roman" w:cs="Times New Roman"/>
                <w:color w:val="000000"/>
                <w:sz w:val="24"/>
                <w:szCs w:val="24"/>
              </w:rPr>
              <w:t>0.51</w:t>
            </w:r>
          </w:p>
        </w:tc>
      </w:tr>
      <w:tr w:rsidR="00E20C19" w:rsidRPr="002D6C61" w14:paraId="4DC269FD" w14:textId="77777777" w:rsidTr="009668C9">
        <w:trPr>
          <w:trHeight w:val="137"/>
          <w:jc w:val="center"/>
        </w:trPr>
        <w:tc>
          <w:tcPr>
            <w:tcW w:w="6873" w:type="dxa"/>
            <w:gridSpan w:val="4"/>
            <w:tcBorders>
              <w:bottom w:val="single" w:sz="4" w:space="0" w:color="auto"/>
            </w:tcBorders>
            <w:vAlign w:val="center"/>
          </w:tcPr>
          <w:p w14:paraId="645937E6" w14:textId="0BA6D856" w:rsidR="00E20C19" w:rsidRPr="002D6C61" w:rsidRDefault="00520216" w:rsidP="008F4D36">
            <w:pPr>
              <w:spacing w:after="0" w:line="360" w:lineRule="auto"/>
              <w:ind w:right="69"/>
              <w:jc w:val="both"/>
              <w:rPr>
                <w:rFonts w:ascii="Times New Roman" w:eastAsia="Times New Roman" w:hAnsi="Times New Roman" w:cs="Times New Roman"/>
                <w:color w:val="000000"/>
                <w:sz w:val="24"/>
                <w:szCs w:val="24"/>
              </w:rPr>
            </w:pPr>
            <w:r w:rsidRPr="002D6C61">
              <w:rPr>
                <w:rFonts w:ascii="Times New Roman" w:eastAsia="Times New Roman" w:hAnsi="Times New Roman" w:cs="Times New Roman"/>
                <w:color w:val="000000"/>
                <w:sz w:val="24"/>
                <w:szCs w:val="24"/>
              </w:rPr>
              <w:t>Valor recomendado</w:t>
            </w:r>
            <w:r w:rsidR="00E20C19" w:rsidRPr="002D6C61">
              <w:rPr>
                <w:rFonts w:ascii="Times New Roman" w:eastAsia="Times New Roman" w:hAnsi="Times New Roman" w:cs="Times New Roman"/>
                <w:color w:val="000000"/>
                <w:sz w:val="24"/>
                <w:szCs w:val="24"/>
              </w:rPr>
              <w:t xml:space="preserve">: </w:t>
            </w:r>
            <w:r w:rsidR="00877A2C" w:rsidRPr="002D6C61">
              <w:rPr>
                <w:rFonts w:ascii="Times New Roman" w:eastAsia="Times New Roman" w:hAnsi="Times New Roman" w:cs="Times New Roman"/>
                <w:color w:val="000000"/>
                <w:sz w:val="24"/>
                <w:szCs w:val="24"/>
              </w:rPr>
              <w:t>límite</w:t>
            </w:r>
            <w:r w:rsidR="00AE34D3" w:rsidRPr="002D6C61">
              <w:rPr>
                <w:rFonts w:ascii="Times New Roman" w:eastAsia="Times New Roman" w:hAnsi="Times New Roman" w:cs="Times New Roman"/>
                <w:color w:val="000000"/>
                <w:sz w:val="24"/>
                <w:szCs w:val="24"/>
              </w:rPr>
              <w:t xml:space="preserve"> s</w:t>
            </w:r>
            <w:r w:rsidR="00E20C19" w:rsidRPr="002D6C61">
              <w:rPr>
                <w:rFonts w:ascii="Times New Roman" w:eastAsia="Times New Roman" w:hAnsi="Times New Roman" w:cs="Times New Roman"/>
                <w:color w:val="000000"/>
                <w:sz w:val="24"/>
                <w:szCs w:val="24"/>
              </w:rPr>
              <w:t>up</w:t>
            </w:r>
            <w:r w:rsidR="00AE34D3" w:rsidRPr="002D6C61">
              <w:rPr>
                <w:rFonts w:ascii="Times New Roman" w:eastAsia="Times New Roman" w:hAnsi="Times New Roman" w:cs="Times New Roman"/>
                <w:color w:val="000000"/>
                <w:sz w:val="24"/>
                <w:szCs w:val="24"/>
              </w:rPr>
              <w:t>erior</w:t>
            </w:r>
            <w:r w:rsidR="00135634" w:rsidRPr="002D6C61">
              <w:rPr>
                <w:rFonts w:ascii="Times New Roman" w:eastAsia="Times New Roman" w:hAnsi="Times New Roman" w:cs="Times New Roman"/>
                <w:color w:val="000000"/>
                <w:sz w:val="24"/>
                <w:szCs w:val="24"/>
              </w:rPr>
              <w:t xml:space="preserve"> </w:t>
            </w:r>
            <w:r w:rsidR="00E20C19" w:rsidRPr="002D6C61">
              <w:rPr>
                <w:rFonts w:ascii="Times New Roman" w:eastAsia="Times New Roman" w:hAnsi="Times New Roman" w:cs="Times New Roman"/>
                <w:color w:val="000000"/>
                <w:sz w:val="24"/>
                <w:szCs w:val="24"/>
              </w:rPr>
              <w:t>&lt;</w:t>
            </w:r>
            <w:r w:rsidR="00135634" w:rsidRPr="002D6C61">
              <w:rPr>
                <w:rFonts w:ascii="Times New Roman" w:eastAsia="Times New Roman" w:hAnsi="Times New Roman" w:cs="Times New Roman"/>
                <w:color w:val="000000"/>
                <w:sz w:val="24"/>
                <w:szCs w:val="24"/>
              </w:rPr>
              <w:t xml:space="preserve"> </w:t>
            </w:r>
            <w:r w:rsidR="00E20C19" w:rsidRPr="002D6C61">
              <w:rPr>
                <w:rFonts w:ascii="Times New Roman" w:eastAsia="Times New Roman" w:hAnsi="Times New Roman" w:cs="Times New Roman"/>
                <w:color w:val="000000"/>
                <w:sz w:val="24"/>
                <w:szCs w:val="24"/>
              </w:rPr>
              <w:t>1.0</w:t>
            </w:r>
          </w:p>
        </w:tc>
      </w:tr>
    </w:tbl>
    <w:p w14:paraId="4124A6E7" w14:textId="5DE8FCFF" w:rsidR="00E20C19" w:rsidRDefault="009C0106" w:rsidP="002D6C61">
      <w:pPr>
        <w:spacing w:after="0" w:line="360" w:lineRule="auto"/>
        <w:ind w:right="6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Fuente: E</w:t>
      </w:r>
      <w:r w:rsidR="00E20C19">
        <w:rPr>
          <w:rFonts w:ascii="Times New Roman" w:eastAsia="Times New Roman" w:hAnsi="Times New Roman" w:cs="Times New Roman"/>
          <w:color w:val="000000"/>
          <w:sz w:val="24"/>
          <w:szCs w:val="24"/>
        </w:rPr>
        <w:t>laboración propia</w:t>
      </w:r>
    </w:p>
    <w:p w14:paraId="03B859F1" w14:textId="77777777" w:rsidR="00DD0D93" w:rsidRDefault="00DD0D93" w:rsidP="008F4D36">
      <w:pPr>
        <w:spacing w:after="0" w:line="360" w:lineRule="auto"/>
        <w:ind w:right="69"/>
        <w:jc w:val="both"/>
        <w:rPr>
          <w:rFonts w:ascii="Times New Roman" w:eastAsia="Times New Roman" w:hAnsi="Times New Roman" w:cs="Times New Roman"/>
          <w:sz w:val="24"/>
          <w:szCs w:val="24"/>
        </w:rPr>
      </w:pPr>
    </w:p>
    <w:p w14:paraId="39B9D6FB" w14:textId="39CC0017" w:rsidR="00974B05" w:rsidRDefault="00E20C19" w:rsidP="002D6C61">
      <w:pPr>
        <w:spacing w:after="0" w:line="360" w:lineRule="auto"/>
        <w:ind w:right="6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Tabla 9</w:t>
      </w:r>
      <w:r w:rsidR="009C010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Valores del </w:t>
      </w:r>
      <w:r w:rsidR="000611CA" w:rsidRPr="000611CA">
        <w:rPr>
          <w:rFonts w:ascii="Times New Roman" w:eastAsia="Times New Roman" w:hAnsi="Times New Roman" w:cs="Times New Roman"/>
          <w:iCs/>
          <w:sz w:val="24"/>
          <w:szCs w:val="24"/>
        </w:rPr>
        <w:t>HTMT</w:t>
      </w:r>
      <w:r w:rsidR="000611CA">
        <w:rPr>
          <w:rFonts w:ascii="Times New Roman" w:eastAsia="Times New Roman" w:hAnsi="Times New Roman" w:cs="Times New Roman"/>
          <w:sz w:val="24"/>
          <w:szCs w:val="24"/>
        </w:rPr>
        <w:t xml:space="preserve"> </w:t>
      </w:r>
      <w:r w:rsidR="009C0106">
        <w:rPr>
          <w:rFonts w:ascii="Times New Roman" w:eastAsia="Times New Roman" w:hAnsi="Times New Roman" w:cs="Times New Roman"/>
          <w:sz w:val="24"/>
          <w:szCs w:val="24"/>
        </w:rPr>
        <w:t>para el m</w:t>
      </w:r>
      <w:r>
        <w:rPr>
          <w:rFonts w:ascii="Times New Roman" w:eastAsia="Times New Roman" w:hAnsi="Times New Roman" w:cs="Times New Roman"/>
          <w:sz w:val="24"/>
          <w:szCs w:val="24"/>
        </w:rPr>
        <w:t>odelo AFC del SEM</w:t>
      </w:r>
    </w:p>
    <w:tbl>
      <w:tblPr>
        <w:tblStyle w:val="a7"/>
        <w:tblW w:w="566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4"/>
        <w:gridCol w:w="992"/>
        <w:gridCol w:w="993"/>
        <w:gridCol w:w="992"/>
        <w:gridCol w:w="992"/>
        <w:gridCol w:w="992"/>
      </w:tblGrid>
      <w:tr w:rsidR="00382ED1" w:rsidRPr="00E20C19" w14:paraId="13014EAF" w14:textId="77777777" w:rsidTr="00471927">
        <w:trPr>
          <w:trHeight w:val="290"/>
          <w:jc w:val="center"/>
        </w:trPr>
        <w:tc>
          <w:tcPr>
            <w:tcW w:w="704" w:type="dxa"/>
          </w:tcPr>
          <w:p w14:paraId="05EB8048" w14:textId="65798E13" w:rsidR="00382ED1" w:rsidRPr="008E351B" w:rsidRDefault="00382ED1" w:rsidP="00457492">
            <w:pPr>
              <w:spacing w:line="360" w:lineRule="auto"/>
              <w:ind w:right="69"/>
              <w:jc w:val="both"/>
              <w:rPr>
                <w:rFonts w:ascii="Times New Roman" w:eastAsia="Times New Roman" w:hAnsi="Times New Roman" w:cs="Times New Roman"/>
                <w:sz w:val="24"/>
                <w:szCs w:val="24"/>
              </w:rPr>
            </w:pPr>
          </w:p>
        </w:tc>
        <w:tc>
          <w:tcPr>
            <w:tcW w:w="992" w:type="dxa"/>
          </w:tcPr>
          <w:p w14:paraId="09004717" w14:textId="4453A029" w:rsidR="00382ED1" w:rsidRPr="00382ED1" w:rsidRDefault="0012313D" w:rsidP="008F4D36">
            <w:pPr>
              <w:spacing w:line="360" w:lineRule="auto"/>
              <w:ind w:right="69"/>
              <w:jc w:val="both"/>
              <w:rPr>
                <w:rFonts w:ascii="Times New Roman" w:eastAsia="Times New Roman" w:hAnsi="Times New Roman" w:cs="Times New Roman"/>
                <w:sz w:val="24"/>
                <w:szCs w:val="24"/>
                <w:lang w:val="en-US"/>
              </w:rPr>
            </w:pPr>
            <w:r w:rsidRPr="008E351B">
              <w:rPr>
                <w:rFonts w:ascii="Times New Roman" w:eastAsia="Times New Roman" w:hAnsi="Times New Roman" w:cs="Times New Roman"/>
                <w:sz w:val="24"/>
                <w:szCs w:val="24"/>
              </w:rPr>
              <w:t xml:space="preserve"> </w:t>
            </w:r>
            <w:r w:rsidR="00382ED1" w:rsidRPr="00C560F9">
              <w:rPr>
                <w:rFonts w:ascii="Times New Roman" w:eastAsia="Times New Roman" w:hAnsi="Times New Roman" w:cs="Times New Roman"/>
                <w:sz w:val="24"/>
                <w:szCs w:val="24"/>
                <w:lang w:val="en-US"/>
              </w:rPr>
              <w:t>F1</w:t>
            </w:r>
            <w:r>
              <w:rPr>
                <w:rFonts w:ascii="Times New Roman" w:eastAsia="Times New Roman" w:hAnsi="Times New Roman" w:cs="Times New Roman"/>
                <w:sz w:val="24"/>
                <w:szCs w:val="24"/>
                <w:lang w:val="en-US"/>
              </w:rPr>
              <w:t xml:space="preserve"> </w:t>
            </w:r>
          </w:p>
        </w:tc>
        <w:tc>
          <w:tcPr>
            <w:tcW w:w="993" w:type="dxa"/>
          </w:tcPr>
          <w:p w14:paraId="081D54CA" w14:textId="5EAB700C" w:rsidR="00382ED1" w:rsidRPr="00382ED1" w:rsidRDefault="0012313D" w:rsidP="008F4D36">
            <w:pPr>
              <w:spacing w:line="360" w:lineRule="auto"/>
              <w:ind w:right="69"/>
              <w:jc w:val="both"/>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US"/>
              </w:rPr>
              <w:t xml:space="preserve"> </w:t>
            </w:r>
            <w:r w:rsidR="00382ED1" w:rsidRPr="00C560F9">
              <w:rPr>
                <w:rFonts w:ascii="Times New Roman" w:eastAsia="Times New Roman" w:hAnsi="Times New Roman" w:cs="Times New Roman"/>
                <w:sz w:val="24"/>
                <w:szCs w:val="24"/>
                <w:lang w:val="en-US"/>
              </w:rPr>
              <w:t>F2</w:t>
            </w:r>
            <w:r>
              <w:rPr>
                <w:rFonts w:ascii="Times New Roman" w:eastAsia="Times New Roman" w:hAnsi="Times New Roman" w:cs="Times New Roman"/>
                <w:sz w:val="24"/>
                <w:szCs w:val="24"/>
                <w:lang w:val="en-AU"/>
              </w:rPr>
              <w:t xml:space="preserve"> </w:t>
            </w:r>
          </w:p>
        </w:tc>
        <w:tc>
          <w:tcPr>
            <w:tcW w:w="992" w:type="dxa"/>
          </w:tcPr>
          <w:p w14:paraId="4C61B57F" w14:textId="48BEAC3D" w:rsidR="00382ED1" w:rsidRPr="00382ED1" w:rsidRDefault="0012313D" w:rsidP="008F4D36">
            <w:pPr>
              <w:spacing w:line="360" w:lineRule="auto"/>
              <w:ind w:right="69"/>
              <w:jc w:val="both"/>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 xml:space="preserve"> </w:t>
            </w:r>
            <w:r w:rsidR="00382ED1" w:rsidRPr="00C560F9">
              <w:rPr>
                <w:rFonts w:ascii="Times New Roman" w:eastAsia="Times New Roman" w:hAnsi="Times New Roman" w:cs="Times New Roman"/>
                <w:sz w:val="24"/>
                <w:szCs w:val="24"/>
                <w:lang w:val="en-AU"/>
              </w:rPr>
              <w:t>F3</w:t>
            </w:r>
            <w:r>
              <w:rPr>
                <w:rFonts w:ascii="Times New Roman" w:eastAsia="Times New Roman" w:hAnsi="Times New Roman" w:cs="Times New Roman"/>
                <w:sz w:val="24"/>
                <w:szCs w:val="24"/>
                <w:lang w:val="en-AU"/>
              </w:rPr>
              <w:t xml:space="preserve"> </w:t>
            </w:r>
          </w:p>
        </w:tc>
        <w:tc>
          <w:tcPr>
            <w:tcW w:w="992" w:type="dxa"/>
          </w:tcPr>
          <w:p w14:paraId="2F837734" w14:textId="0CE03982" w:rsidR="00A80EB7" w:rsidRPr="00382ED1" w:rsidRDefault="0012313D" w:rsidP="008F4D36">
            <w:pPr>
              <w:spacing w:line="360" w:lineRule="auto"/>
              <w:ind w:right="69"/>
              <w:jc w:val="both"/>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 xml:space="preserve"> </w:t>
            </w:r>
            <w:r w:rsidR="00382ED1" w:rsidRPr="00C560F9">
              <w:rPr>
                <w:rFonts w:ascii="Times New Roman" w:eastAsia="Times New Roman" w:hAnsi="Times New Roman" w:cs="Times New Roman"/>
                <w:sz w:val="24"/>
                <w:szCs w:val="24"/>
                <w:lang w:val="en-AU"/>
              </w:rPr>
              <w:t>F4</w:t>
            </w:r>
            <w:r>
              <w:rPr>
                <w:rFonts w:ascii="Times New Roman" w:eastAsia="Times New Roman" w:hAnsi="Times New Roman" w:cs="Times New Roman"/>
                <w:sz w:val="24"/>
                <w:szCs w:val="24"/>
                <w:lang w:val="en-AU"/>
              </w:rPr>
              <w:t xml:space="preserve"> </w:t>
            </w:r>
          </w:p>
        </w:tc>
        <w:tc>
          <w:tcPr>
            <w:tcW w:w="992" w:type="dxa"/>
          </w:tcPr>
          <w:p w14:paraId="31D6A83F" w14:textId="35CD1708" w:rsidR="0012313D" w:rsidRPr="00135634" w:rsidRDefault="00382ED1" w:rsidP="008F4D36">
            <w:pPr>
              <w:spacing w:line="360" w:lineRule="auto"/>
              <w:ind w:right="69"/>
              <w:jc w:val="both"/>
              <w:rPr>
                <w:rFonts w:ascii="Times New Roman" w:eastAsia="Times New Roman" w:hAnsi="Times New Roman" w:cs="Times New Roman"/>
                <w:sz w:val="24"/>
                <w:szCs w:val="24"/>
              </w:rPr>
            </w:pPr>
            <w:r w:rsidRPr="00C560F9">
              <w:rPr>
                <w:rFonts w:ascii="Times New Roman" w:eastAsia="Times New Roman" w:hAnsi="Times New Roman" w:cs="Times New Roman"/>
                <w:sz w:val="24"/>
                <w:szCs w:val="24"/>
                <w:lang w:val="en-AU"/>
              </w:rPr>
              <w:t>F5</w:t>
            </w:r>
          </w:p>
        </w:tc>
      </w:tr>
      <w:tr w:rsidR="00471927" w:rsidRPr="00E20C19" w14:paraId="62D1F62B" w14:textId="77777777" w:rsidTr="00471927">
        <w:trPr>
          <w:trHeight w:val="300"/>
          <w:jc w:val="center"/>
        </w:trPr>
        <w:tc>
          <w:tcPr>
            <w:tcW w:w="704" w:type="dxa"/>
          </w:tcPr>
          <w:p w14:paraId="4C9F66F1" w14:textId="63737C51" w:rsidR="00471927" w:rsidRDefault="00471927" w:rsidP="00471927">
            <w:pPr>
              <w:spacing w:line="360" w:lineRule="auto"/>
              <w:ind w:right="69"/>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lang w:val="en-US"/>
              </w:rPr>
              <w:t>F1</w:t>
            </w:r>
          </w:p>
        </w:tc>
        <w:tc>
          <w:tcPr>
            <w:tcW w:w="992" w:type="dxa"/>
          </w:tcPr>
          <w:p w14:paraId="1A3D1B59" w14:textId="50882C57" w:rsidR="00471927" w:rsidRDefault="00471927" w:rsidP="00471927">
            <w:pPr>
              <w:spacing w:line="360" w:lineRule="auto"/>
              <w:ind w:right="69"/>
              <w:jc w:val="both"/>
              <w:rPr>
                <w:rFonts w:ascii="Times New Roman" w:eastAsia="Times New Roman" w:hAnsi="Times New Roman" w:cs="Times New Roman"/>
                <w:sz w:val="24"/>
                <w:szCs w:val="24"/>
                <w:lang w:val="en-US"/>
              </w:rPr>
            </w:pPr>
            <w:r w:rsidRPr="00C560F9">
              <w:rPr>
                <w:rFonts w:ascii="Times New Roman" w:eastAsia="Times New Roman" w:hAnsi="Times New Roman" w:cs="Times New Roman"/>
                <w:sz w:val="24"/>
                <w:szCs w:val="24"/>
                <w:lang w:val="en-US"/>
              </w:rPr>
              <w:t>1.000</w:t>
            </w:r>
            <w:r>
              <w:rPr>
                <w:rFonts w:ascii="Times New Roman" w:eastAsia="Times New Roman" w:hAnsi="Times New Roman" w:cs="Times New Roman"/>
                <w:sz w:val="24"/>
                <w:szCs w:val="24"/>
                <w:lang w:val="en-US"/>
              </w:rPr>
              <w:t xml:space="preserve"> </w:t>
            </w:r>
          </w:p>
        </w:tc>
        <w:tc>
          <w:tcPr>
            <w:tcW w:w="993" w:type="dxa"/>
          </w:tcPr>
          <w:p w14:paraId="354ED91C" w14:textId="11051493" w:rsidR="00471927" w:rsidRDefault="00471927" w:rsidP="00471927">
            <w:pPr>
              <w:spacing w:line="360" w:lineRule="auto"/>
              <w:ind w:right="69"/>
              <w:jc w:val="both"/>
              <w:rPr>
                <w:rFonts w:ascii="Times New Roman" w:eastAsia="Times New Roman" w:hAnsi="Times New Roman" w:cs="Times New Roman"/>
                <w:sz w:val="24"/>
                <w:szCs w:val="24"/>
                <w:lang w:val="en-US"/>
              </w:rPr>
            </w:pPr>
          </w:p>
        </w:tc>
        <w:tc>
          <w:tcPr>
            <w:tcW w:w="992" w:type="dxa"/>
          </w:tcPr>
          <w:p w14:paraId="2CEBCE5B" w14:textId="61C58CDB" w:rsidR="00471927" w:rsidRDefault="00471927" w:rsidP="00471927">
            <w:pPr>
              <w:spacing w:line="360" w:lineRule="auto"/>
              <w:ind w:right="69"/>
              <w:jc w:val="both"/>
              <w:rPr>
                <w:rFonts w:ascii="Times New Roman" w:eastAsia="Times New Roman" w:hAnsi="Times New Roman" w:cs="Times New Roman"/>
                <w:sz w:val="24"/>
                <w:szCs w:val="24"/>
                <w:lang w:val="en-AU"/>
              </w:rPr>
            </w:pPr>
          </w:p>
        </w:tc>
        <w:tc>
          <w:tcPr>
            <w:tcW w:w="992" w:type="dxa"/>
          </w:tcPr>
          <w:p w14:paraId="6D5841F6" w14:textId="72BEF21D" w:rsidR="00471927" w:rsidRDefault="00471927" w:rsidP="00471927">
            <w:pPr>
              <w:spacing w:line="360" w:lineRule="auto"/>
              <w:ind w:right="69"/>
              <w:jc w:val="both"/>
              <w:rPr>
                <w:rFonts w:ascii="Times New Roman" w:eastAsia="Times New Roman" w:hAnsi="Times New Roman" w:cs="Times New Roman"/>
                <w:sz w:val="24"/>
                <w:szCs w:val="24"/>
                <w:lang w:val="en-AU"/>
              </w:rPr>
            </w:pPr>
          </w:p>
        </w:tc>
        <w:tc>
          <w:tcPr>
            <w:tcW w:w="992" w:type="dxa"/>
          </w:tcPr>
          <w:p w14:paraId="6DE77074" w14:textId="77777777" w:rsidR="00471927" w:rsidRPr="00C560F9" w:rsidRDefault="00471927" w:rsidP="008F4D36">
            <w:pPr>
              <w:spacing w:line="360" w:lineRule="auto"/>
              <w:ind w:right="69"/>
              <w:jc w:val="both"/>
              <w:rPr>
                <w:rFonts w:ascii="Times New Roman" w:eastAsia="Times New Roman" w:hAnsi="Times New Roman" w:cs="Times New Roman"/>
                <w:sz w:val="24"/>
                <w:szCs w:val="24"/>
                <w:lang w:val="en-AU"/>
              </w:rPr>
            </w:pPr>
          </w:p>
        </w:tc>
      </w:tr>
      <w:tr w:rsidR="00471927" w:rsidRPr="00E20C19" w14:paraId="17A3BC2A" w14:textId="77777777" w:rsidTr="00471927">
        <w:trPr>
          <w:trHeight w:val="320"/>
          <w:jc w:val="center"/>
        </w:trPr>
        <w:tc>
          <w:tcPr>
            <w:tcW w:w="704" w:type="dxa"/>
          </w:tcPr>
          <w:p w14:paraId="5EC9C8E8" w14:textId="522183E7" w:rsidR="00471927" w:rsidRPr="002D6C61" w:rsidRDefault="00471927" w:rsidP="00471927">
            <w:pPr>
              <w:spacing w:line="360" w:lineRule="auto"/>
              <w:ind w:right="69"/>
              <w:jc w:val="both"/>
              <w:rPr>
                <w:rFonts w:ascii="Times New Roman" w:eastAsia="Times New Roman" w:hAnsi="Times New Roman" w:cs="Times New Roman"/>
                <w:sz w:val="24"/>
                <w:szCs w:val="24"/>
                <w:lang w:val="en-US"/>
              </w:rPr>
            </w:pPr>
            <w:r w:rsidRPr="002D6C61">
              <w:rPr>
                <w:rFonts w:ascii="Times New Roman" w:eastAsia="Times New Roman" w:hAnsi="Times New Roman" w:cs="Times New Roman"/>
                <w:sz w:val="24"/>
                <w:szCs w:val="24"/>
                <w:lang w:val="en-US"/>
              </w:rPr>
              <w:t>F2</w:t>
            </w:r>
          </w:p>
        </w:tc>
        <w:tc>
          <w:tcPr>
            <w:tcW w:w="992" w:type="dxa"/>
          </w:tcPr>
          <w:p w14:paraId="7E2D5387" w14:textId="3D9D1C52" w:rsidR="00471927" w:rsidRPr="00C560F9" w:rsidRDefault="00471927" w:rsidP="00471927">
            <w:pPr>
              <w:spacing w:line="360" w:lineRule="auto"/>
              <w:ind w:right="69"/>
              <w:jc w:val="both"/>
              <w:rPr>
                <w:rFonts w:ascii="Times New Roman" w:eastAsia="Times New Roman" w:hAnsi="Times New Roman" w:cs="Times New Roman"/>
                <w:sz w:val="24"/>
                <w:szCs w:val="24"/>
                <w:lang w:val="en-US"/>
              </w:rPr>
            </w:pPr>
            <w:r w:rsidRPr="00C560F9">
              <w:rPr>
                <w:rFonts w:ascii="Times New Roman" w:eastAsia="Times New Roman" w:hAnsi="Times New Roman" w:cs="Times New Roman"/>
                <w:sz w:val="24"/>
                <w:szCs w:val="24"/>
                <w:lang w:val="en-US"/>
              </w:rPr>
              <w:t>0.411</w:t>
            </w:r>
            <w:r>
              <w:rPr>
                <w:rFonts w:ascii="Times New Roman" w:eastAsia="Times New Roman" w:hAnsi="Times New Roman" w:cs="Times New Roman"/>
                <w:sz w:val="24"/>
                <w:szCs w:val="24"/>
                <w:lang w:val="en-US"/>
              </w:rPr>
              <w:t xml:space="preserve"> </w:t>
            </w:r>
          </w:p>
        </w:tc>
        <w:tc>
          <w:tcPr>
            <w:tcW w:w="993" w:type="dxa"/>
          </w:tcPr>
          <w:p w14:paraId="2BEA6DC9" w14:textId="1F944946" w:rsidR="00471927" w:rsidRDefault="00471927" w:rsidP="00471927">
            <w:pPr>
              <w:spacing w:line="360" w:lineRule="auto"/>
              <w:ind w:right="69"/>
              <w:jc w:val="both"/>
              <w:rPr>
                <w:rFonts w:ascii="Times New Roman" w:eastAsia="Times New Roman" w:hAnsi="Times New Roman" w:cs="Times New Roman"/>
                <w:sz w:val="24"/>
                <w:szCs w:val="24"/>
                <w:lang w:val="en-AU"/>
              </w:rPr>
            </w:pPr>
            <w:r w:rsidRPr="002D6C61">
              <w:rPr>
                <w:rFonts w:ascii="Times New Roman" w:eastAsia="Times New Roman" w:hAnsi="Times New Roman" w:cs="Times New Roman"/>
                <w:sz w:val="24"/>
                <w:szCs w:val="24"/>
                <w:lang w:val="en-AU"/>
              </w:rPr>
              <w:t>1.000</w:t>
            </w:r>
          </w:p>
        </w:tc>
        <w:tc>
          <w:tcPr>
            <w:tcW w:w="992" w:type="dxa"/>
          </w:tcPr>
          <w:p w14:paraId="5B8288B7" w14:textId="2A98F57F" w:rsidR="00471927" w:rsidRDefault="00471927" w:rsidP="00471927">
            <w:pPr>
              <w:spacing w:line="360" w:lineRule="auto"/>
              <w:ind w:right="69"/>
              <w:jc w:val="both"/>
              <w:rPr>
                <w:rFonts w:ascii="Times New Roman" w:eastAsia="Times New Roman" w:hAnsi="Times New Roman" w:cs="Times New Roman"/>
                <w:sz w:val="24"/>
                <w:szCs w:val="24"/>
                <w:lang w:val="en-AU"/>
              </w:rPr>
            </w:pPr>
          </w:p>
        </w:tc>
        <w:tc>
          <w:tcPr>
            <w:tcW w:w="992" w:type="dxa"/>
          </w:tcPr>
          <w:p w14:paraId="39C3C65F" w14:textId="16B98256" w:rsidR="00471927" w:rsidRDefault="00471927" w:rsidP="00471927">
            <w:pPr>
              <w:spacing w:line="360" w:lineRule="auto"/>
              <w:ind w:right="69"/>
              <w:jc w:val="both"/>
              <w:rPr>
                <w:rFonts w:ascii="Times New Roman" w:eastAsia="Times New Roman" w:hAnsi="Times New Roman" w:cs="Times New Roman"/>
                <w:sz w:val="24"/>
                <w:szCs w:val="24"/>
                <w:lang w:val="en-AU"/>
              </w:rPr>
            </w:pPr>
          </w:p>
        </w:tc>
        <w:tc>
          <w:tcPr>
            <w:tcW w:w="992" w:type="dxa"/>
          </w:tcPr>
          <w:p w14:paraId="269E07F3" w14:textId="77777777" w:rsidR="00471927" w:rsidRDefault="00471927" w:rsidP="008F4D36">
            <w:pPr>
              <w:spacing w:line="360" w:lineRule="auto"/>
              <w:ind w:right="69"/>
              <w:jc w:val="both"/>
              <w:rPr>
                <w:rFonts w:ascii="Times New Roman" w:eastAsia="Times New Roman" w:hAnsi="Times New Roman" w:cs="Times New Roman"/>
                <w:sz w:val="24"/>
                <w:szCs w:val="24"/>
                <w:lang w:val="en-AU"/>
              </w:rPr>
            </w:pPr>
          </w:p>
        </w:tc>
      </w:tr>
      <w:tr w:rsidR="00471927" w:rsidRPr="00E20C19" w14:paraId="04854105" w14:textId="77777777" w:rsidTr="00471927">
        <w:trPr>
          <w:trHeight w:val="270"/>
          <w:jc w:val="center"/>
        </w:trPr>
        <w:tc>
          <w:tcPr>
            <w:tcW w:w="704" w:type="dxa"/>
          </w:tcPr>
          <w:p w14:paraId="1E610157" w14:textId="4FD83E4A" w:rsidR="00471927" w:rsidRPr="002D6C61" w:rsidRDefault="00471927" w:rsidP="00471927">
            <w:pPr>
              <w:spacing w:line="360" w:lineRule="auto"/>
              <w:ind w:right="69"/>
              <w:jc w:val="both"/>
              <w:rPr>
                <w:rFonts w:ascii="Times New Roman" w:eastAsia="Times New Roman" w:hAnsi="Times New Roman" w:cs="Times New Roman"/>
                <w:sz w:val="24"/>
                <w:szCs w:val="24"/>
                <w:lang w:val="en-US"/>
              </w:rPr>
            </w:pPr>
            <w:r w:rsidRPr="002D6C61">
              <w:rPr>
                <w:rFonts w:ascii="Times New Roman" w:eastAsia="Times New Roman" w:hAnsi="Times New Roman" w:cs="Times New Roman"/>
                <w:sz w:val="24"/>
                <w:szCs w:val="24"/>
                <w:lang w:val="en-US"/>
              </w:rPr>
              <w:t>F3</w:t>
            </w:r>
          </w:p>
        </w:tc>
        <w:tc>
          <w:tcPr>
            <w:tcW w:w="992" w:type="dxa"/>
          </w:tcPr>
          <w:p w14:paraId="0A7D2FF7" w14:textId="489AC780" w:rsidR="00471927" w:rsidRPr="00C560F9" w:rsidRDefault="00471927" w:rsidP="00471927">
            <w:pPr>
              <w:spacing w:line="360" w:lineRule="auto"/>
              <w:ind w:right="69"/>
              <w:jc w:val="both"/>
              <w:rPr>
                <w:rFonts w:ascii="Times New Roman" w:eastAsia="Times New Roman" w:hAnsi="Times New Roman" w:cs="Times New Roman"/>
                <w:sz w:val="24"/>
                <w:szCs w:val="24"/>
                <w:lang w:val="en-US"/>
              </w:rPr>
            </w:pPr>
            <w:r w:rsidRPr="00C560F9">
              <w:rPr>
                <w:rFonts w:ascii="Times New Roman" w:eastAsia="Times New Roman" w:hAnsi="Times New Roman" w:cs="Times New Roman"/>
                <w:sz w:val="24"/>
                <w:szCs w:val="24"/>
                <w:lang w:val="en-AU"/>
              </w:rPr>
              <w:t xml:space="preserve">0.278 </w:t>
            </w:r>
          </w:p>
        </w:tc>
        <w:tc>
          <w:tcPr>
            <w:tcW w:w="993" w:type="dxa"/>
          </w:tcPr>
          <w:p w14:paraId="7FA5C389" w14:textId="64344653" w:rsidR="00471927" w:rsidRPr="002D6C61" w:rsidRDefault="00471927" w:rsidP="00471927">
            <w:pPr>
              <w:spacing w:line="360" w:lineRule="auto"/>
              <w:ind w:right="69"/>
              <w:jc w:val="both"/>
              <w:rPr>
                <w:rFonts w:ascii="Times New Roman" w:eastAsia="Times New Roman" w:hAnsi="Times New Roman" w:cs="Times New Roman"/>
                <w:sz w:val="24"/>
                <w:szCs w:val="24"/>
                <w:lang w:val="en-AU"/>
              </w:rPr>
            </w:pPr>
            <w:r w:rsidRPr="00C560F9">
              <w:rPr>
                <w:rFonts w:ascii="Times New Roman" w:eastAsia="Times New Roman" w:hAnsi="Times New Roman" w:cs="Times New Roman"/>
                <w:sz w:val="24"/>
                <w:szCs w:val="24"/>
                <w:lang w:val="en-AU"/>
              </w:rPr>
              <w:t>0.559</w:t>
            </w:r>
            <w:r>
              <w:rPr>
                <w:rFonts w:ascii="Times New Roman" w:eastAsia="Times New Roman" w:hAnsi="Times New Roman" w:cs="Times New Roman"/>
                <w:sz w:val="24"/>
                <w:szCs w:val="24"/>
                <w:lang w:val="en-AU"/>
              </w:rPr>
              <w:t xml:space="preserve"> </w:t>
            </w:r>
          </w:p>
        </w:tc>
        <w:tc>
          <w:tcPr>
            <w:tcW w:w="992" w:type="dxa"/>
          </w:tcPr>
          <w:p w14:paraId="154B5070" w14:textId="28264AF5" w:rsidR="00471927" w:rsidRDefault="00471927" w:rsidP="00471927">
            <w:pPr>
              <w:spacing w:line="360" w:lineRule="auto"/>
              <w:ind w:right="69"/>
              <w:jc w:val="both"/>
              <w:rPr>
                <w:rFonts w:ascii="Times New Roman" w:eastAsia="Times New Roman" w:hAnsi="Times New Roman" w:cs="Times New Roman"/>
                <w:sz w:val="24"/>
                <w:szCs w:val="24"/>
                <w:lang w:val="en-AU"/>
              </w:rPr>
            </w:pPr>
            <w:r w:rsidRPr="002D6C61">
              <w:rPr>
                <w:rFonts w:ascii="Times New Roman" w:eastAsia="Times New Roman" w:hAnsi="Times New Roman" w:cs="Times New Roman"/>
                <w:sz w:val="24"/>
                <w:szCs w:val="24"/>
                <w:lang w:val="en-AU"/>
              </w:rPr>
              <w:t xml:space="preserve">1.000 </w:t>
            </w:r>
          </w:p>
        </w:tc>
        <w:tc>
          <w:tcPr>
            <w:tcW w:w="992" w:type="dxa"/>
          </w:tcPr>
          <w:p w14:paraId="0559A14C" w14:textId="632CC919" w:rsidR="00471927" w:rsidRDefault="00471927" w:rsidP="00471927">
            <w:pPr>
              <w:spacing w:line="360" w:lineRule="auto"/>
              <w:ind w:right="69"/>
              <w:jc w:val="both"/>
              <w:rPr>
                <w:rFonts w:ascii="Times New Roman" w:eastAsia="Times New Roman" w:hAnsi="Times New Roman" w:cs="Times New Roman"/>
                <w:sz w:val="24"/>
                <w:szCs w:val="24"/>
                <w:lang w:val="en-AU"/>
              </w:rPr>
            </w:pPr>
          </w:p>
        </w:tc>
        <w:tc>
          <w:tcPr>
            <w:tcW w:w="992" w:type="dxa"/>
          </w:tcPr>
          <w:p w14:paraId="5A8D9475" w14:textId="77777777" w:rsidR="00471927" w:rsidRDefault="00471927" w:rsidP="008F4D36">
            <w:pPr>
              <w:spacing w:line="360" w:lineRule="auto"/>
              <w:ind w:right="69"/>
              <w:jc w:val="both"/>
              <w:rPr>
                <w:rFonts w:ascii="Times New Roman" w:eastAsia="Times New Roman" w:hAnsi="Times New Roman" w:cs="Times New Roman"/>
                <w:sz w:val="24"/>
                <w:szCs w:val="24"/>
                <w:lang w:val="en-AU"/>
              </w:rPr>
            </w:pPr>
          </w:p>
        </w:tc>
      </w:tr>
      <w:tr w:rsidR="00471927" w:rsidRPr="00E20C19" w14:paraId="18F3F9F1" w14:textId="77777777" w:rsidTr="00471927">
        <w:trPr>
          <w:trHeight w:val="350"/>
          <w:jc w:val="center"/>
        </w:trPr>
        <w:tc>
          <w:tcPr>
            <w:tcW w:w="704" w:type="dxa"/>
          </w:tcPr>
          <w:p w14:paraId="61993C36" w14:textId="15EE15EE" w:rsidR="00471927" w:rsidRPr="002D6C61" w:rsidRDefault="00471927" w:rsidP="00471927">
            <w:pPr>
              <w:spacing w:line="360" w:lineRule="auto"/>
              <w:ind w:right="69"/>
              <w:jc w:val="both"/>
              <w:rPr>
                <w:rFonts w:ascii="Times New Roman" w:eastAsia="Times New Roman" w:hAnsi="Times New Roman" w:cs="Times New Roman"/>
                <w:sz w:val="24"/>
                <w:szCs w:val="24"/>
                <w:lang w:val="en-US"/>
              </w:rPr>
            </w:pPr>
            <w:r w:rsidRPr="002D6C61">
              <w:rPr>
                <w:rFonts w:ascii="Times New Roman" w:eastAsia="Times New Roman" w:hAnsi="Times New Roman" w:cs="Times New Roman"/>
                <w:sz w:val="24"/>
                <w:szCs w:val="24"/>
                <w:lang w:val="en-US"/>
              </w:rPr>
              <w:t>F4</w:t>
            </w:r>
          </w:p>
        </w:tc>
        <w:tc>
          <w:tcPr>
            <w:tcW w:w="992" w:type="dxa"/>
          </w:tcPr>
          <w:p w14:paraId="4EA7D296" w14:textId="4D9469A0" w:rsidR="00471927" w:rsidRPr="00C560F9" w:rsidRDefault="00471927" w:rsidP="00471927">
            <w:pPr>
              <w:spacing w:line="360" w:lineRule="auto"/>
              <w:ind w:right="69"/>
              <w:jc w:val="both"/>
              <w:rPr>
                <w:rFonts w:ascii="Times New Roman" w:eastAsia="Times New Roman" w:hAnsi="Times New Roman" w:cs="Times New Roman"/>
                <w:sz w:val="24"/>
                <w:szCs w:val="24"/>
                <w:lang w:val="en-AU"/>
              </w:rPr>
            </w:pPr>
            <w:r w:rsidRPr="00C560F9">
              <w:rPr>
                <w:rFonts w:ascii="Times New Roman" w:eastAsia="Times New Roman" w:hAnsi="Times New Roman" w:cs="Times New Roman"/>
                <w:sz w:val="24"/>
                <w:szCs w:val="24"/>
                <w:lang w:val="en-AU"/>
              </w:rPr>
              <w:t>0.240</w:t>
            </w:r>
          </w:p>
        </w:tc>
        <w:tc>
          <w:tcPr>
            <w:tcW w:w="993" w:type="dxa"/>
          </w:tcPr>
          <w:p w14:paraId="17469EB5" w14:textId="0A54D055" w:rsidR="00471927" w:rsidRPr="00C560F9" w:rsidRDefault="00471927" w:rsidP="00471927">
            <w:pPr>
              <w:spacing w:line="360" w:lineRule="auto"/>
              <w:ind w:right="69"/>
              <w:jc w:val="both"/>
              <w:rPr>
                <w:rFonts w:ascii="Times New Roman" w:eastAsia="Times New Roman" w:hAnsi="Times New Roman" w:cs="Times New Roman"/>
                <w:sz w:val="24"/>
                <w:szCs w:val="24"/>
                <w:lang w:val="en-AU"/>
              </w:rPr>
            </w:pPr>
            <w:r w:rsidRPr="00C560F9">
              <w:rPr>
                <w:rFonts w:ascii="Times New Roman" w:eastAsia="Times New Roman" w:hAnsi="Times New Roman" w:cs="Times New Roman"/>
                <w:sz w:val="24"/>
                <w:szCs w:val="24"/>
                <w:lang w:val="en-AU"/>
              </w:rPr>
              <w:t>0.637</w:t>
            </w:r>
            <w:r>
              <w:rPr>
                <w:rFonts w:ascii="Times New Roman" w:eastAsia="Times New Roman" w:hAnsi="Times New Roman" w:cs="Times New Roman"/>
                <w:sz w:val="24"/>
                <w:szCs w:val="24"/>
                <w:lang w:val="en-AU"/>
              </w:rPr>
              <w:t xml:space="preserve"> </w:t>
            </w:r>
          </w:p>
        </w:tc>
        <w:tc>
          <w:tcPr>
            <w:tcW w:w="992" w:type="dxa"/>
          </w:tcPr>
          <w:p w14:paraId="0B4353E8" w14:textId="3ABF46D9" w:rsidR="00471927" w:rsidRPr="002D6C61" w:rsidRDefault="00471927" w:rsidP="00471927">
            <w:pPr>
              <w:spacing w:line="360" w:lineRule="auto"/>
              <w:ind w:right="69"/>
              <w:jc w:val="both"/>
              <w:rPr>
                <w:rFonts w:ascii="Times New Roman" w:eastAsia="Times New Roman" w:hAnsi="Times New Roman" w:cs="Times New Roman"/>
                <w:sz w:val="24"/>
                <w:szCs w:val="24"/>
                <w:lang w:val="en-AU"/>
              </w:rPr>
            </w:pPr>
            <w:r w:rsidRPr="00C560F9">
              <w:rPr>
                <w:rFonts w:ascii="Times New Roman" w:eastAsia="Times New Roman" w:hAnsi="Times New Roman" w:cs="Times New Roman"/>
                <w:sz w:val="24"/>
                <w:szCs w:val="24"/>
                <w:lang w:val="en-AU"/>
              </w:rPr>
              <w:t>0.468</w:t>
            </w:r>
            <w:r>
              <w:rPr>
                <w:rFonts w:ascii="Times New Roman" w:eastAsia="Times New Roman" w:hAnsi="Times New Roman" w:cs="Times New Roman"/>
                <w:sz w:val="24"/>
                <w:szCs w:val="24"/>
                <w:lang w:val="en-AU"/>
              </w:rPr>
              <w:t xml:space="preserve"> </w:t>
            </w:r>
          </w:p>
        </w:tc>
        <w:tc>
          <w:tcPr>
            <w:tcW w:w="992" w:type="dxa"/>
          </w:tcPr>
          <w:p w14:paraId="30F6B011" w14:textId="6DD50089" w:rsidR="00471927" w:rsidRDefault="00471927" w:rsidP="00471927">
            <w:pPr>
              <w:spacing w:line="360" w:lineRule="auto"/>
              <w:ind w:right="69"/>
              <w:jc w:val="both"/>
              <w:rPr>
                <w:rFonts w:ascii="Times New Roman" w:eastAsia="Times New Roman" w:hAnsi="Times New Roman" w:cs="Times New Roman"/>
                <w:sz w:val="24"/>
                <w:szCs w:val="24"/>
                <w:lang w:val="en-AU"/>
              </w:rPr>
            </w:pPr>
            <w:r w:rsidRPr="002D6C61">
              <w:rPr>
                <w:rFonts w:ascii="Times New Roman" w:eastAsia="Times New Roman" w:hAnsi="Times New Roman" w:cs="Times New Roman"/>
                <w:sz w:val="24"/>
                <w:szCs w:val="24"/>
                <w:lang w:val="en-AU"/>
              </w:rPr>
              <w:t>1.000</w:t>
            </w:r>
          </w:p>
        </w:tc>
        <w:tc>
          <w:tcPr>
            <w:tcW w:w="992" w:type="dxa"/>
          </w:tcPr>
          <w:p w14:paraId="02CD4C47" w14:textId="77777777" w:rsidR="00471927" w:rsidRDefault="00471927" w:rsidP="008F4D36">
            <w:pPr>
              <w:spacing w:line="360" w:lineRule="auto"/>
              <w:ind w:right="69"/>
              <w:jc w:val="both"/>
              <w:rPr>
                <w:rFonts w:ascii="Times New Roman" w:eastAsia="Times New Roman" w:hAnsi="Times New Roman" w:cs="Times New Roman"/>
                <w:sz w:val="24"/>
                <w:szCs w:val="24"/>
                <w:lang w:val="en-AU"/>
              </w:rPr>
            </w:pPr>
          </w:p>
        </w:tc>
      </w:tr>
      <w:tr w:rsidR="00471927" w:rsidRPr="00E20C19" w14:paraId="7CD79849" w14:textId="77777777" w:rsidTr="00471927">
        <w:trPr>
          <w:trHeight w:val="324"/>
          <w:jc w:val="center"/>
        </w:trPr>
        <w:tc>
          <w:tcPr>
            <w:tcW w:w="704" w:type="dxa"/>
          </w:tcPr>
          <w:p w14:paraId="484EAC79" w14:textId="77777777" w:rsidR="00471927" w:rsidRPr="002D6C61" w:rsidRDefault="00471927" w:rsidP="00471927">
            <w:pPr>
              <w:spacing w:line="360" w:lineRule="auto"/>
              <w:ind w:right="69"/>
              <w:jc w:val="both"/>
              <w:rPr>
                <w:rFonts w:ascii="Times New Roman" w:eastAsia="Times New Roman" w:hAnsi="Times New Roman" w:cs="Times New Roman"/>
                <w:sz w:val="24"/>
                <w:szCs w:val="24"/>
                <w:lang w:val="en-US"/>
              </w:rPr>
            </w:pPr>
            <w:r w:rsidRPr="002D6C61">
              <w:rPr>
                <w:rFonts w:ascii="Times New Roman" w:eastAsia="Times New Roman" w:hAnsi="Times New Roman" w:cs="Times New Roman"/>
                <w:sz w:val="24"/>
                <w:szCs w:val="24"/>
                <w:lang w:val="en-US"/>
              </w:rPr>
              <w:t>F5</w:t>
            </w:r>
            <w:r>
              <w:rPr>
                <w:rFonts w:ascii="Times New Roman" w:eastAsia="Times New Roman" w:hAnsi="Times New Roman" w:cs="Times New Roman"/>
                <w:sz w:val="24"/>
                <w:szCs w:val="24"/>
                <w:lang w:val="en-US"/>
              </w:rPr>
              <w:t xml:space="preserve"> </w:t>
            </w:r>
          </w:p>
        </w:tc>
        <w:tc>
          <w:tcPr>
            <w:tcW w:w="992" w:type="dxa"/>
          </w:tcPr>
          <w:p w14:paraId="0D3B7853" w14:textId="77777777" w:rsidR="00471927" w:rsidRPr="00C560F9" w:rsidRDefault="00471927" w:rsidP="00471927">
            <w:pPr>
              <w:spacing w:line="360" w:lineRule="auto"/>
              <w:ind w:right="69"/>
              <w:jc w:val="both"/>
              <w:rPr>
                <w:rFonts w:ascii="Times New Roman" w:eastAsia="Times New Roman" w:hAnsi="Times New Roman" w:cs="Times New Roman"/>
                <w:sz w:val="24"/>
                <w:szCs w:val="24"/>
                <w:lang w:val="en-AU"/>
              </w:rPr>
            </w:pPr>
            <w:r w:rsidRPr="00C560F9">
              <w:rPr>
                <w:rFonts w:ascii="Times New Roman" w:eastAsia="Times New Roman" w:hAnsi="Times New Roman" w:cs="Times New Roman"/>
                <w:sz w:val="24"/>
                <w:szCs w:val="24"/>
                <w:lang w:val="en-AU"/>
              </w:rPr>
              <w:t>0.240</w:t>
            </w:r>
            <w:r>
              <w:rPr>
                <w:rFonts w:ascii="Times New Roman" w:eastAsia="Times New Roman" w:hAnsi="Times New Roman" w:cs="Times New Roman"/>
                <w:sz w:val="24"/>
                <w:szCs w:val="24"/>
                <w:lang w:val="en-US"/>
              </w:rPr>
              <w:t xml:space="preserve"> </w:t>
            </w:r>
          </w:p>
        </w:tc>
        <w:tc>
          <w:tcPr>
            <w:tcW w:w="993" w:type="dxa"/>
          </w:tcPr>
          <w:p w14:paraId="3D83BDE0" w14:textId="77777777" w:rsidR="00471927" w:rsidRPr="00C560F9" w:rsidRDefault="00471927" w:rsidP="00471927">
            <w:pPr>
              <w:spacing w:line="360" w:lineRule="auto"/>
              <w:ind w:right="69"/>
              <w:jc w:val="both"/>
              <w:rPr>
                <w:rFonts w:ascii="Times New Roman" w:eastAsia="Times New Roman" w:hAnsi="Times New Roman" w:cs="Times New Roman"/>
                <w:sz w:val="24"/>
                <w:szCs w:val="24"/>
                <w:lang w:val="en-AU"/>
              </w:rPr>
            </w:pPr>
            <w:r w:rsidRPr="00C560F9">
              <w:rPr>
                <w:rFonts w:ascii="Times New Roman" w:eastAsia="Times New Roman" w:hAnsi="Times New Roman" w:cs="Times New Roman"/>
                <w:sz w:val="24"/>
                <w:szCs w:val="24"/>
                <w:lang w:val="en-AU"/>
              </w:rPr>
              <w:t>0.205</w:t>
            </w:r>
            <w:r>
              <w:rPr>
                <w:rFonts w:ascii="Times New Roman" w:eastAsia="Times New Roman" w:hAnsi="Times New Roman" w:cs="Times New Roman"/>
                <w:sz w:val="24"/>
                <w:szCs w:val="24"/>
                <w:lang w:val="en-AU"/>
              </w:rPr>
              <w:t xml:space="preserve"> </w:t>
            </w:r>
          </w:p>
        </w:tc>
        <w:tc>
          <w:tcPr>
            <w:tcW w:w="992" w:type="dxa"/>
          </w:tcPr>
          <w:p w14:paraId="02181D49" w14:textId="77777777" w:rsidR="00471927" w:rsidRPr="00C560F9" w:rsidRDefault="00471927" w:rsidP="00471927">
            <w:pPr>
              <w:spacing w:line="360" w:lineRule="auto"/>
              <w:ind w:right="69"/>
              <w:jc w:val="both"/>
              <w:rPr>
                <w:rFonts w:ascii="Times New Roman" w:eastAsia="Times New Roman" w:hAnsi="Times New Roman" w:cs="Times New Roman"/>
                <w:sz w:val="24"/>
                <w:szCs w:val="24"/>
                <w:lang w:val="en-AU"/>
              </w:rPr>
            </w:pPr>
            <w:r w:rsidRPr="00C560F9">
              <w:rPr>
                <w:rFonts w:ascii="Times New Roman" w:eastAsia="Times New Roman" w:hAnsi="Times New Roman" w:cs="Times New Roman"/>
                <w:sz w:val="24"/>
                <w:szCs w:val="24"/>
                <w:lang w:val="en-AU"/>
              </w:rPr>
              <w:t>0.392</w:t>
            </w:r>
            <w:r>
              <w:rPr>
                <w:rFonts w:ascii="Times New Roman" w:eastAsia="Times New Roman" w:hAnsi="Times New Roman" w:cs="Times New Roman"/>
                <w:sz w:val="24"/>
                <w:szCs w:val="24"/>
                <w:lang w:val="en-AU"/>
              </w:rPr>
              <w:t xml:space="preserve"> </w:t>
            </w:r>
          </w:p>
        </w:tc>
        <w:tc>
          <w:tcPr>
            <w:tcW w:w="992" w:type="dxa"/>
          </w:tcPr>
          <w:p w14:paraId="72282400" w14:textId="77777777" w:rsidR="00471927" w:rsidRPr="002D6C61" w:rsidRDefault="00471927" w:rsidP="00471927">
            <w:pPr>
              <w:spacing w:line="360" w:lineRule="auto"/>
              <w:ind w:right="69"/>
              <w:jc w:val="both"/>
              <w:rPr>
                <w:rFonts w:ascii="Times New Roman" w:eastAsia="Times New Roman" w:hAnsi="Times New Roman" w:cs="Times New Roman"/>
                <w:sz w:val="24"/>
                <w:szCs w:val="24"/>
                <w:lang w:val="en-AU"/>
              </w:rPr>
            </w:pPr>
            <w:r w:rsidRPr="00C560F9">
              <w:rPr>
                <w:rFonts w:ascii="Times New Roman" w:eastAsia="Times New Roman" w:hAnsi="Times New Roman" w:cs="Times New Roman"/>
                <w:sz w:val="24"/>
                <w:szCs w:val="24"/>
                <w:lang w:val="en-AU"/>
              </w:rPr>
              <w:t xml:space="preserve">0.281 </w:t>
            </w:r>
          </w:p>
        </w:tc>
        <w:tc>
          <w:tcPr>
            <w:tcW w:w="992" w:type="dxa"/>
          </w:tcPr>
          <w:p w14:paraId="08FA13D5" w14:textId="27FD877E" w:rsidR="00471927" w:rsidRDefault="00471927" w:rsidP="008F4D36">
            <w:pPr>
              <w:spacing w:line="360" w:lineRule="auto"/>
              <w:ind w:right="69"/>
              <w:jc w:val="both"/>
              <w:rPr>
                <w:rFonts w:ascii="Times New Roman" w:eastAsia="Times New Roman" w:hAnsi="Times New Roman" w:cs="Times New Roman"/>
                <w:sz w:val="24"/>
                <w:szCs w:val="24"/>
                <w:lang w:val="en-AU"/>
              </w:rPr>
            </w:pPr>
            <w:r w:rsidRPr="00C560F9">
              <w:rPr>
                <w:rFonts w:ascii="Times New Roman" w:eastAsia="Times New Roman" w:hAnsi="Times New Roman" w:cs="Times New Roman"/>
                <w:sz w:val="24"/>
                <w:szCs w:val="24"/>
                <w:lang w:val="en-AU"/>
              </w:rPr>
              <w:t>1.000</w:t>
            </w:r>
          </w:p>
        </w:tc>
      </w:tr>
      <w:tr w:rsidR="00382ED1" w:rsidRPr="00E20C19" w14:paraId="5320326F" w14:textId="77777777" w:rsidTr="00471927">
        <w:trPr>
          <w:trHeight w:val="836"/>
          <w:jc w:val="center"/>
        </w:trPr>
        <w:tc>
          <w:tcPr>
            <w:tcW w:w="5665" w:type="dxa"/>
            <w:gridSpan w:val="6"/>
          </w:tcPr>
          <w:p w14:paraId="677A1FBB" w14:textId="3A7E0D0D" w:rsidR="00382ED1" w:rsidRPr="00135634" w:rsidRDefault="00382ED1" w:rsidP="008F4D36">
            <w:pPr>
              <w:spacing w:line="360" w:lineRule="auto"/>
              <w:ind w:right="69"/>
              <w:jc w:val="both"/>
              <w:rPr>
                <w:rFonts w:ascii="Times New Roman" w:eastAsia="Times New Roman" w:hAnsi="Times New Roman" w:cs="Times New Roman"/>
                <w:sz w:val="24"/>
                <w:szCs w:val="24"/>
              </w:rPr>
            </w:pPr>
            <w:r w:rsidRPr="00135634">
              <w:rPr>
                <w:rFonts w:ascii="Times New Roman" w:eastAsia="Times New Roman" w:hAnsi="Times New Roman" w:cs="Times New Roman"/>
                <w:sz w:val="24"/>
                <w:szCs w:val="24"/>
              </w:rPr>
              <w:t>Valor recomendado: &lt; 0.90 para los valores fuera de la diagonal principal.</w:t>
            </w:r>
          </w:p>
        </w:tc>
      </w:tr>
    </w:tbl>
    <w:p w14:paraId="3434423A" w14:textId="0D12B25B" w:rsidR="00E20C19" w:rsidRDefault="009C0106" w:rsidP="002D6C61">
      <w:pPr>
        <w:spacing w:after="0" w:line="360" w:lineRule="auto"/>
        <w:ind w:right="6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Fuente: E</w:t>
      </w:r>
      <w:r w:rsidR="00E20C19">
        <w:rPr>
          <w:rFonts w:ascii="Times New Roman" w:eastAsia="Times New Roman" w:hAnsi="Times New Roman" w:cs="Times New Roman"/>
          <w:color w:val="000000"/>
          <w:sz w:val="24"/>
          <w:szCs w:val="24"/>
        </w:rPr>
        <w:t>laboración propia</w:t>
      </w:r>
    </w:p>
    <w:p w14:paraId="6FD77509" w14:textId="77777777" w:rsidR="00ED2BDB" w:rsidRDefault="00ED2BDB" w:rsidP="008F4D36">
      <w:pPr>
        <w:spacing w:after="0" w:line="360" w:lineRule="auto"/>
        <w:ind w:right="69"/>
        <w:jc w:val="both"/>
        <w:rPr>
          <w:rFonts w:ascii="Times New Roman" w:eastAsia="Times New Roman" w:hAnsi="Times New Roman" w:cs="Times New Roman"/>
          <w:sz w:val="24"/>
          <w:szCs w:val="24"/>
        </w:rPr>
      </w:pPr>
    </w:p>
    <w:p w14:paraId="43E28859" w14:textId="7E8A5CFD" w:rsidR="00E20C19" w:rsidRPr="002D6C61" w:rsidRDefault="00C65183" w:rsidP="00511DB5">
      <w:pPr>
        <w:spacing w:after="0" w:line="360" w:lineRule="auto"/>
        <w:ind w:right="69"/>
        <w:jc w:val="center"/>
        <w:rPr>
          <w:rFonts w:ascii="Times New Roman" w:eastAsia="Times New Roman" w:hAnsi="Times New Roman" w:cs="Times New Roman"/>
          <w:b/>
          <w:sz w:val="32"/>
          <w:szCs w:val="32"/>
        </w:rPr>
      </w:pPr>
      <w:r w:rsidRPr="002D6C61">
        <w:rPr>
          <w:rFonts w:ascii="Times New Roman" w:eastAsia="Times New Roman" w:hAnsi="Times New Roman" w:cs="Times New Roman"/>
          <w:b/>
          <w:sz w:val="32"/>
          <w:szCs w:val="32"/>
        </w:rPr>
        <w:t xml:space="preserve">Discusión de </w:t>
      </w:r>
      <w:r w:rsidR="00135634" w:rsidRPr="002D6C61">
        <w:rPr>
          <w:rFonts w:ascii="Times New Roman" w:eastAsia="Times New Roman" w:hAnsi="Times New Roman" w:cs="Times New Roman"/>
          <w:b/>
          <w:sz w:val="32"/>
          <w:szCs w:val="32"/>
        </w:rPr>
        <w:t>resultados</w:t>
      </w:r>
    </w:p>
    <w:p w14:paraId="280AE647" w14:textId="61912B16" w:rsidR="003C5B50" w:rsidRDefault="003C5B50" w:rsidP="002D6C61">
      <w:pPr>
        <w:widowControl w:val="0"/>
        <w:pBdr>
          <w:top w:val="nil"/>
          <w:left w:val="nil"/>
          <w:bottom w:val="nil"/>
          <w:right w:val="nil"/>
          <w:between w:val="nil"/>
        </w:pBdr>
        <w:spacing w:after="0" w:line="360" w:lineRule="auto"/>
        <w:ind w:right="69"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 acuerdo con los resultados </w:t>
      </w:r>
      <w:r w:rsidR="00B930F9">
        <w:rPr>
          <w:rFonts w:ascii="Times New Roman" w:eastAsia="Times New Roman" w:hAnsi="Times New Roman" w:cs="Times New Roman"/>
          <w:color w:val="000000"/>
          <w:sz w:val="24"/>
          <w:szCs w:val="24"/>
        </w:rPr>
        <w:t xml:space="preserve">de </w:t>
      </w:r>
      <w:r>
        <w:rPr>
          <w:rFonts w:ascii="Times New Roman" w:eastAsia="Times New Roman" w:hAnsi="Times New Roman" w:cs="Times New Roman"/>
          <w:color w:val="000000"/>
          <w:sz w:val="24"/>
          <w:szCs w:val="24"/>
        </w:rPr>
        <w:t>la t</w:t>
      </w:r>
      <w:r w:rsidR="00967D8F">
        <w:rPr>
          <w:rFonts w:ascii="Times New Roman" w:eastAsia="Times New Roman" w:hAnsi="Times New Roman" w:cs="Times New Roman"/>
          <w:color w:val="000000"/>
          <w:sz w:val="24"/>
          <w:szCs w:val="24"/>
        </w:rPr>
        <w:t>abla 3</w:t>
      </w:r>
      <w:r>
        <w:rPr>
          <w:rFonts w:ascii="Times New Roman" w:eastAsia="Times New Roman" w:hAnsi="Times New Roman" w:cs="Times New Roman"/>
          <w:color w:val="000000"/>
          <w:sz w:val="24"/>
          <w:szCs w:val="24"/>
        </w:rPr>
        <w:t>, el</w:t>
      </w:r>
      <w:r w:rsidR="00185BF1">
        <w:rPr>
          <w:rFonts w:ascii="Times New Roman" w:eastAsia="Times New Roman" w:hAnsi="Times New Roman" w:cs="Times New Roman"/>
          <w:color w:val="000000"/>
          <w:sz w:val="24"/>
          <w:szCs w:val="24"/>
        </w:rPr>
        <w:t xml:space="preserve"> </w:t>
      </w:r>
      <w:r w:rsidR="00185BF1" w:rsidRPr="002D6C61">
        <w:rPr>
          <w:rFonts w:ascii="Times New Roman" w:eastAsia="Times New Roman" w:hAnsi="Times New Roman" w:cs="Times New Roman"/>
          <w:i/>
          <w:iCs/>
          <w:color w:val="000000"/>
          <w:sz w:val="24"/>
          <w:szCs w:val="24"/>
        </w:rPr>
        <w:t>p-value</w:t>
      </w:r>
      <w:r w:rsidR="00185BF1">
        <w:rPr>
          <w:rFonts w:ascii="Times New Roman" w:eastAsia="Times New Roman" w:hAnsi="Times New Roman" w:cs="Times New Roman"/>
          <w:color w:val="000000"/>
          <w:sz w:val="24"/>
          <w:szCs w:val="24"/>
        </w:rPr>
        <w:t xml:space="preserve"> para cada rubro es mayor que 0.05, por lo que no hay evidencia suficiente para rechazar </w:t>
      </w:r>
      <w:r w:rsidR="00B85AF1">
        <w:rPr>
          <w:rFonts w:ascii="Times New Roman" w:eastAsia="Times New Roman" w:hAnsi="Times New Roman" w:cs="Times New Roman"/>
          <w:color w:val="000000"/>
          <w:sz w:val="24"/>
          <w:szCs w:val="24"/>
        </w:rPr>
        <w:t xml:space="preserve">la </w:t>
      </w:r>
      <w:r w:rsidR="00185BF1">
        <w:rPr>
          <w:rFonts w:ascii="Times New Roman" w:eastAsia="Times New Roman" w:hAnsi="Times New Roman" w:cs="Times New Roman"/>
          <w:color w:val="000000"/>
          <w:sz w:val="24"/>
          <w:szCs w:val="24"/>
        </w:rPr>
        <w:t>H</w:t>
      </w:r>
      <w:r w:rsidR="00185BF1">
        <w:rPr>
          <w:rFonts w:ascii="Times New Roman" w:eastAsia="Times New Roman" w:hAnsi="Times New Roman" w:cs="Times New Roman"/>
          <w:color w:val="000000"/>
          <w:sz w:val="24"/>
          <w:szCs w:val="24"/>
          <w:vertAlign w:val="subscript"/>
        </w:rPr>
        <w:t xml:space="preserve">0 </w:t>
      </w:r>
      <w:r w:rsidR="00185BF1">
        <w:rPr>
          <w:rFonts w:ascii="Times New Roman" w:eastAsia="Times New Roman" w:hAnsi="Times New Roman" w:cs="Times New Roman"/>
          <w:color w:val="000000"/>
          <w:sz w:val="24"/>
          <w:szCs w:val="24"/>
        </w:rPr>
        <w:t xml:space="preserve">para cada uno de estos rubros. Por lo tanto, se puede concluir que existe concordancia entre los juicios que emiten los expertos y </w:t>
      </w:r>
      <w:r w:rsidR="003A11A8">
        <w:rPr>
          <w:rFonts w:ascii="Times New Roman" w:eastAsia="Times New Roman" w:hAnsi="Times New Roman" w:cs="Times New Roman"/>
          <w:color w:val="000000"/>
          <w:sz w:val="24"/>
          <w:szCs w:val="24"/>
        </w:rPr>
        <w:t xml:space="preserve">así </w:t>
      </w:r>
      <w:r w:rsidR="00185BF1">
        <w:rPr>
          <w:rFonts w:ascii="Times New Roman" w:eastAsia="Times New Roman" w:hAnsi="Times New Roman" w:cs="Times New Roman"/>
          <w:color w:val="000000"/>
          <w:sz w:val="24"/>
          <w:szCs w:val="24"/>
        </w:rPr>
        <w:t>declarar v</w:t>
      </w:r>
      <w:r w:rsidR="00B930F9">
        <w:rPr>
          <w:rFonts w:ascii="Times New Roman" w:eastAsia="Times New Roman" w:hAnsi="Times New Roman" w:cs="Times New Roman"/>
          <w:color w:val="000000"/>
          <w:sz w:val="24"/>
          <w:szCs w:val="24"/>
        </w:rPr>
        <w:t>á</w:t>
      </w:r>
      <w:r w:rsidR="00185BF1">
        <w:rPr>
          <w:rFonts w:ascii="Times New Roman" w:eastAsia="Times New Roman" w:hAnsi="Times New Roman" w:cs="Times New Roman"/>
          <w:color w:val="000000"/>
          <w:sz w:val="24"/>
          <w:szCs w:val="24"/>
        </w:rPr>
        <w:t xml:space="preserve">lido el contenido del </w:t>
      </w:r>
      <w:r w:rsidR="00B930F9">
        <w:rPr>
          <w:rFonts w:ascii="Times New Roman" w:eastAsia="Times New Roman" w:hAnsi="Times New Roman" w:cs="Times New Roman"/>
          <w:color w:val="000000"/>
          <w:sz w:val="24"/>
          <w:szCs w:val="24"/>
        </w:rPr>
        <w:t xml:space="preserve">instrumento </w:t>
      </w:r>
      <w:r w:rsidR="003A11A8">
        <w:rPr>
          <w:rFonts w:ascii="Times New Roman" w:eastAsia="Times New Roman" w:hAnsi="Times New Roman" w:cs="Times New Roman"/>
          <w:color w:val="000000"/>
          <w:sz w:val="24"/>
          <w:szCs w:val="24"/>
        </w:rPr>
        <w:t>de medición</w:t>
      </w:r>
      <w:r w:rsidR="00185BF1">
        <w:rPr>
          <w:rFonts w:ascii="Times New Roman" w:eastAsia="Times New Roman" w:hAnsi="Times New Roman" w:cs="Times New Roman"/>
          <w:color w:val="000000"/>
          <w:sz w:val="24"/>
          <w:szCs w:val="24"/>
        </w:rPr>
        <w:t>.</w:t>
      </w:r>
    </w:p>
    <w:p w14:paraId="4A169C98" w14:textId="08185EC8" w:rsidR="005A4D46" w:rsidRDefault="003C5B50" w:rsidP="002D6C61">
      <w:pPr>
        <w:widowControl w:val="0"/>
        <w:pBdr>
          <w:top w:val="nil"/>
          <w:left w:val="nil"/>
          <w:bottom w:val="nil"/>
          <w:right w:val="nil"/>
          <w:between w:val="nil"/>
        </w:pBdr>
        <w:spacing w:after="0" w:line="360" w:lineRule="auto"/>
        <w:ind w:right="69"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En la t</w:t>
      </w:r>
      <w:r w:rsidR="00967D8F">
        <w:rPr>
          <w:rFonts w:ascii="Times New Roman" w:eastAsia="Times New Roman" w:hAnsi="Times New Roman" w:cs="Times New Roman"/>
          <w:sz w:val="24"/>
          <w:szCs w:val="24"/>
        </w:rPr>
        <w:t>abla 4</w:t>
      </w:r>
      <w:r w:rsidR="003A11A8">
        <w:rPr>
          <w:rFonts w:ascii="Times New Roman" w:eastAsia="Times New Roman" w:hAnsi="Times New Roman" w:cs="Times New Roman"/>
          <w:sz w:val="24"/>
          <w:szCs w:val="24"/>
        </w:rPr>
        <w:t>, por su parte,</w:t>
      </w:r>
      <w:r>
        <w:rPr>
          <w:rFonts w:ascii="Times New Roman" w:eastAsia="Times New Roman" w:hAnsi="Times New Roman" w:cs="Times New Roman"/>
          <w:sz w:val="24"/>
          <w:szCs w:val="24"/>
        </w:rPr>
        <w:t xml:space="preserve"> se muestran los valores de los indicadores</w:t>
      </w:r>
      <w:r w:rsidR="003A11A8">
        <w:rPr>
          <w:rFonts w:ascii="Times New Roman" w:eastAsia="Times New Roman" w:hAnsi="Times New Roman" w:cs="Times New Roman"/>
          <w:sz w:val="24"/>
          <w:szCs w:val="24"/>
        </w:rPr>
        <w:t xml:space="preserve"> de la</w:t>
      </w:r>
      <w:r>
        <w:rPr>
          <w:rFonts w:ascii="Times New Roman" w:eastAsia="Times New Roman" w:hAnsi="Times New Roman" w:cs="Times New Roman"/>
          <w:sz w:val="24"/>
          <w:szCs w:val="24"/>
        </w:rPr>
        <w:t xml:space="preserve"> prueba de esfericidad de Bartlett y </w:t>
      </w:r>
      <w:r w:rsidR="005A4D46">
        <w:rPr>
          <w:rFonts w:ascii="Times New Roman" w:eastAsia="Times New Roman" w:hAnsi="Times New Roman" w:cs="Times New Roman"/>
          <w:sz w:val="24"/>
          <w:szCs w:val="24"/>
        </w:rPr>
        <w:t>el valor del índice</w:t>
      </w:r>
      <w:r>
        <w:rPr>
          <w:rFonts w:ascii="Times New Roman" w:eastAsia="Times New Roman" w:hAnsi="Times New Roman" w:cs="Times New Roman"/>
          <w:sz w:val="24"/>
          <w:szCs w:val="24"/>
        </w:rPr>
        <w:t xml:space="preserve"> KMO</w:t>
      </w:r>
      <w:r w:rsidR="003A11A8">
        <w:rPr>
          <w:rFonts w:ascii="Times New Roman" w:eastAsia="Times New Roman" w:hAnsi="Times New Roman" w:cs="Times New Roman"/>
          <w:sz w:val="24"/>
          <w:szCs w:val="24"/>
        </w:rPr>
        <w:t xml:space="preserve">. A partir de estos </w:t>
      </w:r>
      <w:r>
        <w:rPr>
          <w:rFonts w:ascii="Times New Roman" w:eastAsia="Times New Roman" w:hAnsi="Times New Roman" w:cs="Times New Roman"/>
          <w:sz w:val="24"/>
          <w:szCs w:val="24"/>
        </w:rPr>
        <w:t>no es posible rechazar la hipótesis nula de que la matriz varianza-covarianza de los datos de esta muestra es igual a la matriz identidad con un nivel de significancia igual a 0.05</w:t>
      </w:r>
      <w:r w:rsidR="003A11A8">
        <w:rPr>
          <w:rFonts w:ascii="Times New Roman" w:eastAsia="Times New Roman" w:hAnsi="Times New Roman" w:cs="Times New Roman"/>
          <w:sz w:val="24"/>
          <w:szCs w:val="24"/>
        </w:rPr>
        <w:t>,</w:t>
      </w:r>
      <w:r w:rsidR="0012313D">
        <w:rPr>
          <w:rFonts w:ascii="Times New Roman" w:eastAsia="Times New Roman" w:hAnsi="Times New Roman" w:cs="Times New Roman"/>
          <w:sz w:val="24"/>
          <w:szCs w:val="24"/>
        </w:rPr>
        <w:t xml:space="preserve"> </w:t>
      </w:r>
      <w:r w:rsidR="00967D8F">
        <w:rPr>
          <w:rFonts w:ascii="Times New Roman" w:eastAsia="Times New Roman" w:hAnsi="Times New Roman" w:cs="Times New Roman"/>
          <w:sz w:val="24"/>
          <w:szCs w:val="24"/>
        </w:rPr>
        <w:t>de l</w:t>
      </w:r>
      <w:r w:rsidR="005A4D46">
        <w:rPr>
          <w:rFonts w:ascii="Times New Roman" w:eastAsia="Times New Roman" w:hAnsi="Times New Roman" w:cs="Times New Roman"/>
          <w:sz w:val="24"/>
          <w:szCs w:val="24"/>
        </w:rPr>
        <w:t>o</w:t>
      </w:r>
      <w:r w:rsidR="00967D8F">
        <w:rPr>
          <w:rFonts w:ascii="Times New Roman" w:eastAsia="Times New Roman" w:hAnsi="Times New Roman" w:cs="Times New Roman"/>
          <w:sz w:val="24"/>
          <w:szCs w:val="24"/>
        </w:rPr>
        <w:t xml:space="preserve"> que se </w:t>
      </w:r>
      <w:r w:rsidR="005A4D46">
        <w:rPr>
          <w:rFonts w:ascii="Times New Roman" w:eastAsia="Times New Roman" w:hAnsi="Times New Roman" w:cs="Times New Roman"/>
          <w:sz w:val="24"/>
          <w:szCs w:val="24"/>
        </w:rPr>
        <w:t>deriva que</w:t>
      </w:r>
      <w:r w:rsidR="00967D8F">
        <w:rPr>
          <w:rFonts w:ascii="Times New Roman" w:eastAsia="Times New Roman" w:hAnsi="Times New Roman" w:cs="Times New Roman"/>
          <w:sz w:val="24"/>
          <w:szCs w:val="24"/>
        </w:rPr>
        <w:t xml:space="preserve"> la matriz covarianza de estos datos es d</w:t>
      </w:r>
      <w:r>
        <w:rPr>
          <w:rFonts w:ascii="Times New Roman" w:eastAsia="Times New Roman" w:hAnsi="Times New Roman" w:cs="Times New Roman"/>
          <w:sz w:val="24"/>
          <w:szCs w:val="24"/>
        </w:rPr>
        <w:t>iferente de la matriz identidad;</w:t>
      </w:r>
      <w:r w:rsidR="00967D8F">
        <w:rPr>
          <w:rFonts w:ascii="Times New Roman" w:eastAsia="Times New Roman" w:hAnsi="Times New Roman" w:cs="Times New Roman"/>
          <w:sz w:val="24"/>
          <w:szCs w:val="24"/>
        </w:rPr>
        <w:t xml:space="preserve"> mientras que el valor del índice KMO igual a 0.73 cae en la categoría de meritorio </w:t>
      </w:r>
      <w:r w:rsidR="00281473">
        <w:rPr>
          <w:rFonts w:ascii="Times New Roman" w:eastAsia="Times New Roman" w:hAnsi="Times New Roman" w:cs="Times New Roman"/>
          <w:sz w:val="24"/>
          <w:szCs w:val="24"/>
        </w:rPr>
        <w:t xml:space="preserve">referida </w:t>
      </w:r>
      <w:r w:rsidR="00967D8F">
        <w:rPr>
          <w:rFonts w:ascii="Times New Roman" w:eastAsia="Times New Roman" w:hAnsi="Times New Roman" w:cs="Times New Roman"/>
          <w:sz w:val="24"/>
          <w:szCs w:val="24"/>
        </w:rPr>
        <w:t xml:space="preserve">por Aldás y Uriel </w:t>
      </w:r>
      <w:r w:rsidR="003A11A8">
        <w:rPr>
          <w:rFonts w:ascii="Times New Roman" w:eastAsia="Times New Roman" w:hAnsi="Times New Roman" w:cs="Times New Roman"/>
          <w:sz w:val="24"/>
          <w:szCs w:val="24"/>
        </w:rPr>
        <w:t>(</w:t>
      </w:r>
      <w:r w:rsidR="00967D8F">
        <w:rPr>
          <w:rFonts w:ascii="Times New Roman" w:eastAsia="Times New Roman" w:hAnsi="Times New Roman" w:cs="Times New Roman"/>
          <w:sz w:val="24"/>
          <w:szCs w:val="24"/>
        </w:rPr>
        <w:t xml:space="preserve">2017). De acuerdo </w:t>
      </w:r>
      <w:r w:rsidR="003A11A8">
        <w:rPr>
          <w:rFonts w:ascii="Times New Roman" w:eastAsia="Times New Roman" w:hAnsi="Times New Roman" w:cs="Times New Roman"/>
          <w:sz w:val="24"/>
          <w:szCs w:val="24"/>
        </w:rPr>
        <w:t xml:space="preserve">con </w:t>
      </w:r>
      <w:r w:rsidR="00967D8F">
        <w:rPr>
          <w:rFonts w:ascii="Times New Roman" w:eastAsia="Times New Roman" w:hAnsi="Times New Roman" w:cs="Times New Roman"/>
          <w:sz w:val="24"/>
          <w:szCs w:val="24"/>
        </w:rPr>
        <w:t>los resultados anteriores</w:t>
      </w:r>
      <w:r w:rsidR="003A11A8">
        <w:rPr>
          <w:rFonts w:ascii="Times New Roman" w:eastAsia="Times New Roman" w:hAnsi="Times New Roman" w:cs="Times New Roman"/>
          <w:sz w:val="24"/>
          <w:szCs w:val="24"/>
        </w:rPr>
        <w:t>,</w:t>
      </w:r>
      <w:r w:rsidR="00967D8F">
        <w:rPr>
          <w:rFonts w:ascii="Times New Roman" w:eastAsia="Times New Roman" w:hAnsi="Times New Roman" w:cs="Times New Roman"/>
          <w:sz w:val="24"/>
          <w:szCs w:val="24"/>
        </w:rPr>
        <w:t xml:space="preserve"> se concluye que esta muestra es adecuada para el análisis factorial.</w:t>
      </w:r>
    </w:p>
    <w:p w14:paraId="3387CD6D" w14:textId="4726F09B" w:rsidR="005A4D46" w:rsidRDefault="005A4D46" w:rsidP="002D6C61">
      <w:pPr>
        <w:widowControl w:val="0"/>
        <w:pBdr>
          <w:top w:val="nil"/>
          <w:left w:val="nil"/>
          <w:bottom w:val="nil"/>
          <w:right w:val="nil"/>
          <w:between w:val="nil"/>
        </w:pBdr>
        <w:spacing w:after="0" w:line="360" w:lineRule="auto"/>
        <w:ind w:right="69"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valores observados en la t</w:t>
      </w:r>
      <w:r w:rsidR="00967D8F">
        <w:rPr>
          <w:rFonts w:ascii="Times New Roman" w:eastAsia="Times New Roman" w:hAnsi="Times New Roman" w:cs="Times New Roman"/>
          <w:sz w:val="24"/>
          <w:szCs w:val="24"/>
        </w:rPr>
        <w:t xml:space="preserve">abla </w:t>
      </w:r>
      <w:r>
        <w:rPr>
          <w:rFonts w:ascii="Times New Roman" w:eastAsia="Times New Roman" w:hAnsi="Times New Roman" w:cs="Times New Roman"/>
          <w:sz w:val="24"/>
          <w:szCs w:val="24"/>
        </w:rPr>
        <w:t>y el comportamiento de los residuales observados en la figura 2</w:t>
      </w:r>
      <w:r w:rsidR="00967D8F">
        <w:rPr>
          <w:rFonts w:ascii="Times New Roman" w:eastAsia="Times New Roman" w:hAnsi="Times New Roman" w:cs="Times New Roman"/>
          <w:sz w:val="24"/>
          <w:szCs w:val="24"/>
        </w:rPr>
        <w:t xml:space="preserve"> permiten asumir </w:t>
      </w:r>
      <w:r w:rsidR="003A11A8">
        <w:rPr>
          <w:rFonts w:ascii="Times New Roman" w:eastAsia="Times New Roman" w:hAnsi="Times New Roman" w:cs="Times New Roman"/>
          <w:sz w:val="24"/>
          <w:szCs w:val="24"/>
        </w:rPr>
        <w:t xml:space="preserve">que </w:t>
      </w:r>
      <w:r w:rsidR="00967D8F">
        <w:rPr>
          <w:rFonts w:ascii="Times New Roman" w:eastAsia="Times New Roman" w:hAnsi="Times New Roman" w:cs="Times New Roman"/>
          <w:sz w:val="24"/>
          <w:szCs w:val="24"/>
        </w:rPr>
        <w:t>el ajuste del modelo es adecuado</w:t>
      </w:r>
      <w:r>
        <w:rPr>
          <w:rFonts w:ascii="Times New Roman" w:eastAsia="Times New Roman" w:hAnsi="Times New Roman" w:cs="Times New Roman"/>
          <w:sz w:val="24"/>
          <w:szCs w:val="24"/>
        </w:rPr>
        <w:t>, al verificar el cumplimiento de</w:t>
      </w:r>
      <w:r w:rsidR="00967D8F">
        <w:rPr>
          <w:rFonts w:ascii="Times New Roman" w:eastAsia="Times New Roman" w:hAnsi="Times New Roman" w:cs="Times New Roman"/>
          <w:sz w:val="24"/>
          <w:szCs w:val="24"/>
        </w:rPr>
        <w:t xml:space="preserve"> la bondad de ajuste del modelo estimado.</w:t>
      </w:r>
    </w:p>
    <w:p w14:paraId="1C7A7E28" w14:textId="67DBB44E" w:rsidR="00967D8F" w:rsidRDefault="005A4D46" w:rsidP="002D6C61">
      <w:pPr>
        <w:spacing w:after="0" w:line="360" w:lineRule="auto"/>
        <w:ind w:right="69"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w:t>
      </w:r>
      <w:r w:rsidR="00967D8F">
        <w:rPr>
          <w:rFonts w:ascii="Times New Roman" w:eastAsia="Times New Roman" w:hAnsi="Times New Roman" w:cs="Times New Roman"/>
          <w:sz w:val="24"/>
          <w:szCs w:val="24"/>
        </w:rPr>
        <w:t>la tabla 6 se observa que no existe</w:t>
      </w:r>
      <w:r w:rsidR="003A11A8">
        <w:rPr>
          <w:rFonts w:ascii="Times New Roman" w:eastAsia="Times New Roman" w:hAnsi="Times New Roman" w:cs="Times New Roman"/>
          <w:sz w:val="24"/>
          <w:szCs w:val="24"/>
        </w:rPr>
        <w:t>n</w:t>
      </w:r>
      <w:r w:rsidR="00967D8F">
        <w:rPr>
          <w:rFonts w:ascii="Times New Roman" w:eastAsia="Times New Roman" w:hAnsi="Times New Roman" w:cs="Times New Roman"/>
          <w:sz w:val="24"/>
          <w:szCs w:val="24"/>
        </w:rPr>
        <w:t xml:space="preserve"> correlaciones superiores a la unidad ni existen cargas factoriales estandarizadas fuera del intervalo [-1,1], y ninguna de las varianzas estimadas es negativa</w:t>
      </w:r>
      <w:r w:rsidR="003A11A8">
        <w:rPr>
          <w:rFonts w:ascii="Times New Roman" w:eastAsia="Times New Roman" w:hAnsi="Times New Roman" w:cs="Times New Roman"/>
          <w:sz w:val="24"/>
          <w:szCs w:val="24"/>
        </w:rPr>
        <w:t xml:space="preserve">. Estos </w:t>
      </w:r>
      <w:r w:rsidR="00967D8F">
        <w:rPr>
          <w:rFonts w:ascii="Times New Roman" w:eastAsia="Times New Roman" w:hAnsi="Times New Roman" w:cs="Times New Roman"/>
          <w:sz w:val="24"/>
          <w:szCs w:val="24"/>
        </w:rPr>
        <w:t>resultados</w:t>
      </w:r>
      <w:r w:rsidR="003A11A8">
        <w:rPr>
          <w:rFonts w:ascii="Times New Roman" w:eastAsia="Times New Roman" w:hAnsi="Times New Roman" w:cs="Times New Roman"/>
          <w:sz w:val="24"/>
          <w:szCs w:val="24"/>
        </w:rPr>
        <w:t>,</w:t>
      </w:r>
      <w:r w:rsidR="00967D8F">
        <w:rPr>
          <w:rFonts w:ascii="Times New Roman" w:eastAsia="Times New Roman" w:hAnsi="Times New Roman" w:cs="Times New Roman"/>
          <w:sz w:val="24"/>
          <w:szCs w:val="24"/>
        </w:rPr>
        <w:t xml:space="preserve"> en conjunto con la bondad del ajuste del modelo, lleva</w:t>
      </w:r>
      <w:r w:rsidR="003A11A8">
        <w:rPr>
          <w:rFonts w:ascii="Times New Roman" w:eastAsia="Times New Roman" w:hAnsi="Times New Roman" w:cs="Times New Roman"/>
          <w:sz w:val="24"/>
          <w:szCs w:val="24"/>
        </w:rPr>
        <w:t>n</w:t>
      </w:r>
      <w:r w:rsidR="00967D8F">
        <w:rPr>
          <w:rFonts w:ascii="Times New Roman" w:eastAsia="Times New Roman" w:hAnsi="Times New Roman" w:cs="Times New Roman"/>
          <w:sz w:val="24"/>
          <w:szCs w:val="24"/>
        </w:rPr>
        <w:t xml:space="preserve"> a concluir que la razonabilidad de</w:t>
      </w:r>
      <w:r w:rsidR="003138A9">
        <w:rPr>
          <w:rFonts w:ascii="Times New Roman" w:eastAsia="Times New Roman" w:hAnsi="Times New Roman" w:cs="Times New Roman"/>
          <w:sz w:val="24"/>
          <w:szCs w:val="24"/>
        </w:rPr>
        <w:t>l</w:t>
      </w:r>
      <w:r w:rsidR="00967D8F">
        <w:rPr>
          <w:rFonts w:ascii="Times New Roman" w:eastAsia="Times New Roman" w:hAnsi="Times New Roman" w:cs="Times New Roman"/>
          <w:sz w:val="24"/>
          <w:szCs w:val="24"/>
        </w:rPr>
        <w:t xml:space="preserve"> modelo es adecuada.</w:t>
      </w:r>
    </w:p>
    <w:p w14:paraId="40D9A3FD" w14:textId="3AEF5E4B" w:rsidR="009410F9" w:rsidRDefault="004F4801" w:rsidP="002D6C61">
      <w:pPr>
        <w:spacing w:after="0" w:line="360" w:lineRule="auto"/>
        <w:ind w:right="69"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valores del indicador CR observados en la tabla 7 sobrepasan o igual</w:t>
      </w:r>
      <w:r w:rsidR="003A11A8">
        <w:rPr>
          <w:rFonts w:ascii="Times New Roman" w:eastAsia="Times New Roman" w:hAnsi="Times New Roman" w:cs="Times New Roman"/>
          <w:sz w:val="24"/>
          <w:szCs w:val="24"/>
        </w:rPr>
        <w:t>an</w:t>
      </w:r>
      <w:r>
        <w:rPr>
          <w:rFonts w:ascii="Times New Roman" w:eastAsia="Times New Roman" w:hAnsi="Times New Roman" w:cs="Times New Roman"/>
          <w:sz w:val="24"/>
          <w:szCs w:val="24"/>
        </w:rPr>
        <w:t xml:space="preserve"> </w:t>
      </w:r>
      <w:r w:rsidR="003A11A8">
        <w:rPr>
          <w:rFonts w:ascii="Times New Roman" w:eastAsia="Times New Roman" w:hAnsi="Times New Roman" w:cs="Times New Roman"/>
          <w:sz w:val="24"/>
          <w:szCs w:val="24"/>
        </w:rPr>
        <w:t xml:space="preserve">el </w:t>
      </w:r>
      <w:r>
        <w:rPr>
          <w:rFonts w:ascii="Times New Roman" w:eastAsia="Times New Roman" w:hAnsi="Times New Roman" w:cs="Times New Roman"/>
          <w:sz w:val="24"/>
          <w:szCs w:val="24"/>
        </w:rPr>
        <w:t>valor recomendado, mientras que los valores del indicador alfa de Cronbach sobrepasan los valores recomendados, con excepción de la variable latente F3, cuyo valor está próximo al valor recomendado</w:t>
      </w:r>
      <w:r w:rsidR="003A11A8">
        <w:rPr>
          <w:rFonts w:ascii="Times New Roman" w:eastAsia="Times New Roman" w:hAnsi="Times New Roman" w:cs="Times New Roman"/>
          <w:sz w:val="24"/>
          <w:szCs w:val="24"/>
        </w:rPr>
        <w:t xml:space="preserve">. En </w:t>
      </w:r>
      <w:r>
        <w:rPr>
          <w:rFonts w:ascii="Times New Roman" w:eastAsia="Times New Roman" w:hAnsi="Times New Roman" w:cs="Times New Roman"/>
          <w:sz w:val="24"/>
          <w:szCs w:val="24"/>
        </w:rPr>
        <w:t xml:space="preserve">esta situación se considera que el </w:t>
      </w:r>
      <w:r w:rsidR="003A11A8">
        <w:rPr>
          <w:rFonts w:ascii="Times New Roman" w:eastAsia="Times New Roman" w:hAnsi="Times New Roman" w:cs="Times New Roman"/>
          <w:sz w:val="24"/>
          <w:szCs w:val="24"/>
        </w:rPr>
        <w:t xml:space="preserve">instrumento de medición </w:t>
      </w:r>
      <w:r>
        <w:rPr>
          <w:rFonts w:ascii="Times New Roman" w:eastAsia="Times New Roman" w:hAnsi="Times New Roman" w:cs="Times New Roman"/>
          <w:sz w:val="24"/>
          <w:szCs w:val="24"/>
        </w:rPr>
        <w:t>satisface el criterio de confiabilidad, dado que la CR es un criterio más robusto en co</w:t>
      </w:r>
      <w:r w:rsidR="009668C9">
        <w:rPr>
          <w:rFonts w:ascii="Times New Roman" w:eastAsia="Times New Roman" w:hAnsi="Times New Roman" w:cs="Times New Roman"/>
          <w:sz w:val="24"/>
          <w:szCs w:val="24"/>
        </w:rPr>
        <w:t xml:space="preserve">mparación del alfa de Cronbach </w:t>
      </w:r>
      <w:r w:rsidR="005E02F7">
        <w:rPr>
          <w:rFonts w:ascii="Times New Roman" w:eastAsia="Times New Roman" w:hAnsi="Times New Roman" w:cs="Times New Roman"/>
          <w:sz w:val="24"/>
          <w:szCs w:val="24"/>
        </w:rPr>
        <w:t>(</w:t>
      </w:r>
      <w:r>
        <w:rPr>
          <w:rFonts w:ascii="Times New Roman" w:eastAsia="Times New Roman" w:hAnsi="Times New Roman" w:cs="Times New Roman"/>
          <w:sz w:val="24"/>
          <w:szCs w:val="24"/>
        </w:rPr>
        <w:t>Fornell y Larcker</w:t>
      </w:r>
      <w:r w:rsidR="005E02F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1981).</w:t>
      </w:r>
    </w:p>
    <w:p w14:paraId="78750A68" w14:textId="2401E427" w:rsidR="009410F9" w:rsidRDefault="004F4801" w:rsidP="002D6C61">
      <w:pPr>
        <w:spacing w:after="0" w:line="360" w:lineRule="auto"/>
        <w:ind w:right="69"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valores de la AVE mostrados en la tabla 7 sobrepasan los valores recomendados, lo que lleva a establecer que este </w:t>
      </w:r>
      <w:r w:rsidR="00152A2A">
        <w:rPr>
          <w:rFonts w:ascii="Times New Roman" w:eastAsia="Times New Roman" w:hAnsi="Times New Roman" w:cs="Times New Roman"/>
          <w:sz w:val="24"/>
          <w:szCs w:val="24"/>
        </w:rPr>
        <w:t xml:space="preserve">instrumento de medición </w:t>
      </w:r>
      <w:r>
        <w:rPr>
          <w:rFonts w:ascii="Times New Roman" w:eastAsia="Times New Roman" w:hAnsi="Times New Roman" w:cs="Times New Roman"/>
          <w:sz w:val="24"/>
          <w:szCs w:val="24"/>
        </w:rPr>
        <w:t xml:space="preserve">cumple con el criterio de la validez convergente. </w:t>
      </w:r>
    </w:p>
    <w:p w14:paraId="3D1D2E65" w14:textId="5D3461A2" w:rsidR="009410F9" w:rsidRDefault="004F4801" w:rsidP="002D6C61">
      <w:pPr>
        <w:spacing w:after="0" w:line="360" w:lineRule="auto"/>
        <w:ind w:right="69"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valores de los tres criterios para evaluar la validez divergente en el </w:t>
      </w:r>
      <w:r w:rsidR="003A11A8">
        <w:rPr>
          <w:rFonts w:ascii="Times New Roman" w:eastAsia="Times New Roman" w:hAnsi="Times New Roman" w:cs="Times New Roman"/>
          <w:sz w:val="24"/>
          <w:szCs w:val="24"/>
        </w:rPr>
        <w:t>instrumento de medición</w:t>
      </w:r>
      <w:r w:rsidR="00152A2A">
        <w:rPr>
          <w:rFonts w:ascii="Times New Roman" w:eastAsia="Times New Roman" w:hAnsi="Times New Roman" w:cs="Times New Roman"/>
          <w:sz w:val="24"/>
          <w:szCs w:val="24"/>
        </w:rPr>
        <w:t>, a saber,</w:t>
      </w:r>
      <w:r w:rsidR="003A11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Fornell y Larcker</w:t>
      </w:r>
      <w:r w:rsidR="003A11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intervalos de confianza para la covarianza y </w:t>
      </w:r>
      <w:r w:rsidR="003A11A8">
        <w:rPr>
          <w:rFonts w:ascii="Times New Roman" w:eastAsia="Times New Roman" w:hAnsi="Times New Roman" w:cs="Times New Roman"/>
          <w:sz w:val="24"/>
          <w:szCs w:val="24"/>
        </w:rPr>
        <w:t>HTMT</w:t>
      </w:r>
      <w:r>
        <w:rPr>
          <w:rFonts w:ascii="Times New Roman" w:eastAsia="Times New Roman" w:hAnsi="Times New Roman" w:cs="Times New Roman"/>
          <w:sz w:val="24"/>
          <w:szCs w:val="24"/>
        </w:rPr>
        <w:t>, que se muestran en la tabla 7, 8 y 9,</w:t>
      </w:r>
      <w:r w:rsidR="003A11A8">
        <w:rPr>
          <w:rFonts w:ascii="Times New Roman" w:eastAsia="Times New Roman" w:hAnsi="Times New Roman" w:cs="Times New Roman"/>
          <w:sz w:val="24"/>
          <w:szCs w:val="24"/>
        </w:rPr>
        <w:t xml:space="preserve"> respectivamente,</w:t>
      </w:r>
      <w:r>
        <w:rPr>
          <w:rFonts w:ascii="Times New Roman" w:eastAsia="Times New Roman" w:hAnsi="Times New Roman" w:cs="Times New Roman"/>
          <w:sz w:val="24"/>
          <w:szCs w:val="24"/>
        </w:rPr>
        <w:t xml:space="preserve"> superan en los tres casos los valores recomendados, por lo que se establece que </w:t>
      </w:r>
      <w:r w:rsidR="003A11A8">
        <w:rPr>
          <w:rFonts w:ascii="Times New Roman" w:eastAsia="Times New Roman" w:hAnsi="Times New Roman" w:cs="Times New Roman"/>
          <w:sz w:val="24"/>
          <w:szCs w:val="24"/>
        </w:rPr>
        <w:t xml:space="preserve">el instrumento </w:t>
      </w:r>
      <w:r>
        <w:rPr>
          <w:rFonts w:ascii="Times New Roman" w:eastAsia="Times New Roman" w:hAnsi="Times New Roman" w:cs="Times New Roman"/>
          <w:sz w:val="24"/>
          <w:szCs w:val="24"/>
        </w:rPr>
        <w:t xml:space="preserve">tiene validez divergente. </w:t>
      </w:r>
    </w:p>
    <w:p w14:paraId="54B077D5" w14:textId="5D32BD51" w:rsidR="003C5B50" w:rsidRDefault="003C5B50" w:rsidP="002D6C61">
      <w:pPr>
        <w:pBdr>
          <w:top w:val="nil"/>
          <w:left w:val="nil"/>
          <w:bottom w:val="nil"/>
          <w:right w:val="nil"/>
          <w:between w:val="nil"/>
        </w:pBdr>
        <w:spacing w:after="0" w:line="360" w:lineRule="auto"/>
        <w:ind w:right="69"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validación de este </w:t>
      </w:r>
      <w:r w:rsidR="003A11A8">
        <w:rPr>
          <w:rFonts w:ascii="Times New Roman" w:eastAsia="Times New Roman" w:hAnsi="Times New Roman" w:cs="Times New Roman"/>
          <w:color w:val="000000"/>
          <w:sz w:val="24"/>
          <w:szCs w:val="24"/>
        </w:rPr>
        <w:t>instrumento siguió</w:t>
      </w:r>
      <w:r>
        <w:rPr>
          <w:rFonts w:ascii="Times New Roman" w:eastAsia="Times New Roman" w:hAnsi="Times New Roman" w:cs="Times New Roman"/>
          <w:color w:val="000000"/>
          <w:sz w:val="24"/>
          <w:szCs w:val="24"/>
        </w:rPr>
        <w:t xml:space="preserve"> el procedimiento establecido en los </w:t>
      </w:r>
      <w:r w:rsidR="003A11A8">
        <w:rPr>
          <w:rFonts w:ascii="Times New Roman" w:eastAsia="Times New Roman" w:hAnsi="Times New Roman" w:cs="Times New Roman"/>
          <w:color w:val="000000"/>
          <w:sz w:val="24"/>
          <w:szCs w:val="24"/>
        </w:rPr>
        <w:t>MES</w:t>
      </w:r>
      <w:r w:rsidR="00152A2A">
        <w:rPr>
          <w:rFonts w:ascii="Times New Roman" w:eastAsia="Times New Roman" w:hAnsi="Times New Roman" w:cs="Times New Roman"/>
          <w:color w:val="000000"/>
          <w:sz w:val="24"/>
          <w:szCs w:val="24"/>
        </w:rPr>
        <w:t xml:space="preserve"> </w:t>
      </w:r>
      <w:r w:rsidR="00152A2A">
        <w:rPr>
          <w:rFonts w:ascii="Times New Roman" w:eastAsia="Times New Roman" w:hAnsi="Times New Roman" w:cs="Times New Roman"/>
          <w:sz w:val="24"/>
          <w:szCs w:val="24"/>
        </w:rPr>
        <w:t>de estructura de covarianza.</w:t>
      </w:r>
      <w:r w:rsidR="003A11A8">
        <w:rPr>
          <w:rFonts w:ascii="Times New Roman" w:eastAsia="Times New Roman" w:hAnsi="Times New Roman" w:cs="Times New Roman"/>
          <w:color w:val="000000"/>
          <w:sz w:val="24"/>
          <w:szCs w:val="24"/>
        </w:rPr>
        <w:t xml:space="preserve"> </w:t>
      </w:r>
      <w:r w:rsidR="00152A2A">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l análisis preliminar de la validez y la confiabilidad llevado a cabo en el AFC sugiere la necesidad de eliminar una variable latente y un ítem de otra de estas variables con el objetivo de poder garantizar la validez convergente del </w:t>
      </w:r>
      <w:r w:rsidR="00152A2A">
        <w:rPr>
          <w:rFonts w:ascii="Times New Roman" w:eastAsia="Times New Roman" w:hAnsi="Times New Roman" w:cs="Times New Roman"/>
          <w:color w:val="000000"/>
          <w:sz w:val="24"/>
          <w:szCs w:val="24"/>
        </w:rPr>
        <w:t>instrumento</w:t>
      </w:r>
      <w:r>
        <w:rPr>
          <w:rFonts w:ascii="Times New Roman" w:eastAsia="Times New Roman" w:hAnsi="Times New Roman" w:cs="Times New Roman"/>
          <w:color w:val="000000"/>
          <w:sz w:val="24"/>
          <w:szCs w:val="24"/>
        </w:rPr>
        <w:t xml:space="preserve">, y </w:t>
      </w:r>
      <w:r>
        <w:rPr>
          <w:rFonts w:ascii="Times New Roman" w:eastAsia="Times New Roman" w:hAnsi="Times New Roman" w:cs="Times New Roman"/>
          <w:color w:val="000000"/>
          <w:sz w:val="24"/>
          <w:szCs w:val="24"/>
        </w:rPr>
        <w:lastRenderedPageBreak/>
        <w:t xml:space="preserve">una vez realizada esta eliminación se cumple con las características tanto de validez convergente y discriminante como de confiabilidad. </w:t>
      </w:r>
    </w:p>
    <w:p w14:paraId="4C8EDF8C" w14:textId="5FAA4BCB" w:rsidR="00086229" w:rsidRDefault="003C5B50" w:rsidP="002D6C61">
      <w:pPr>
        <w:pBdr>
          <w:top w:val="nil"/>
          <w:left w:val="nil"/>
          <w:bottom w:val="nil"/>
          <w:right w:val="nil"/>
          <w:between w:val="nil"/>
        </w:pBdr>
        <w:spacing w:after="0" w:line="360" w:lineRule="auto"/>
        <w:ind w:right="69"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este caso, como consecuencia del análisis estadístico correspondiente, la </w:t>
      </w:r>
      <w:r w:rsidR="00152A2A">
        <w:rPr>
          <w:rFonts w:ascii="Times New Roman" w:eastAsia="Times New Roman" w:hAnsi="Times New Roman" w:cs="Times New Roman"/>
          <w:color w:val="000000"/>
          <w:sz w:val="24"/>
          <w:szCs w:val="24"/>
        </w:rPr>
        <w:t xml:space="preserve">ubicación </w:t>
      </w:r>
      <w:r>
        <w:rPr>
          <w:rFonts w:ascii="Times New Roman" w:eastAsia="Times New Roman" w:hAnsi="Times New Roman" w:cs="Times New Roman"/>
          <w:color w:val="000000"/>
          <w:sz w:val="24"/>
          <w:szCs w:val="24"/>
        </w:rPr>
        <w:t xml:space="preserve">de la </w:t>
      </w:r>
      <w:r w:rsidR="00152A2A">
        <w:rPr>
          <w:rFonts w:ascii="Times New Roman" w:eastAsia="Times New Roman" w:hAnsi="Times New Roman" w:cs="Times New Roman"/>
          <w:color w:val="000000"/>
          <w:sz w:val="24"/>
          <w:szCs w:val="24"/>
        </w:rPr>
        <w:t>universidad</w:t>
      </w:r>
      <w:r>
        <w:rPr>
          <w:rFonts w:ascii="Times New Roman" w:eastAsia="Times New Roman" w:hAnsi="Times New Roman" w:cs="Times New Roman"/>
          <w:color w:val="000000"/>
          <w:sz w:val="24"/>
          <w:szCs w:val="24"/>
        </w:rPr>
        <w:t xml:space="preserve"> es la variable latente que se elimina,</w:t>
      </w:r>
      <w:r w:rsidR="0012313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ya que el valor calculado del AVE no cumple con el valor mínimo requerido, lo cual</w:t>
      </w:r>
      <w:r w:rsidR="00152A2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desde el punto de vista estadístico, indica que las cargas factoriales de los ítems considerados no presentan la correlación necesaria para explicar la variabilidad observada, y esta última debe atribuirse al error de los ítems</w:t>
      </w:r>
      <w:r w:rsidR="00152A2A">
        <w:rPr>
          <w:rFonts w:ascii="Times New Roman" w:eastAsia="Times New Roman" w:hAnsi="Times New Roman" w:cs="Times New Roman"/>
          <w:color w:val="000000"/>
          <w:sz w:val="24"/>
          <w:szCs w:val="24"/>
        </w:rPr>
        <w:t>, l</w:t>
      </w:r>
      <w:r>
        <w:rPr>
          <w:rFonts w:ascii="Times New Roman" w:eastAsia="Times New Roman" w:hAnsi="Times New Roman" w:cs="Times New Roman"/>
          <w:color w:val="000000"/>
          <w:sz w:val="24"/>
          <w:szCs w:val="24"/>
        </w:rPr>
        <w:t xml:space="preserve">o que lleva a interpretar que esta variable latente no tiene ningún peso específico para este grupo de alumnos sobre </w:t>
      </w:r>
      <w:r w:rsidR="004D5B87">
        <w:rPr>
          <w:rFonts w:ascii="Times New Roman" w:eastAsia="Times New Roman" w:hAnsi="Times New Roman" w:cs="Times New Roman"/>
          <w:color w:val="000000"/>
          <w:sz w:val="24"/>
          <w:szCs w:val="24"/>
        </w:rPr>
        <w:t>aquello que los llevó a escoger la carrera y la universidad en la que se encuentran.</w:t>
      </w:r>
    </w:p>
    <w:p w14:paraId="65AE89C4" w14:textId="77777777" w:rsidR="00511DB5" w:rsidRDefault="00511DB5" w:rsidP="008F4D36">
      <w:pPr>
        <w:pBdr>
          <w:top w:val="nil"/>
          <w:left w:val="nil"/>
          <w:bottom w:val="nil"/>
          <w:right w:val="nil"/>
          <w:between w:val="nil"/>
        </w:pBdr>
        <w:spacing w:after="0" w:line="360" w:lineRule="auto"/>
        <w:ind w:right="69"/>
        <w:jc w:val="both"/>
        <w:rPr>
          <w:rFonts w:ascii="Times New Roman" w:eastAsia="Times New Roman" w:hAnsi="Times New Roman" w:cs="Times New Roman"/>
          <w:sz w:val="24"/>
          <w:szCs w:val="24"/>
        </w:rPr>
      </w:pPr>
    </w:p>
    <w:p w14:paraId="2389A0D9" w14:textId="70D4A23C" w:rsidR="009410F9" w:rsidRPr="002D6C61" w:rsidRDefault="00C65183" w:rsidP="00511DB5">
      <w:pPr>
        <w:spacing w:after="0" w:line="360" w:lineRule="auto"/>
        <w:ind w:right="69"/>
        <w:jc w:val="center"/>
        <w:rPr>
          <w:rFonts w:ascii="Times New Roman" w:eastAsia="Times New Roman" w:hAnsi="Times New Roman" w:cs="Times New Roman"/>
          <w:b/>
          <w:sz w:val="32"/>
          <w:szCs w:val="32"/>
        </w:rPr>
      </w:pPr>
      <w:r w:rsidRPr="002D6C61">
        <w:rPr>
          <w:rFonts w:ascii="Times New Roman" w:eastAsia="Times New Roman" w:hAnsi="Times New Roman" w:cs="Times New Roman"/>
          <w:b/>
          <w:sz w:val="32"/>
          <w:szCs w:val="32"/>
        </w:rPr>
        <w:t>Conclusiones</w:t>
      </w:r>
    </w:p>
    <w:p w14:paraId="71EC7B99" w14:textId="77E61764" w:rsidR="009410F9" w:rsidRDefault="004D5B87" w:rsidP="002D6C61">
      <w:pPr>
        <w:spacing w:after="0" w:line="360" w:lineRule="auto"/>
        <w:ind w:right="69"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partir de los</w:t>
      </w:r>
      <w:r w:rsidR="004F4801">
        <w:rPr>
          <w:rFonts w:ascii="Times New Roman" w:eastAsia="Times New Roman" w:hAnsi="Times New Roman" w:cs="Times New Roman"/>
          <w:sz w:val="24"/>
          <w:szCs w:val="24"/>
        </w:rPr>
        <w:t xml:space="preserve"> resultados </w:t>
      </w:r>
      <w:r w:rsidR="005A4D46">
        <w:rPr>
          <w:rFonts w:ascii="Times New Roman" w:eastAsia="Times New Roman" w:hAnsi="Times New Roman" w:cs="Times New Roman"/>
          <w:sz w:val="24"/>
          <w:szCs w:val="24"/>
        </w:rPr>
        <w:t>presentados</w:t>
      </w:r>
      <w:r w:rsidR="004F4801">
        <w:rPr>
          <w:rFonts w:ascii="Times New Roman" w:eastAsia="Times New Roman" w:hAnsi="Times New Roman" w:cs="Times New Roman"/>
          <w:sz w:val="24"/>
          <w:szCs w:val="24"/>
        </w:rPr>
        <w:t xml:space="preserve"> en la sección anterior </w:t>
      </w:r>
      <w:r w:rsidR="005A4D46">
        <w:rPr>
          <w:rFonts w:ascii="Times New Roman" w:eastAsia="Times New Roman" w:hAnsi="Times New Roman" w:cs="Times New Roman"/>
          <w:sz w:val="24"/>
          <w:szCs w:val="24"/>
        </w:rPr>
        <w:t>se concluye</w:t>
      </w:r>
      <w:r w:rsidR="004F4801">
        <w:rPr>
          <w:rFonts w:ascii="Times New Roman" w:eastAsia="Times New Roman" w:hAnsi="Times New Roman" w:cs="Times New Roman"/>
          <w:sz w:val="24"/>
          <w:szCs w:val="24"/>
        </w:rPr>
        <w:t xml:space="preserve"> que el </w:t>
      </w:r>
      <w:r>
        <w:rPr>
          <w:rFonts w:ascii="Times New Roman" w:eastAsia="Times New Roman" w:hAnsi="Times New Roman" w:cs="Times New Roman"/>
          <w:sz w:val="24"/>
          <w:szCs w:val="24"/>
        </w:rPr>
        <w:t>instrume</w:t>
      </w:r>
      <w:r w:rsidR="001E09F7">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to de medición </w:t>
      </w:r>
      <w:r w:rsidR="004F4801">
        <w:rPr>
          <w:rFonts w:ascii="Times New Roman" w:eastAsia="Times New Roman" w:hAnsi="Times New Roman" w:cs="Times New Roman"/>
          <w:sz w:val="24"/>
          <w:szCs w:val="24"/>
        </w:rPr>
        <w:t>tiene validez de contenido</w:t>
      </w:r>
      <w:r w:rsidR="001E09F7">
        <w:rPr>
          <w:rFonts w:ascii="Times New Roman" w:eastAsia="Times New Roman" w:hAnsi="Times New Roman" w:cs="Times New Roman"/>
          <w:sz w:val="24"/>
          <w:szCs w:val="24"/>
        </w:rPr>
        <w:t>, que</w:t>
      </w:r>
      <w:r w:rsidR="004F4801">
        <w:rPr>
          <w:rFonts w:ascii="Times New Roman" w:eastAsia="Times New Roman" w:hAnsi="Times New Roman" w:cs="Times New Roman"/>
          <w:sz w:val="24"/>
          <w:szCs w:val="24"/>
        </w:rPr>
        <w:t xml:space="preserve"> la muestra es adecuada</w:t>
      </w:r>
      <w:r w:rsidR="001E09F7">
        <w:rPr>
          <w:rFonts w:ascii="Times New Roman" w:eastAsia="Times New Roman" w:hAnsi="Times New Roman" w:cs="Times New Roman"/>
          <w:sz w:val="24"/>
          <w:szCs w:val="24"/>
        </w:rPr>
        <w:t xml:space="preserve"> y</w:t>
      </w:r>
      <w:r w:rsidR="00973A08">
        <w:rPr>
          <w:rFonts w:ascii="Times New Roman" w:eastAsia="Times New Roman" w:hAnsi="Times New Roman" w:cs="Times New Roman"/>
          <w:sz w:val="24"/>
          <w:szCs w:val="24"/>
        </w:rPr>
        <w:t xml:space="preserve"> </w:t>
      </w:r>
      <w:r w:rsidR="004F4801">
        <w:rPr>
          <w:rFonts w:ascii="Times New Roman" w:eastAsia="Times New Roman" w:hAnsi="Times New Roman" w:cs="Times New Roman"/>
          <w:sz w:val="24"/>
          <w:szCs w:val="24"/>
        </w:rPr>
        <w:t>que el modelo del AFC es razonable, es confiable y</w:t>
      </w:r>
      <w:r w:rsidR="008B3CBE">
        <w:rPr>
          <w:rFonts w:ascii="Times New Roman" w:eastAsia="Times New Roman" w:hAnsi="Times New Roman" w:cs="Times New Roman"/>
          <w:sz w:val="24"/>
          <w:szCs w:val="24"/>
        </w:rPr>
        <w:t xml:space="preserve"> v</w:t>
      </w:r>
      <w:r>
        <w:rPr>
          <w:rFonts w:ascii="Times New Roman" w:eastAsia="Times New Roman" w:hAnsi="Times New Roman" w:cs="Times New Roman"/>
          <w:sz w:val="24"/>
          <w:szCs w:val="24"/>
        </w:rPr>
        <w:t>á</w:t>
      </w:r>
      <w:r w:rsidR="008B3CBE">
        <w:rPr>
          <w:rFonts w:ascii="Times New Roman" w:eastAsia="Times New Roman" w:hAnsi="Times New Roman" w:cs="Times New Roman"/>
          <w:sz w:val="24"/>
          <w:szCs w:val="24"/>
        </w:rPr>
        <w:t>lido</w:t>
      </w:r>
      <w:r>
        <w:rPr>
          <w:rFonts w:ascii="Times New Roman" w:eastAsia="Times New Roman" w:hAnsi="Times New Roman" w:cs="Times New Roman"/>
          <w:sz w:val="24"/>
          <w:szCs w:val="24"/>
        </w:rPr>
        <w:t>. En suma, se</w:t>
      </w:r>
      <w:r w:rsidR="008B3CBE">
        <w:rPr>
          <w:rFonts w:ascii="Times New Roman" w:eastAsia="Times New Roman" w:hAnsi="Times New Roman" w:cs="Times New Roman"/>
          <w:sz w:val="24"/>
          <w:szCs w:val="24"/>
        </w:rPr>
        <w:t xml:space="preserve"> concluye </w:t>
      </w:r>
      <w:r w:rsidR="004F4801">
        <w:rPr>
          <w:rFonts w:ascii="Times New Roman" w:eastAsia="Times New Roman" w:hAnsi="Times New Roman" w:cs="Times New Roman"/>
          <w:sz w:val="24"/>
          <w:szCs w:val="24"/>
        </w:rPr>
        <w:t xml:space="preserve">que el IM </w:t>
      </w:r>
      <w:r w:rsidR="003C5B50">
        <w:rPr>
          <w:rFonts w:ascii="Times New Roman" w:eastAsia="Times New Roman" w:hAnsi="Times New Roman" w:cs="Times New Roman"/>
          <w:sz w:val="24"/>
          <w:szCs w:val="24"/>
        </w:rPr>
        <w:t>es válido y confiable, esto es, resulta a</w:t>
      </w:r>
      <w:r w:rsidR="004F4801">
        <w:rPr>
          <w:rFonts w:ascii="Times New Roman" w:eastAsia="Times New Roman" w:hAnsi="Times New Roman" w:cs="Times New Roman"/>
          <w:sz w:val="24"/>
          <w:szCs w:val="24"/>
        </w:rPr>
        <w:t>decuado para medir los criterios que influyen en los alumnos para elegir su carrera universitaria</w:t>
      </w:r>
      <w:r>
        <w:rPr>
          <w:rFonts w:ascii="Times New Roman" w:eastAsia="Times New Roman" w:hAnsi="Times New Roman" w:cs="Times New Roman"/>
          <w:sz w:val="24"/>
          <w:szCs w:val="24"/>
        </w:rPr>
        <w:t xml:space="preserve">. Y </w:t>
      </w:r>
      <w:r w:rsidR="004F4801">
        <w:rPr>
          <w:rFonts w:ascii="Times New Roman" w:eastAsia="Times New Roman" w:hAnsi="Times New Roman" w:cs="Times New Roman"/>
          <w:sz w:val="24"/>
          <w:szCs w:val="24"/>
        </w:rPr>
        <w:t xml:space="preserve">dado su nivel de confiabilidad y validez, los datos obtenidos a través de este </w:t>
      </w:r>
      <w:r>
        <w:rPr>
          <w:rFonts w:ascii="Times New Roman" w:eastAsia="Times New Roman" w:hAnsi="Times New Roman" w:cs="Times New Roman"/>
          <w:sz w:val="24"/>
          <w:szCs w:val="24"/>
        </w:rPr>
        <w:t xml:space="preserve">instrumento </w:t>
      </w:r>
      <w:r w:rsidR="004F4801">
        <w:rPr>
          <w:rFonts w:ascii="Times New Roman" w:eastAsia="Times New Roman" w:hAnsi="Times New Roman" w:cs="Times New Roman"/>
          <w:sz w:val="24"/>
          <w:szCs w:val="24"/>
        </w:rPr>
        <w:t xml:space="preserve">son </w:t>
      </w:r>
      <w:r w:rsidR="001E09F7">
        <w:rPr>
          <w:rFonts w:ascii="Times New Roman" w:eastAsia="Times New Roman" w:hAnsi="Times New Roman" w:cs="Times New Roman"/>
          <w:sz w:val="24"/>
          <w:szCs w:val="24"/>
        </w:rPr>
        <w:t xml:space="preserve">susceptibles de </w:t>
      </w:r>
      <w:r w:rsidR="004F4801">
        <w:rPr>
          <w:rFonts w:ascii="Times New Roman" w:eastAsia="Times New Roman" w:hAnsi="Times New Roman" w:cs="Times New Roman"/>
          <w:sz w:val="24"/>
          <w:szCs w:val="24"/>
        </w:rPr>
        <w:t xml:space="preserve">someterse a las pruebas de hipótesis </w:t>
      </w:r>
      <w:r w:rsidR="001E09F7">
        <w:rPr>
          <w:rFonts w:ascii="Times New Roman" w:eastAsia="Times New Roman" w:hAnsi="Times New Roman" w:cs="Times New Roman"/>
          <w:sz w:val="24"/>
          <w:szCs w:val="24"/>
        </w:rPr>
        <w:t>d</w:t>
      </w:r>
      <w:r w:rsidR="004F4801">
        <w:rPr>
          <w:rFonts w:ascii="Times New Roman" w:eastAsia="Times New Roman" w:hAnsi="Times New Roman" w:cs="Times New Roman"/>
          <w:sz w:val="24"/>
          <w:szCs w:val="24"/>
        </w:rPr>
        <w:t>e</w:t>
      </w:r>
      <w:r w:rsidR="003B59A8">
        <w:rPr>
          <w:rFonts w:ascii="Times New Roman" w:eastAsia="Times New Roman" w:hAnsi="Times New Roman" w:cs="Times New Roman"/>
          <w:sz w:val="24"/>
          <w:szCs w:val="24"/>
        </w:rPr>
        <w:t xml:space="preserve"> </w:t>
      </w:r>
      <w:r w:rsidR="004F4801">
        <w:rPr>
          <w:rFonts w:ascii="Times New Roman" w:eastAsia="Times New Roman" w:hAnsi="Times New Roman" w:cs="Times New Roman"/>
          <w:sz w:val="24"/>
          <w:szCs w:val="24"/>
        </w:rPr>
        <w:t>l</w:t>
      </w:r>
      <w:r w:rsidR="003B59A8">
        <w:rPr>
          <w:rFonts w:ascii="Times New Roman" w:eastAsia="Times New Roman" w:hAnsi="Times New Roman" w:cs="Times New Roman"/>
          <w:sz w:val="24"/>
          <w:szCs w:val="24"/>
        </w:rPr>
        <w:t>os</w:t>
      </w:r>
      <w:r w:rsidR="004F4801">
        <w:rPr>
          <w:rFonts w:ascii="Times New Roman" w:eastAsia="Times New Roman" w:hAnsi="Times New Roman" w:cs="Times New Roman"/>
          <w:sz w:val="24"/>
          <w:szCs w:val="24"/>
        </w:rPr>
        <w:t xml:space="preserve"> </w:t>
      </w:r>
      <w:r w:rsidR="001E09F7">
        <w:rPr>
          <w:rFonts w:ascii="Times New Roman" w:eastAsia="Times New Roman" w:hAnsi="Times New Roman" w:cs="Times New Roman"/>
          <w:sz w:val="24"/>
          <w:szCs w:val="24"/>
        </w:rPr>
        <w:t>MES</w:t>
      </w:r>
      <w:r w:rsidR="004F4801">
        <w:rPr>
          <w:rFonts w:ascii="Times New Roman" w:eastAsia="Times New Roman" w:hAnsi="Times New Roman" w:cs="Times New Roman"/>
          <w:sz w:val="24"/>
          <w:szCs w:val="24"/>
        </w:rPr>
        <w:t xml:space="preserve"> correspondiente</w:t>
      </w:r>
      <w:r w:rsidR="003B59A8">
        <w:rPr>
          <w:rFonts w:ascii="Times New Roman" w:eastAsia="Times New Roman" w:hAnsi="Times New Roman" w:cs="Times New Roman"/>
          <w:sz w:val="24"/>
          <w:szCs w:val="24"/>
        </w:rPr>
        <w:t>s</w:t>
      </w:r>
      <w:r w:rsidR="004F4801">
        <w:rPr>
          <w:rFonts w:ascii="Times New Roman" w:eastAsia="Times New Roman" w:hAnsi="Times New Roman" w:cs="Times New Roman"/>
          <w:sz w:val="24"/>
          <w:szCs w:val="24"/>
        </w:rPr>
        <w:t>.</w:t>
      </w:r>
    </w:p>
    <w:p w14:paraId="69F6C8FF" w14:textId="1E62163E" w:rsidR="00242240" w:rsidRDefault="003007DA" w:rsidP="002D6C61">
      <w:pPr>
        <w:spacing w:after="0" w:line="360" w:lineRule="auto"/>
        <w:ind w:right="69"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 anterior implica</w:t>
      </w:r>
      <w:r w:rsidR="00977A47">
        <w:rPr>
          <w:rFonts w:ascii="Times New Roman" w:eastAsia="Times New Roman" w:hAnsi="Times New Roman" w:cs="Times New Roman"/>
          <w:sz w:val="24"/>
          <w:szCs w:val="24"/>
        </w:rPr>
        <w:t xml:space="preserve"> que las variables latentes</w:t>
      </w:r>
      <w:r w:rsidR="00DE5109">
        <w:rPr>
          <w:rFonts w:ascii="Times New Roman" w:eastAsia="Times New Roman" w:hAnsi="Times New Roman" w:cs="Times New Roman"/>
          <w:sz w:val="24"/>
          <w:szCs w:val="24"/>
        </w:rPr>
        <w:t xml:space="preserve"> Costos (F1</w:t>
      </w:r>
      <w:r w:rsidR="001E09F7">
        <w:rPr>
          <w:rFonts w:ascii="Times New Roman" w:eastAsia="Times New Roman" w:hAnsi="Times New Roman" w:cs="Times New Roman"/>
          <w:sz w:val="24"/>
          <w:szCs w:val="24"/>
        </w:rPr>
        <w:t xml:space="preserve">), </w:t>
      </w:r>
      <w:r w:rsidR="00DE5109">
        <w:rPr>
          <w:rFonts w:ascii="Times New Roman" w:eastAsia="Times New Roman" w:hAnsi="Times New Roman" w:cs="Times New Roman"/>
          <w:sz w:val="24"/>
          <w:szCs w:val="24"/>
        </w:rPr>
        <w:t xml:space="preserve">Infraestructura (F2); </w:t>
      </w:r>
      <w:r w:rsidR="00977A47">
        <w:rPr>
          <w:rFonts w:ascii="Times New Roman" w:eastAsia="Times New Roman" w:hAnsi="Times New Roman" w:cs="Times New Roman"/>
          <w:sz w:val="24"/>
          <w:szCs w:val="24"/>
        </w:rPr>
        <w:t xml:space="preserve">Imagen o </w:t>
      </w:r>
      <w:r w:rsidR="001E09F7">
        <w:rPr>
          <w:rFonts w:ascii="Times New Roman" w:eastAsia="Times New Roman" w:hAnsi="Times New Roman" w:cs="Times New Roman"/>
          <w:sz w:val="24"/>
          <w:szCs w:val="24"/>
        </w:rPr>
        <w:t xml:space="preserve">prestigio de la institución </w:t>
      </w:r>
      <w:r w:rsidR="00DE5109">
        <w:rPr>
          <w:rFonts w:ascii="Times New Roman" w:eastAsia="Times New Roman" w:hAnsi="Times New Roman" w:cs="Times New Roman"/>
          <w:sz w:val="24"/>
          <w:szCs w:val="24"/>
        </w:rPr>
        <w:t>(F3</w:t>
      </w:r>
      <w:r w:rsidR="001E09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Servicios (F4) y Emotivos (F5)</w:t>
      </w:r>
      <w:r w:rsidR="00DE51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00DE5109">
        <w:rPr>
          <w:rFonts w:ascii="Times New Roman" w:eastAsia="Times New Roman" w:hAnsi="Times New Roman" w:cs="Times New Roman"/>
          <w:sz w:val="24"/>
          <w:szCs w:val="24"/>
        </w:rPr>
        <w:t xml:space="preserve">atisfacen la condición necesaria para que estas sean consideradas como factores que influyen en la decisión de los estudiantes al momento de </w:t>
      </w:r>
      <w:r w:rsidR="001E09F7">
        <w:rPr>
          <w:rFonts w:ascii="Times New Roman" w:eastAsia="Times New Roman" w:hAnsi="Times New Roman" w:cs="Times New Roman"/>
          <w:sz w:val="24"/>
          <w:szCs w:val="24"/>
        </w:rPr>
        <w:t xml:space="preserve">escoger </w:t>
      </w:r>
      <w:r w:rsidR="00DE5109">
        <w:rPr>
          <w:rFonts w:ascii="Times New Roman" w:eastAsia="Times New Roman" w:hAnsi="Times New Roman" w:cs="Times New Roman"/>
          <w:sz w:val="24"/>
          <w:szCs w:val="24"/>
        </w:rPr>
        <w:t xml:space="preserve">qué carrera y qué </w:t>
      </w:r>
      <w:r w:rsidR="001E09F7">
        <w:rPr>
          <w:rFonts w:ascii="Times New Roman" w:eastAsia="Times New Roman" w:hAnsi="Times New Roman" w:cs="Times New Roman"/>
          <w:sz w:val="24"/>
          <w:szCs w:val="24"/>
        </w:rPr>
        <w:t xml:space="preserve">IES </w:t>
      </w:r>
      <w:r w:rsidR="00075443">
        <w:rPr>
          <w:rFonts w:ascii="Times New Roman" w:eastAsia="Times New Roman" w:hAnsi="Times New Roman" w:cs="Times New Roman"/>
          <w:sz w:val="24"/>
          <w:szCs w:val="24"/>
        </w:rPr>
        <w:t>elegir para su formación profesional.</w:t>
      </w:r>
    </w:p>
    <w:p w14:paraId="099774DE" w14:textId="5D7E809A" w:rsidR="00242240" w:rsidRDefault="00D628CC" w:rsidP="002D6C61">
      <w:pPr>
        <w:spacing w:after="0" w:line="360" w:lineRule="auto"/>
        <w:ind w:right="69"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 los resultados de la evaluación de este </w:t>
      </w:r>
      <w:r w:rsidR="001E09F7">
        <w:rPr>
          <w:rFonts w:ascii="Times New Roman" w:eastAsia="Times New Roman" w:hAnsi="Times New Roman" w:cs="Times New Roman"/>
          <w:color w:val="000000"/>
          <w:sz w:val="24"/>
          <w:szCs w:val="24"/>
        </w:rPr>
        <w:t>instrumento</w:t>
      </w:r>
      <w:r>
        <w:rPr>
          <w:rFonts w:ascii="Times New Roman" w:eastAsia="Times New Roman" w:hAnsi="Times New Roman" w:cs="Times New Roman"/>
          <w:color w:val="000000"/>
          <w:sz w:val="24"/>
          <w:szCs w:val="24"/>
        </w:rPr>
        <w:t>,</w:t>
      </w:r>
      <w:r w:rsidR="00813D21">
        <w:rPr>
          <w:rFonts w:ascii="Times New Roman" w:eastAsia="Times New Roman" w:hAnsi="Times New Roman" w:cs="Times New Roman"/>
          <w:color w:val="000000"/>
          <w:sz w:val="24"/>
          <w:szCs w:val="24"/>
        </w:rPr>
        <w:t xml:space="preserve"> y con la validación de las hipótesis planteadas sobre las relaciones que guardan esta variables latentes,</w:t>
      </w:r>
      <w:r>
        <w:rPr>
          <w:rFonts w:ascii="Times New Roman" w:eastAsia="Times New Roman" w:hAnsi="Times New Roman" w:cs="Times New Roman"/>
          <w:color w:val="000000"/>
          <w:sz w:val="24"/>
          <w:szCs w:val="24"/>
        </w:rPr>
        <w:t xml:space="preserve"> las IES públicas o privadas pueden plantear estrategias para minimizar el índice de deserción con programas tendientes a reducir el peso o carga que tienen los factores externos que hacen que el alumno seleccione </w:t>
      </w:r>
      <w:r w:rsidR="00813D21">
        <w:rPr>
          <w:rFonts w:ascii="Times New Roman" w:eastAsia="Times New Roman" w:hAnsi="Times New Roman" w:cs="Times New Roman"/>
          <w:color w:val="000000"/>
          <w:sz w:val="24"/>
          <w:szCs w:val="24"/>
        </w:rPr>
        <w:t>la IES, el</w:t>
      </w:r>
      <w:r>
        <w:rPr>
          <w:rFonts w:ascii="Times New Roman" w:eastAsia="Times New Roman" w:hAnsi="Times New Roman" w:cs="Times New Roman"/>
          <w:color w:val="000000"/>
          <w:sz w:val="24"/>
          <w:szCs w:val="24"/>
        </w:rPr>
        <w:t xml:space="preserve"> programa o carrera universitaria </w:t>
      </w:r>
      <w:r w:rsidR="003E2DE3">
        <w:rPr>
          <w:rFonts w:ascii="Times New Roman" w:eastAsia="Times New Roman" w:hAnsi="Times New Roman" w:cs="Times New Roman"/>
          <w:color w:val="000000"/>
          <w:sz w:val="24"/>
          <w:szCs w:val="24"/>
        </w:rPr>
        <w:t>que</w:t>
      </w:r>
      <w:r>
        <w:rPr>
          <w:rFonts w:ascii="Times New Roman" w:eastAsia="Times New Roman" w:hAnsi="Times New Roman" w:cs="Times New Roman"/>
          <w:color w:val="000000"/>
          <w:sz w:val="24"/>
          <w:szCs w:val="24"/>
        </w:rPr>
        <w:t xml:space="preserve"> no corresponda a su vocación o interés intrínseco y</w:t>
      </w:r>
      <w:r w:rsidR="003B59A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por ello</w:t>
      </w:r>
      <w:r w:rsidR="003B59A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decida abandonar este programa</w:t>
      </w:r>
      <w:r w:rsidR="003B59A8">
        <w:rPr>
          <w:rFonts w:ascii="Times New Roman" w:eastAsia="Times New Roman" w:hAnsi="Times New Roman" w:cs="Times New Roman"/>
          <w:color w:val="000000"/>
          <w:sz w:val="24"/>
          <w:szCs w:val="24"/>
        </w:rPr>
        <w:t xml:space="preserve">, </w:t>
      </w:r>
      <w:r w:rsidR="003E2DE3">
        <w:rPr>
          <w:rFonts w:ascii="Times New Roman" w:eastAsia="Times New Roman" w:hAnsi="Times New Roman" w:cs="Times New Roman"/>
          <w:color w:val="000000"/>
          <w:sz w:val="24"/>
          <w:szCs w:val="24"/>
        </w:rPr>
        <w:t>además de permitirles</w:t>
      </w:r>
      <w:r>
        <w:rPr>
          <w:rFonts w:ascii="Times New Roman" w:eastAsia="Times New Roman" w:hAnsi="Times New Roman" w:cs="Times New Roman"/>
          <w:color w:val="000000"/>
          <w:sz w:val="24"/>
          <w:szCs w:val="24"/>
        </w:rPr>
        <w:t xml:space="preserve"> generar programas de mercadotecnia con el objetivo de incrementar la matr</w:t>
      </w:r>
      <w:r w:rsidR="003B59A8">
        <w:rPr>
          <w:rFonts w:ascii="Times New Roman" w:eastAsia="Times New Roman" w:hAnsi="Times New Roman" w:cs="Times New Roman"/>
          <w:color w:val="000000"/>
          <w:sz w:val="24"/>
          <w:szCs w:val="24"/>
        </w:rPr>
        <w:t>í</w:t>
      </w:r>
      <w:r>
        <w:rPr>
          <w:rFonts w:ascii="Times New Roman" w:eastAsia="Times New Roman" w:hAnsi="Times New Roman" w:cs="Times New Roman"/>
          <w:color w:val="000000"/>
          <w:sz w:val="24"/>
          <w:szCs w:val="24"/>
        </w:rPr>
        <w:t>cula</w:t>
      </w:r>
      <w:r w:rsidR="00242240">
        <w:rPr>
          <w:rFonts w:ascii="Times New Roman" w:eastAsia="Times New Roman" w:hAnsi="Times New Roman" w:cs="Times New Roman"/>
          <w:color w:val="000000"/>
          <w:sz w:val="24"/>
          <w:szCs w:val="24"/>
        </w:rPr>
        <w:t>.</w:t>
      </w:r>
    </w:p>
    <w:p w14:paraId="1CF7DBE5" w14:textId="77777777" w:rsidR="00DD0D93" w:rsidRDefault="00DD0D93" w:rsidP="008F4D36">
      <w:pPr>
        <w:pBdr>
          <w:top w:val="nil"/>
          <w:left w:val="nil"/>
          <w:bottom w:val="nil"/>
          <w:right w:val="nil"/>
          <w:between w:val="nil"/>
        </w:pBdr>
        <w:spacing w:after="0" w:line="360" w:lineRule="auto"/>
        <w:ind w:right="69"/>
        <w:jc w:val="both"/>
        <w:rPr>
          <w:rFonts w:ascii="Times New Roman" w:eastAsia="Times New Roman" w:hAnsi="Times New Roman" w:cs="Times New Roman"/>
          <w:color w:val="000000"/>
          <w:sz w:val="24"/>
          <w:szCs w:val="24"/>
        </w:rPr>
      </w:pPr>
    </w:p>
    <w:p w14:paraId="2EBFAFA1" w14:textId="7DD1C1CE" w:rsidR="001A5051" w:rsidRPr="00511DB5" w:rsidRDefault="00471927" w:rsidP="00511DB5">
      <w:pPr>
        <w:pBdr>
          <w:top w:val="nil"/>
          <w:left w:val="nil"/>
          <w:bottom w:val="nil"/>
          <w:right w:val="nil"/>
          <w:between w:val="nil"/>
        </w:pBdr>
        <w:spacing w:after="0" w:line="360" w:lineRule="auto"/>
        <w:ind w:right="6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Futuras </w:t>
      </w:r>
      <w:r w:rsidR="001A5051" w:rsidRPr="00511DB5">
        <w:rPr>
          <w:rFonts w:ascii="Times New Roman" w:eastAsia="Times New Roman" w:hAnsi="Times New Roman" w:cs="Times New Roman"/>
          <w:b/>
          <w:color w:val="000000"/>
          <w:sz w:val="28"/>
          <w:szCs w:val="28"/>
        </w:rPr>
        <w:t>L</w:t>
      </w:r>
      <w:r w:rsidR="00FE4B8A" w:rsidRPr="00511DB5">
        <w:rPr>
          <w:rFonts w:ascii="Times New Roman" w:eastAsia="Times New Roman" w:hAnsi="Times New Roman" w:cs="Times New Roman"/>
          <w:b/>
          <w:color w:val="000000"/>
          <w:sz w:val="28"/>
          <w:szCs w:val="28"/>
        </w:rPr>
        <w:t>íneas</w:t>
      </w:r>
      <w:r w:rsidR="001A5051" w:rsidRPr="00511DB5">
        <w:rPr>
          <w:rFonts w:ascii="Times New Roman" w:eastAsia="Times New Roman" w:hAnsi="Times New Roman" w:cs="Times New Roman"/>
          <w:b/>
          <w:color w:val="000000"/>
          <w:sz w:val="28"/>
          <w:szCs w:val="28"/>
        </w:rPr>
        <w:t xml:space="preserve"> </w:t>
      </w:r>
      <w:r w:rsidR="00FE4B8A" w:rsidRPr="00511DB5">
        <w:rPr>
          <w:rFonts w:ascii="Times New Roman" w:eastAsia="Times New Roman" w:hAnsi="Times New Roman" w:cs="Times New Roman"/>
          <w:b/>
          <w:color w:val="000000"/>
          <w:sz w:val="28"/>
          <w:szCs w:val="28"/>
        </w:rPr>
        <w:t>de</w:t>
      </w:r>
      <w:r w:rsidR="001A5051" w:rsidRPr="00511DB5">
        <w:rPr>
          <w:rFonts w:ascii="Times New Roman" w:eastAsia="Times New Roman" w:hAnsi="Times New Roman" w:cs="Times New Roman"/>
          <w:b/>
          <w:color w:val="000000"/>
          <w:sz w:val="28"/>
          <w:szCs w:val="28"/>
        </w:rPr>
        <w:t xml:space="preserve"> </w:t>
      </w:r>
      <w:r w:rsidR="00135634" w:rsidRPr="00511DB5">
        <w:rPr>
          <w:rFonts w:ascii="Times New Roman" w:eastAsia="Times New Roman" w:hAnsi="Times New Roman" w:cs="Times New Roman"/>
          <w:b/>
          <w:color w:val="000000"/>
          <w:sz w:val="28"/>
          <w:szCs w:val="28"/>
        </w:rPr>
        <w:t>investigación</w:t>
      </w:r>
    </w:p>
    <w:p w14:paraId="629AE096" w14:textId="386086A0" w:rsidR="00274187" w:rsidRPr="002D6C61" w:rsidRDefault="00274187" w:rsidP="002D6C61">
      <w:pPr>
        <w:pStyle w:val="Prrafodelista"/>
        <w:numPr>
          <w:ilvl w:val="0"/>
          <w:numId w:val="4"/>
        </w:numPr>
        <w:pBdr>
          <w:top w:val="nil"/>
          <w:left w:val="nil"/>
          <w:bottom w:val="nil"/>
          <w:right w:val="nil"/>
          <w:between w:val="nil"/>
        </w:pBdr>
        <w:spacing w:after="0" w:line="360" w:lineRule="auto"/>
        <w:ind w:left="0" w:right="69" w:firstLine="709"/>
        <w:jc w:val="both"/>
        <w:rPr>
          <w:rFonts w:ascii="Times New Roman" w:eastAsia="Times New Roman" w:hAnsi="Times New Roman" w:cs="Times New Roman"/>
          <w:color w:val="000000"/>
          <w:sz w:val="24"/>
          <w:szCs w:val="24"/>
        </w:rPr>
      </w:pPr>
      <w:r w:rsidRPr="002D6C61">
        <w:rPr>
          <w:rFonts w:ascii="Times New Roman" w:eastAsia="Times New Roman" w:hAnsi="Times New Roman" w:cs="Times New Roman"/>
          <w:color w:val="000000"/>
          <w:sz w:val="24"/>
          <w:szCs w:val="24"/>
        </w:rPr>
        <w:t xml:space="preserve">Plantear y validar las hipótesis sobre las formas en que se relacionan las cinco variables latentes validadas en este </w:t>
      </w:r>
      <w:r w:rsidR="003B59A8" w:rsidRPr="002D6C61">
        <w:rPr>
          <w:rFonts w:ascii="Times New Roman" w:eastAsia="Times New Roman" w:hAnsi="Times New Roman" w:cs="Times New Roman"/>
          <w:color w:val="000000"/>
          <w:sz w:val="24"/>
          <w:szCs w:val="24"/>
        </w:rPr>
        <w:t>instrumento de medición</w:t>
      </w:r>
      <w:r w:rsidRPr="002D6C61">
        <w:rPr>
          <w:rFonts w:ascii="Times New Roman" w:eastAsia="Times New Roman" w:hAnsi="Times New Roman" w:cs="Times New Roman"/>
          <w:color w:val="000000"/>
          <w:sz w:val="24"/>
          <w:szCs w:val="24"/>
        </w:rPr>
        <w:t xml:space="preserve"> a través de</w:t>
      </w:r>
      <w:r w:rsidR="003B59A8" w:rsidRPr="002D6C61">
        <w:rPr>
          <w:rFonts w:ascii="Times New Roman" w:eastAsia="Times New Roman" w:hAnsi="Times New Roman" w:cs="Times New Roman"/>
          <w:color w:val="000000"/>
          <w:sz w:val="24"/>
          <w:szCs w:val="24"/>
        </w:rPr>
        <w:t xml:space="preserve"> </w:t>
      </w:r>
      <w:r w:rsidRPr="002D6C61">
        <w:rPr>
          <w:rFonts w:ascii="Times New Roman" w:eastAsia="Times New Roman" w:hAnsi="Times New Roman" w:cs="Times New Roman"/>
          <w:color w:val="000000"/>
          <w:sz w:val="24"/>
          <w:szCs w:val="24"/>
        </w:rPr>
        <w:t>l</w:t>
      </w:r>
      <w:r w:rsidR="003B59A8" w:rsidRPr="002D6C61">
        <w:rPr>
          <w:rFonts w:ascii="Times New Roman" w:eastAsia="Times New Roman" w:hAnsi="Times New Roman" w:cs="Times New Roman"/>
          <w:color w:val="000000"/>
          <w:sz w:val="24"/>
          <w:szCs w:val="24"/>
        </w:rPr>
        <w:t>os M</w:t>
      </w:r>
      <w:r w:rsidR="003B59A8" w:rsidRPr="002D6C61">
        <w:rPr>
          <w:rFonts w:ascii="Times New Roman" w:eastAsia="Times New Roman" w:hAnsi="Times New Roman" w:cs="Times New Roman"/>
          <w:sz w:val="24"/>
          <w:szCs w:val="24"/>
        </w:rPr>
        <w:t>ES de estructura de covarianza</w:t>
      </w:r>
      <w:r w:rsidR="00977CAD" w:rsidRPr="002D6C61">
        <w:rPr>
          <w:rFonts w:ascii="Times New Roman" w:eastAsia="Times New Roman" w:hAnsi="Times New Roman" w:cs="Times New Roman"/>
          <w:color w:val="000000"/>
          <w:sz w:val="24"/>
          <w:szCs w:val="24"/>
        </w:rPr>
        <w:t>. Y para esto</w:t>
      </w:r>
      <w:r w:rsidRPr="002D6C61">
        <w:rPr>
          <w:rFonts w:ascii="Times New Roman" w:eastAsia="Times New Roman" w:hAnsi="Times New Roman" w:cs="Times New Roman"/>
          <w:color w:val="000000"/>
          <w:sz w:val="24"/>
          <w:szCs w:val="24"/>
        </w:rPr>
        <w:t xml:space="preserve"> se sugiere </w:t>
      </w:r>
      <w:r w:rsidR="00BF7ECE" w:rsidRPr="002D6C61">
        <w:rPr>
          <w:rFonts w:ascii="Times New Roman" w:eastAsia="Times New Roman" w:hAnsi="Times New Roman" w:cs="Times New Roman"/>
          <w:color w:val="000000"/>
          <w:sz w:val="24"/>
          <w:szCs w:val="24"/>
        </w:rPr>
        <w:t>plantear el SEM de segundo orden</w:t>
      </w:r>
      <w:r w:rsidR="00977CAD">
        <w:rPr>
          <w:rFonts w:ascii="Times New Roman" w:eastAsia="Times New Roman" w:hAnsi="Times New Roman" w:cs="Times New Roman"/>
          <w:color w:val="000000"/>
          <w:sz w:val="24"/>
          <w:szCs w:val="24"/>
        </w:rPr>
        <w:t>.</w:t>
      </w:r>
    </w:p>
    <w:p w14:paraId="4A5FBE78" w14:textId="625A0669" w:rsidR="00177F40" w:rsidRPr="002D6C61" w:rsidRDefault="00CD319F" w:rsidP="002D6C61">
      <w:pPr>
        <w:pStyle w:val="Prrafodelista"/>
        <w:numPr>
          <w:ilvl w:val="0"/>
          <w:numId w:val="4"/>
        </w:numPr>
        <w:pBdr>
          <w:top w:val="nil"/>
          <w:left w:val="nil"/>
          <w:bottom w:val="nil"/>
          <w:right w:val="nil"/>
          <w:between w:val="nil"/>
        </w:pBdr>
        <w:spacing w:after="0" w:line="360" w:lineRule="auto"/>
        <w:ind w:left="0" w:right="69" w:firstLine="709"/>
        <w:jc w:val="both"/>
        <w:rPr>
          <w:rFonts w:ascii="Times New Roman" w:eastAsia="Times New Roman" w:hAnsi="Times New Roman" w:cs="Times New Roman"/>
          <w:color w:val="000000"/>
          <w:sz w:val="24"/>
          <w:szCs w:val="24"/>
        </w:rPr>
      </w:pPr>
      <w:r w:rsidRPr="002D6C61">
        <w:rPr>
          <w:rFonts w:ascii="Times New Roman" w:eastAsia="Times New Roman" w:hAnsi="Times New Roman" w:cs="Times New Roman"/>
          <w:color w:val="000000"/>
          <w:sz w:val="24"/>
          <w:szCs w:val="24"/>
        </w:rPr>
        <w:t xml:space="preserve">Evaluar este instrumento de medición en diferentes IES para verificar su utilidad como herramienta para validar las hipótesis que se plantean sobre la relación </w:t>
      </w:r>
      <w:r w:rsidR="00274187" w:rsidRPr="002D6C61">
        <w:rPr>
          <w:rFonts w:ascii="Times New Roman" w:eastAsia="Times New Roman" w:hAnsi="Times New Roman" w:cs="Times New Roman"/>
          <w:color w:val="000000"/>
          <w:sz w:val="24"/>
          <w:szCs w:val="24"/>
        </w:rPr>
        <w:t>y el impacto que tienen</w:t>
      </w:r>
      <w:r w:rsidRPr="002D6C61">
        <w:rPr>
          <w:rFonts w:ascii="Times New Roman" w:eastAsia="Times New Roman" w:hAnsi="Times New Roman" w:cs="Times New Roman"/>
          <w:color w:val="000000"/>
          <w:sz w:val="24"/>
          <w:szCs w:val="24"/>
        </w:rPr>
        <w:t xml:space="preserve"> las </w:t>
      </w:r>
      <w:r w:rsidR="00977CAD">
        <w:rPr>
          <w:rFonts w:ascii="Times New Roman" w:eastAsia="Times New Roman" w:hAnsi="Times New Roman" w:cs="Times New Roman"/>
          <w:color w:val="000000"/>
          <w:sz w:val="24"/>
          <w:szCs w:val="24"/>
        </w:rPr>
        <w:t>seis</w:t>
      </w:r>
      <w:r w:rsidR="00977CAD" w:rsidRPr="002D6C61">
        <w:rPr>
          <w:rFonts w:ascii="Times New Roman" w:eastAsia="Times New Roman" w:hAnsi="Times New Roman" w:cs="Times New Roman"/>
          <w:color w:val="000000"/>
          <w:sz w:val="24"/>
          <w:szCs w:val="24"/>
        </w:rPr>
        <w:t xml:space="preserve"> </w:t>
      </w:r>
      <w:r w:rsidRPr="002D6C61">
        <w:rPr>
          <w:rFonts w:ascii="Times New Roman" w:eastAsia="Times New Roman" w:hAnsi="Times New Roman" w:cs="Times New Roman"/>
          <w:color w:val="000000"/>
          <w:sz w:val="24"/>
          <w:szCs w:val="24"/>
        </w:rPr>
        <w:t>variables latentes</w:t>
      </w:r>
      <w:r w:rsidR="00274187" w:rsidRPr="002D6C61">
        <w:rPr>
          <w:rFonts w:ascii="Times New Roman" w:eastAsia="Times New Roman" w:hAnsi="Times New Roman" w:cs="Times New Roman"/>
          <w:color w:val="000000"/>
          <w:sz w:val="24"/>
          <w:szCs w:val="24"/>
        </w:rPr>
        <w:t xml:space="preserve"> (factores externos</w:t>
      </w:r>
      <w:r w:rsidR="00977CAD" w:rsidRPr="002D6C61">
        <w:rPr>
          <w:rFonts w:ascii="Times New Roman" w:eastAsia="Times New Roman" w:hAnsi="Times New Roman" w:cs="Times New Roman"/>
          <w:color w:val="000000"/>
          <w:sz w:val="24"/>
          <w:szCs w:val="24"/>
        </w:rPr>
        <w:t>)</w:t>
      </w:r>
      <w:r w:rsidR="00977CAD">
        <w:rPr>
          <w:rFonts w:ascii="Times New Roman" w:eastAsia="Times New Roman" w:hAnsi="Times New Roman" w:cs="Times New Roman"/>
          <w:color w:val="000000"/>
          <w:sz w:val="24"/>
          <w:szCs w:val="24"/>
        </w:rPr>
        <w:t>,</w:t>
      </w:r>
      <w:r w:rsidR="00977CAD" w:rsidRPr="002D6C61">
        <w:rPr>
          <w:rFonts w:ascii="Times New Roman" w:eastAsia="Times New Roman" w:hAnsi="Times New Roman" w:cs="Times New Roman"/>
          <w:color w:val="000000"/>
          <w:sz w:val="24"/>
          <w:szCs w:val="24"/>
        </w:rPr>
        <w:t xml:space="preserve"> </w:t>
      </w:r>
      <w:r w:rsidRPr="002D6C61">
        <w:rPr>
          <w:rFonts w:ascii="Times New Roman" w:eastAsia="Times New Roman" w:hAnsi="Times New Roman" w:cs="Times New Roman"/>
          <w:color w:val="000000"/>
          <w:sz w:val="24"/>
          <w:szCs w:val="24"/>
        </w:rPr>
        <w:t>Costos</w:t>
      </w:r>
      <w:r w:rsidR="00977CAD">
        <w:rPr>
          <w:rFonts w:ascii="Times New Roman" w:eastAsia="Times New Roman" w:hAnsi="Times New Roman" w:cs="Times New Roman"/>
          <w:color w:val="000000"/>
          <w:sz w:val="24"/>
          <w:szCs w:val="24"/>
        </w:rPr>
        <w:t>,</w:t>
      </w:r>
      <w:r w:rsidR="00977CAD" w:rsidRPr="002D6C61">
        <w:rPr>
          <w:rFonts w:ascii="Times New Roman" w:eastAsia="Times New Roman" w:hAnsi="Times New Roman" w:cs="Times New Roman"/>
          <w:color w:val="000000"/>
          <w:sz w:val="24"/>
          <w:szCs w:val="24"/>
        </w:rPr>
        <w:t xml:space="preserve"> </w:t>
      </w:r>
      <w:r w:rsidRPr="002D6C61">
        <w:rPr>
          <w:rFonts w:ascii="Times New Roman" w:eastAsia="Times New Roman" w:hAnsi="Times New Roman" w:cs="Times New Roman"/>
          <w:color w:val="000000"/>
          <w:sz w:val="24"/>
          <w:szCs w:val="24"/>
        </w:rPr>
        <w:t>Ubicación</w:t>
      </w:r>
      <w:r w:rsidR="00977CAD">
        <w:rPr>
          <w:rFonts w:ascii="Times New Roman" w:eastAsia="Times New Roman" w:hAnsi="Times New Roman" w:cs="Times New Roman"/>
          <w:color w:val="000000"/>
          <w:sz w:val="24"/>
          <w:szCs w:val="24"/>
        </w:rPr>
        <w:t>,</w:t>
      </w:r>
      <w:r w:rsidR="00977CAD" w:rsidRPr="002D6C61">
        <w:rPr>
          <w:rFonts w:ascii="Times New Roman" w:eastAsia="Times New Roman" w:hAnsi="Times New Roman" w:cs="Times New Roman"/>
          <w:color w:val="000000"/>
          <w:sz w:val="24"/>
          <w:szCs w:val="24"/>
        </w:rPr>
        <w:t xml:space="preserve"> </w:t>
      </w:r>
      <w:r w:rsidRPr="002D6C61">
        <w:rPr>
          <w:rFonts w:ascii="Times New Roman" w:eastAsia="Times New Roman" w:hAnsi="Times New Roman" w:cs="Times New Roman"/>
          <w:color w:val="000000"/>
          <w:sz w:val="24"/>
          <w:szCs w:val="24"/>
        </w:rPr>
        <w:t>Infraestructura</w:t>
      </w:r>
      <w:r w:rsidR="00977CAD">
        <w:rPr>
          <w:rFonts w:ascii="Times New Roman" w:eastAsia="Times New Roman" w:hAnsi="Times New Roman" w:cs="Times New Roman"/>
          <w:color w:val="000000"/>
          <w:sz w:val="24"/>
          <w:szCs w:val="24"/>
        </w:rPr>
        <w:t>,</w:t>
      </w:r>
      <w:r w:rsidR="00973A08" w:rsidRPr="002D6C61">
        <w:rPr>
          <w:rFonts w:ascii="Times New Roman" w:eastAsia="Times New Roman" w:hAnsi="Times New Roman" w:cs="Times New Roman"/>
          <w:color w:val="000000"/>
          <w:sz w:val="24"/>
          <w:szCs w:val="24"/>
        </w:rPr>
        <w:t xml:space="preserve"> </w:t>
      </w:r>
      <w:r w:rsidRPr="002D6C61">
        <w:rPr>
          <w:rFonts w:ascii="Times New Roman" w:eastAsia="Times New Roman" w:hAnsi="Times New Roman" w:cs="Times New Roman"/>
          <w:color w:val="000000"/>
          <w:sz w:val="24"/>
          <w:szCs w:val="24"/>
        </w:rPr>
        <w:t xml:space="preserve">Imagen o </w:t>
      </w:r>
      <w:r w:rsidR="00977CAD">
        <w:rPr>
          <w:rFonts w:ascii="Times New Roman" w:eastAsia="Times New Roman" w:hAnsi="Times New Roman" w:cs="Times New Roman"/>
          <w:color w:val="000000"/>
          <w:sz w:val="24"/>
          <w:szCs w:val="24"/>
        </w:rPr>
        <w:t>p</w:t>
      </w:r>
      <w:r w:rsidR="00977CAD" w:rsidRPr="002D6C61">
        <w:rPr>
          <w:rFonts w:ascii="Times New Roman" w:eastAsia="Times New Roman" w:hAnsi="Times New Roman" w:cs="Times New Roman"/>
          <w:color w:val="000000"/>
          <w:sz w:val="24"/>
          <w:szCs w:val="24"/>
        </w:rPr>
        <w:t>restigio</w:t>
      </w:r>
      <w:r w:rsidR="00977CAD">
        <w:rPr>
          <w:rFonts w:ascii="Times New Roman" w:eastAsia="Times New Roman" w:hAnsi="Times New Roman" w:cs="Times New Roman"/>
          <w:color w:val="000000"/>
          <w:sz w:val="24"/>
          <w:szCs w:val="24"/>
        </w:rPr>
        <w:t>,</w:t>
      </w:r>
      <w:r w:rsidR="00977CAD" w:rsidRPr="002D6C61">
        <w:rPr>
          <w:rFonts w:ascii="Times New Roman" w:eastAsia="Times New Roman" w:hAnsi="Times New Roman" w:cs="Times New Roman"/>
          <w:color w:val="000000"/>
          <w:sz w:val="24"/>
          <w:szCs w:val="24"/>
        </w:rPr>
        <w:t xml:space="preserve"> </w:t>
      </w:r>
      <w:r w:rsidRPr="002D6C61">
        <w:rPr>
          <w:rFonts w:ascii="Times New Roman" w:eastAsia="Times New Roman" w:hAnsi="Times New Roman" w:cs="Times New Roman"/>
          <w:color w:val="000000"/>
          <w:sz w:val="24"/>
          <w:szCs w:val="24"/>
        </w:rPr>
        <w:t xml:space="preserve">Servicios y Emotivos, </w:t>
      </w:r>
      <w:r w:rsidR="00274187" w:rsidRPr="002D6C61">
        <w:rPr>
          <w:rFonts w:ascii="Times New Roman" w:eastAsia="Times New Roman" w:hAnsi="Times New Roman" w:cs="Times New Roman"/>
          <w:color w:val="000000"/>
          <w:sz w:val="24"/>
          <w:szCs w:val="24"/>
        </w:rPr>
        <w:t>sobre la decisión que debe tomar el alumno al momento de decidir qué carrera seleccionar y en qué IES cursarla.</w:t>
      </w:r>
    </w:p>
    <w:p w14:paraId="4DB6EBDE" w14:textId="5DA9C258" w:rsidR="00CD319F" w:rsidRPr="002D6C61" w:rsidRDefault="00177F40" w:rsidP="002D6C61">
      <w:pPr>
        <w:pStyle w:val="Prrafodelista"/>
        <w:numPr>
          <w:ilvl w:val="0"/>
          <w:numId w:val="4"/>
        </w:numPr>
        <w:pBdr>
          <w:top w:val="nil"/>
          <w:left w:val="nil"/>
          <w:bottom w:val="nil"/>
          <w:right w:val="nil"/>
          <w:between w:val="nil"/>
        </w:pBdr>
        <w:spacing w:after="0" w:line="360" w:lineRule="auto"/>
        <w:ind w:left="0" w:right="69" w:firstLine="709"/>
        <w:jc w:val="both"/>
        <w:rPr>
          <w:rFonts w:ascii="Times New Roman" w:eastAsia="Times New Roman" w:hAnsi="Times New Roman" w:cs="Times New Roman"/>
          <w:color w:val="000000"/>
          <w:sz w:val="24"/>
          <w:szCs w:val="24"/>
        </w:rPr>
      </w:pPr>
      <w:r w:rsidRPr="002D6C61">
        <w:rPr>
          <w:rFonts w:ascii="Times New Roman" w:eastAsia="Times New Roman" w:hAnsi="Times New Roman" w:cs="Times New Roman"/>
          <w:color w:val="000000"/>
          <w:sz w:val="24"/>
          <w:szCs w:val="24"/>
        </w:rPr>
        <w:t>Elaborar un modelo que resulte útil para cuantificar el impacto que tienen estos seis factores externos sobre la decisión que debe tomar el alumno al momento de decidir qué carrera seleccionar y en qué IES cursarla,</w:t>
      </w:r>
      <w:r w:rsidR="000466C2" w:rsidRPr="002D6C61">
        <w:rPr>
          <w:rFonts w:ascii="Times New Roman" w:eastAsia="Times New Roman" w:hAnsi="Times New Roman" w:cs="Times New Roman"/>
          <w:color w:val="000000"/>
          <w:sz w:val="24"/>
          <w:szCs w:val="24"/>
        </w:rPr>
        <w:t xml:space="preserve"> </w:t>
      </w:r>
      <w:r w:rsidRPr="002D6C61">
        <w:rPr>
          <w:rFonts w:ascii="Times New Roman" w:eastAsia="Times New Roman" w:hAnsi="Times New Roman" w:cs="Times New Roman"/>
          <w:color w:val="000000"/>
          <w:sz w:val="24"/>
          <w:szCs w:val="24"/>
        </w:rPr>
        <w:t>y a su vez</w:t>
      </w:r>
      <w:r w:rsidR="00CA28D2">
        <w:rPr>
          <w:rFonts w:ascii="Times New Roman" w:eastAsia="Times New Roman" w:hAnsi="Times New Roman" w:cs="Times New Roman"/>
          <w:color w:val="000000"/>
          <w:sz w:val="24"/>
          <w:szCs w:val="24"/>
        </w:rPr>
        <w:t>,</w:t>
      </w:r>
      <w:r w:rsidRPr="002D6C61">
        <w:rPr>
          <w:rFonts w:ascii="Times New Roman" w:eastAsia="Times New Roman" w:hAnsi="Times New Roman" w:cs="Times New Roman"/>
          <w:color w:val="000000"/>
          <w:sz w:val="24"/>
          <w:szCs w:val="24"/>
        </w:rPr>
        <w:t xml:space="preserve"> medir </w:t>
      </w:r>
      <w:r w:rsidR="000466C2" w:rsidRPr="002D6C61">
        <w:rPr>
          <w:rFonts w:ascii="Times New Roman" w:eastAsia="Times New Roman" w:hAnsi="Times New Roman" w:cs="Times New Roman"/>
          <w:color w:val="000000"/>
          <w:sz w:val="24"/>
          <w:szCs w:val="24"/>
        </w:rPr>
        <w:t xml:space="preserve">o cuantificar la relación que guarda esta decisión en relación </w:t>
      </w:r>
      <w:r w:rsidR="00CA28D2">
        <w:rPr>
          <w:rFonts w:ascii="Times New Roman" w:eastAsia="Times New Roman" w:hAnsi="Times New Roman" w:cs="Times New Roman"/>
          <w:color w:val="000000"/>
          <w:sz w:val="24"/>
          <w:szCs w:val="24"/>
        </w:rPr>
        <w:t>con</w:t>
      </w:r>
      <w:r w:rsidR="00CA28D2" w:rsidRPr="002D6C61">
        <w:rPr>
          <w:rFonts w:ascii="Times New Roman" w:eastAsia="Times New Roman" w:hAnsi="Times New Roman" w:cs="Times New Roman"/>
          <w:color w:val="000000"/>
          <w:sz w:val="24"/>
          <w:szCs w:val="24"/>
        </w:rPr>
        <w:t xml:space="preserve"> </w:t>
      </w:r>
      <w:r w:rsidR="000466C2" w:rsidRPr="002D6C61">
        <w:rPr>
          <w:rFonts w:ascii="Times New Roman" w:eastAsia="Times New Roman" w:hAnsi="Times New Roman" w:cs="Times New Roman"/>
          <w:color w:val="000000"/>
          <w:sz w:val="24"/>
          <w:szCs w:val="24"/>
        </w:rPr>
        <w:t>la variable deserción escolar en las IES.</w:t>
      </w:r>
      <w:r w:rsidR="00CD319F" w:rsidRPr="002D6C61">
        <w:rPr>
          <w:rFonts w:ascii="Times New Roman" w:eastAsia="Times New Roman" w:hAnsi="Times New Roman" w:cs="Times New Roman"/>
          <w:color w:val="000000"/>
          <w:sz w:val="24"/>
          <w:szCs w:val="24"/>
        </w:rPr>
        <w:t xml:space="preserve"> </w:t>
      </w:r>
    </w:p>
    <w:p w14:paraId="77141256" w14:textId="12A65E47" w:rsidR="00EF4F71" w:rsidRDefault="008D26C1" w:rsidP="002D6C61">
      <w:pPr>
        <w:pBdr>
          <w:top w:val="nil"/>
          <w:left w:val="nil"/>
          <w:bottom w:val="nil"/>
          <w:right w:val="nil"/>
          <w:between w:val="nil"/>
        </w:pBdr>
        <w:spacing w:after="0" w:line="360" w:lineRule="auto"/>
        <w:ind w:right="69"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w:t>
      </w:r>
      <w:r w:rsidR="00242240">
        <w:rPr>
          <w:rFonts w:ascii="Times New Roman" w:eastAsia="Times New Roman" w:hAnsi="Times New Roman" w:cs="Times New Roman"/>
          <w:color w:val="000000"/>
          <w:sz w:val="24"/>
          <w:szCs w:val="24"/>
        </w:rPr>
        <w:t xml:space="preserve"> utilizar </w:t>
      </w:r>
      <w:r>
        <w:rPr>
          <w:rFonts w:ascii="Times New Roman" w:eastAsia="Times New Roman" w:hAnsi="Times New Roman" w:cs="Times New Roman"/>
          <w:color w:val="000000"/>
          <w:sz w:val="24"/>
          <w:szCs w:val="24"/>
        </w:rPr>
        <w:t xml:space="preserve">el </w:t>
      </w:r>
      <w:r w:rsidR="00CA28D2">
        <w:rPr>
          <w:rFonts w:ascii="Times New Roman" w:eastAsia="Times New Roman" w:hAnsi="Times New Roman" w:cs="Times New Roman"/>
          <w:color w:val="000000"/>
          <w:sz w:val="24"/>
          <w:szCs w:val="24"/>
        </w:rPr>
        <w:t>M</w:t>
      </w:r>
      <w:r w:rsidR="00CA28D2">
        <w:rPr>
          <w:rFonts w:ascii="Times New Roman" w:eastAsia="Times New Roman" w:hAnsi="Times New Roman" w:cs="Times New Roman"/>
          <w:sz w:val="24"/>
          <w:szCs w:val="24"/>
        </w:rPr>
        <w:t>ES de estructura de covarianza</w:t>
      </w:r>
      <w:r w:rsidR="004064BF">
        <w:rPr>
          <w:rFonts w:ascii="Times New Roman" w:eastAsia="Times New Roman" w:hAnsi="Times New Roman" w:cs="Times New Roman"/>
          <w:color w:val="000000"/>
          <w:sz w:val="24"/>
          <w:szCs w:val="24"/>
        </w:rPr>
        <w:t xml:space="preserve"> se requiere verificar que los </w:t>
      </w:r>
      <w:r w:rsidR="00BF7ECE">
        <w:rPr>
          <w:rFonts w:ascii="Times New Roman" w:eastAsia="Times New Roman" w:hAnsi="Times New Roman" w:cs="Times New Roman"/>
          <w:color w:val="000000"/>
          <w:sz w:val="24"/>
          <w:szCs w:val="24"/>
        </w:rPr>
        <w:t xml:space="preserve">datos correspondientes a los </w:t>
      </w:r>
      <w:r w:rsidR="004064BF">
        <w:rPr>
          <w:rFonts w:ascii="Times New Roman" w:eastAsia="Times New Roman" w:hAnsi="Times New Roman" w:cs="Times New Roman"/>
          <w:color w:val="000000"/>
          <w:sz w:val="24"/>
          <w:szCs w:val="24"/>
        </w:rPr>
        <w:t xml:space="preserve">ítems sigan una distribución </w:t>
      </w:r>
      <w:r w:rsidR="004467E9">
        <w:rPr>
          <w:rFonts w:ascii="Times New Roman" w:eastAsia="Times New Roman" w:hAnsi="Times New Roman" w:cs="Times New Roman"/>
          <w:color w:val="000000"/>
          <w:sz w:val="24"/>
          <w:szCs w:val="24"/>
        </w:rPr>
        <w:t xml:space="preserve">normal </w:t>
      </w:r>
      <w:r w:rsidR="004064BF">
        <w:rPr>
          <w:rFonts w:ascii="Times New Roman" w:eastAsia="Times New Roman" w:hAnsi="Times New Roman" w:cs="Times New Roman"/>
          <w:color w:val="000000"/>
          <w:sz w:val="24"/>
          <w:szCs w:val="24"/>
        </w:rPr>
        <w:t xml:space="preserve">multivariante, que no presenten colinealidad y que el </w:t>
      </w:r>
      <w:r w:rsidR="004467E9">
        <w:rPr>
          <w:rFonts w:ascii="Times New Roman" w:eastAsia="Times New Roman" w:hAnsi="Times New Roman" w:cs="Times New Roman"/>
          <w:color w:val="000000"/>
          <w:sz w:val="24"/>
          <w:szCs w:val="24"/>
        </w:rPr>
        <w:t xml:space="preserve">tamaño de la muestra sea mayor que el número de variables latentes. </w:t>
      </w:r>
      <w:r w:rsidR="00BF7ECE">
        <w:rPr>
          <w:rFonts w:ascii="Times New Roman" w:eastAsia="Times New Roman" w:hAnsi="Times New Roman" w:cs="Times New Roman"/>
          <w:color w:val="000000"/>
          <w:sz w:val="24"/>
          <w:szCs w:val="24"/>
        </w:rPr>
        <w:t>De estas tres condiciones, en la práctica</w:t>
      </w:r>
      <w:r w:rsidR="000506A0">
        <w:rPr>
          <w:rFonts w:ascii="Times New Roman" w:eastAsia="Times New Roman" w:hAnsi="Times New Roman" w:cs="Times New Roman"/>
          <w:color w:val="000000"/>
          <w:sz w:val="24"/>
          <w:szCs w:val="24"/>
        </w:rPr>
        <w:t>,</w:t>
      </w:r>
      <w:r w:rsidR="00BF7ECE">
        <w:rPr>
          <w:rFonts w:ascii="Times New Roman" w:eastAsia="Times New Roman" w:hAnsi="Times New Roman" w:cs="Times New Roman"/>
          <w:color w:val="000000"/>
          <w:sz w:val="24"/>
          <w:szCs w:val="24"/>
        </w:rPr>
        <w:t xml:space="preserve"> y sobre todo cuando en los </w:t>
      </w:r>
      <w:r>
        <w:rPr>
          <w:rFonts w:ascii="Times New Roman" w:eastAsia="Times New Roman" w:hAnsi="Times New Roman" w:cs="Times New Roman"/>
          <w:color w:val="000000"/>
          <w:sz w:val="24"/>
          <w:szCs w:val="24"/>
        </w:rPr>
        <w:t>in</w:t>
      </w:r>
      <w:r w:rsidR="00C744E5">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trumentos </w:t>
      </w:r>
      <w:r w:rsidR="00BF7ECE">
        <w:rPr>
          <w:rFonts w:ascii="Times New Roman" w:eastAsia="Times New Roman" w:hAnsi="Times New Roman" w:cs="Times New Roman"/>
          <w:color w:val="000000"/>
          <w:sz w:val="24"/>
          <w:szCs w:val="24"/>
        </w:rPr>
        <w:t>se utiliza la escala Likert, la</w:t>
      </w:r>
      <w:r w:rsidR="004F3391">
        <w:rPr>
          <w:rFonts w:ascii="Times New Roman" w:eastAsia="Times New Roman" w:hAnsi="Times New Roman" w:cs="Times New Roman"/>
          <w:color w:val="000000"/>
          <w:sz w:val="24"/>
          <w:szCs w:val="24"/>
        </w:rPr>
        <w:t xml:space="preserve"> condición de</w:t>
      </w:r>
      <w:r w:rsidR="00BF7ECE">
        <w:rPr>
          <w:rFonts w:ascii="Times New Roman" w:eastAsia="Times New Roman" w:hAnsi="Times New Roman" w:cs="Times New Roman"/>
          <w:color w:val="000000"/>
          <w:sz w:val="24"/>
          <w:szCs w:val="24"/>
        </w:rPr>
        <w:t xml:space="preserve"> distribución normal multivariada </w:t>
      </w:r>
      <w:r>
        <w:rPr>
          <w:rFonts w:ascii="Times New Roman" w:eastAsia="Times New Roman" w:hAnsi="Times New Roman" w:cs="Times New Roman"/>
          <w:color w:val="000000"/>
          <w:sz w:val="24"/>
          <w:szCs w:val="24"/>
        </w:rPr>
        <w:t xml:space="preserve">es la </w:t>
      </w:r>
      <w:r w:rsidR="00967919">
        <w:rPr>
          <w:rFonts w:ascii="Times New Roman" w:eastAsia="Times New Roman" w:hAnsi="Times New Roman" w:cs="Times New Roman"/>
          <w:color w:val="000000"/>
          <w:sz w:val="24"/>
          <w:szCs w:val="24"/>
        </w:rPr>
        <w:t>más difícil de cumplir</w:t>
      </w:r>
      <w:r w:rsidR="004318EF">
        <w:rPr>
          <w:rFonts w:ascii="Times New Roman" w:eastAsia="Times New Roman" w:hAnsi="Times New Roman" w:cs="Times New Roman"/>
          <w:color w:val="000000"/>
          <w:sz w:val="24"/>
          <w:szCs w:val="24"/>
        </w:rPr>
        <w:t>.</w:t>
      </w:r>
      <w:r w:rsidR="00BF7ECE">
        <w:rPr>
          <w:rFonts w:ascii="Times New Roman" w:eastAsia="Times New Roman" w:hAnsi="Times New Roman" w:cs="Times New Roman"/>
          <w:color w:val="000000"/>
          <w:sz w:val="24"/>
          <w:szCs w:val="24"/>
        </w:rPr>
        <w:t xml:space="preserve"> </w:t>
      </w:r>
      <w:r w:rsidR="004318EF">
        <w:rPr>
          <w:rFonts w:ascii="Times New Roman" w:eastAsia="Times New Roman" w:hAnsi="Times New Roman" w:cs="Times New Roman"/>
          <w:color w:val="000000"/>
          <w:sz w:val="24"/>
          <w:szCs w:val="24"/>
        </w:rPr>
        <w:t>S</w:t>
      </w:r>
      <w:r w:rsidR="00BF7ECE">
        <w:rPr>
          <w:rFonts w:ascii="Times New Roman" w:eastAsia="Times New Roman" w:hAnsi="Times New Roman" w:cs="Times New Roman"/>
          <w:color w:val="000000"/>
          <w:sz w:val="24"/>
          <w:szCs w:val="24"/>
        </w:rPr>
        <w:t>in embargo</w:t>
      </w:r>
      <w:r w:rsidR="004318EF">
        <w:rPr>
          <w:rFonts w:ascii="Times New Roman" w:eastAsia="Times New Roman" w:hAnsi="Times New Roman" w:cs="Times New Roman"/>
          <w:color w:val="000000"/>
          <w:sz w:val="24"/>
          <w:szCs w:val="24"/>
        </w:rPr>
        <w:t>,</w:t>
      </w:r>
      <w:r w:rsidR="00DE3BD5">
        <w:rPr>
          <w:rFonts w:ascii="Times New Roman" w:eastAsia="Times New Roman" w:hAnsi="Times New Roman" w:cs="Times New Roman"/>
          <w:color w:val="000000"/>
          <w:sz w:val="24"/>
          <w:szCs w:val="24"/>
        </w:rPr>
        <w:t xml:space="preserve"> existen métodos de estimación en los que esta condición es solventada tomando un tamaño de muestra adecuado. Además, se puede disponer de métodos no paramétricos (</w:t>
      </w:r>
      <w:r w:rsidR="00967919">
        <w:rPr>
          <w:rFonts w:ascii="Times New Roman" w:eastAsia="Times New Roman" w:hAnsi="Times New Roman" w:cs="Times New Roman"/>
          <w:color w:val="000000"/>
          <w:sz w:val="24"/>
          <w:szCs w:val="24"/>
        </w:rPr>
        <w:t xml:space="preserve">métodos robustos y </w:t>
      </w:r>
      <w:r w:rsidR="00967919" w:rsidRPr="002D6C61">
        <w:rPr>
          <w:rFonts w:ascii="Times New Roman" w:eastAsia="Times New Roman" w:hAnsi="Times New Roman" w:cs="Times New Roman"/>
          <w:i/>
          <w:iCs/>
          <w:color w:val="000000"/>
          <w:sz w:val="24"/>
          <w:szCs w:val="24"/>
        </w:rPr>
        <w:t>bootstrap</w:t>
      </w:r>
      <w:r w:rsidR="00DE3BD5">
        <w:rPr>
          <w:rFonts w:ascii="Times New Roman" w:eastAsia="Times New Roman" w:hAnsi="Times New Roman" w:cs="Times New Roman"/>
          <w:color w:val="000000"/>
          <w:sz w:val="24"/>
          <w:szCs w:val="24"/>
        </w:rPr>
        <w:t xml:space="preserve">) en los </w:t>
      </w:r>
      <w:r w:rsidR="004318EF">
        <w:rPr>
          <w:rFonts w:ascii="Times New Roman" w:eastAsia="Times New Roman" w:hAnsi="Times New Roman" w:cs="Times New Roman"/>
          <w:color w:val="000000"/>
          <w:sz w:val="24"/>
          <w:szCs w:val="24"/>
        </w:rPr>
        <w:t>cuales esta normalidad no es re</w:t>
      </w:r>
      <w:r w:rsidR="00DE3BD5">
        <w:rPr>
          <w:rFonts w:ascii="Times New Roman" w:eastAsia="Times New Roman" w:hAnsi="Times New Roman" w:cs="Times New Roman"/>
          <w:color w:val="000000"/>
          <w:sz w:val="24"/>
          <w:szCs w:val="24"/>
        </w:rPr>
        <w:t>querida</w:t>
      </w:r>
      <w:r w:rsidR="00EF4F71">
        <w:rPr>
          <w:rFonts w:ascii="Times New Roman" w:eastAsia="Times New Roman" w:hAnsi="Times New Roman" w:cs="Times New Roman"/>
          <w:color w:val="000000"/>
          <w:sz w:val="24"/>
          <w:szCs w:val="24"/>
        </w:rPr>
        <w:t xml:space="preserve">. La colinealidad puede resolverse a través del diseño apropiado de las preguntas en el </w:t>
      </w:r>
      <w:r w:rsidR="00DC5491">
        <w:rPr>
          <w:rFonts w:ascii="Times New Roman" w:eastAsia="Times New Roman" w:hAnsi="Times New Roman" w:cs="Times New Roman"/>
          <w:color w:val="000000"/>
          <w:sz w:val="24"/>
          <w:szCs w:val="24"/>
        </w:rPr>
        <w:t>instrumento</w:t>
      </w:r>
      <w:r w:rsidR="00EF4F71">
        <w:rPr>
          <w:rFonts w:ascii="Times New Roman" w:eastAsia="Times New Roman" w:hAnsi="Times New Roman" w:cs="Times New Roman"/>
          <w:color w:val="000000"/>
          <w:sz w:val="24"/>
          <w:szCs w:val="24"/>
        </w:rPr>
        <w:t>. Pero resulta i</w:t>
      </w:r>
      <w:r w:rsidR="004F3391">
        <w:rPr>
          <w:rFonts w:ascii="Times New Roman" w:eastAsia="Times New Roman" w:hAnsi="Times New Roman" w:cs="Times New Roman"/>
          <w:color w:val="000000"/>
          <w:sz w:val="24"/>
          <w:szCs w:val="24"/>
        </w:rPr>
        <w:t>mposible realizar el análisis bajo el enfoque</w:t>
      </w:r>
      <w:r w:rsidR="00DC5491">
        <w:rPr>
          <w:rFonts w:ascii="Times New Roman" w:eastAsia="Times New Roman" w:hAnsi="Times New Roman" w:cs="Times New Roman"/>
          <w:color w:val="000000"/>
          <w:sz w:val="24"/>
          <w:szCs w:val="24"/>
        </w:rPr>
        <w:t xml:space="preserve"> de los </w:t>
      </w:r>
      <w:r w:rsidR="00DC5491">
        <w:rPr>
          <w:rFonts w:ascii="Times New Roman" w:eastAsia="Times New Roman" w:hAnsi="Times New Roman" w:cs="Times New Roman"/>
          <w:sz w:val="24"/>
          <w:szCs w:val="24"/>
        </w:rPr>
        <w:t xml:space="preserve">ES de estructura de covarianza </w:t>
      </w:r>
      <w:r w:rsidR="004F3391">
        <w:rPr>
          <w:rFonts w:ascii="Times New Roman" w:eastAsia="Times New Roman" w:hAnsi="Times New Roman" w:cs="Times New Roman"/>
          <w:color w:val="000000"/>
          <w:sz w:val="24"/>
          <w:szCs w:val="24"/>
        </w:rPr>
        <w:t xml:space="preserve">cuando </w:t>
      </w:r>
      <w:r w:rsidR="00EF4F71">
        <w:rPr>
          <w:rFonts w:ascii="Times New Roman" w:eastAsia="Times New Roman" w:hAnsi="Times New Roman" w:cs="Times New Roman"/>
          <w:color w:val="000000"/>
          <w:sz w:val="24"/>
          <w:szCs w:val="24"/>
        </w:rPr>
        <w:t xml:space="preserve">la cantidad de variables latentes </w:t>
      </w:r>
      <w:r w:rsidR="00DC5491">
        <w:rPr>
          <w:rFonts w:ascii="Times New Roman" w:eastAsia="Times New Roman" w:hAnsi="Times New Roman" w:cs="Times New Roman"/>
          <w:color w:val="000000"/>
          <w:sz w:val="24"/>
          <w:szCs w:val="24"/>
        </w:rPr>
        <w:t xml:space="preserve">es </w:t>
      </w:r>
      <w:r w:rsidR="00EF4F71">
        <w:rPr>
          <w:rFonts w:ascii="Times New Roman" w:eastAsia="Times New Roman" w:hAnsi="Times New Roman" w:cs="Times New Roman"/>
          <w:color w:val="000000"/>
          <w:sz w:val="24"/>
          <w:szCs w:val="24"/>
        </w:rPr>
        <w:t xml:space="preserve">mayor que el tamaño de la muestra. </w:t>
      </w:r>
    </w:p>
    <w:p w14:paraId="5237C5FA" w14:textId="601080EB" w:rsidR="000935E5" w:rsidRDefault="00744922" w:rsidP="002D6C61">
      <w:pPr>
        <w:pBdr>
          <w:top w:val="nil"/>
          <w:left w:val="nil"/>
          <w:bottom w:val="nil"/>
          <w:right w:val="nil"/>
          <w:between w:val="nil"/>
        </w:pBdr>
        <w:spacing w:after="0" w:line="360" w:lineRule="auto"/>
        <w:ind w:right="69"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w:t>
      </w:r>
      <w:r w:rsidR="00EF4F71">
        <w:rPr>
          <w:rFonts w:ascii="Times New Roman" w:eastAsia="Times New Roman" w:hAnsi="Times New Roman" w:cs="Times New Roman"/>
          <w:color w:val="000000"/>
          <w:sz w:val="24"/>
          <w:szCs w:val="24"/>
        </w:rPr>
        <w:t xml:space="preserve"> </w:t>
      </w:r>
      <w:r w:rsidR="00DC5491">
        <w:rPr>
          <w:rFonts w:ascii="Times New Roman" w:eastAsia="Times New Roman" w:hAnsi="Times New Roman" w:cs="Times New Roman"/>
          <w:color w:val="000000"/>
          <w:sz w:val="24"/>
          <w:szCs w:val="24"/>
        </w:rPr>
        <w:t xml:space="preserve">modelo de ecuaciones estructurales con mínimos cuadrados parciales </w:t>
      </w:r>
      <w:r>
        <w:rPr>
          <w:rFonts w:ascii="Times New Roman" w:eastAsia="Times New Roman" w:hAnsi="Times New Roman" w:cs="Times New Roman"/>
          <w:color w:val="000000"/>
          <w:sz w:val="24"/>
          <w:szCs w:val="24"/>
        </w:rPr>
        <w:t>es</w:t>
      </w:r>
      <w:r w:rsidR="00DC549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un método </w:t>
      </w:r>
      <w:r w:rsidR="00E10E48">
        <w:rPr>
          <w:rFonts w:ascii="Times New Roman" w:eastAsia="Times New Roman" w:hAnsi="Times New Roman" w:cs="Times New Roman"/>
          <w:color w:val="000000"/>
          <w:sz w:val="24"/>
          <w:szCs w:val="24"/>
        </w:rPr>
        <w:t xml:space="preserve">alternativo </w:t>
      </w:r>
      <w:r>
        <w:rPr>
          <w:rFonts w:ascii="Times New Roman" w:eastAsia="Times New Roman" w:hAnsi="Times New Roman" w:cs="Times New Roman"/>
          <w:color w:val="000000"/>
          <w:sz w:val="24"/>
          <w:szCs w:val="24"/>
        </w:rPr>
        <w:t>para validar los instrumento</w:t>
      </w:r>
      <w:r w:rsidR="0089283D">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de </w:t>
      </w:r>
      <w:r w:rsidR="00E10E48">
        <w:rPr>
          <w:rFonts w:ascii="Times New Roman" w:eastAsia="Times New Roman" w:hAnsi="Times New Roman" w:cs="Times New Roman"/>
          <w:color w:val="000000"/>
          <w:sz w:val="24"/>
          <w:szCs w:val="24"/>
        </w:rPr>
        <w:t xml:space="preserve">medición y validar las hipótesis que se planteen con respecto a la relación que guardan las variables latentes. Este modelo no requiere </w:t>
      </w:r>
      <w:r w:rsidR="00720FF2">
        <w:rPr>
          <w:rFonts w:ascii="Times New Roman" w:eastAsia="Times New Roman" w:hAnsi="Times New Roman" w:cs="Times New Roman"/>
          <w:color w:val="000000"/>
          <w:sz w:val="24"/>
          <w:szCs w:val="24"/>
        </w:rPr>
        <w:t>d</w:t>
      </w:r>
      <w:r w:rsidR="00E10E48">
        <w:rPr>
          <w:rFonts w:ascii="Times New Roman" w:eastAsia="Times New Roman" w:hAnsi="Times New Roman" w:cs="Times New Roman"/>
          <w:color w:val="000000"/>
          <w:sz w:val="24"/>
          <w:szCs w:val="24"/>
        </w:rPr>
        <w:t xml:space="preserve">el cumplimiento de los tres supuestos establecidos en el </w:t>
      </w:r>
      <w:r w:rsidR="00DC5491">
        <w:rPr>
          <w:rFonts w:ascii="Times New Roman" w:eastAsia="Times New Roman" w:hAnsi="Times New Roman" w:cs="Times New Roman"/>
          <w:color w:val="000000"/>
          <w:sz w:val="24"/>
          <w:szCs w:val="24"/>
        </w:rPr>
        <w:t>M</w:t>
      </w:r>
      <w:r w:rsidR="00DC5491">
        <w:rPr>
          <w:rFonts w:ascii="Times New Roman" w:eastAsia="Times New Roman" w:hAnsi="Times New Roman" w:cs="Times New Roman"/>
          <w:sz w:val="24"/>
          <w:szCs w:val="24"/>
        </w:rPr>
        <w:t>ES de estructura de covarianza</w:t>
      </w:r>
      <w:r w:rsidR="003D1A73">
        <w:rPr>
          <w:rFonts w:ascii="Times New Roman" w:eastAsia="Times New Roman" w:hAnsi="Times New Roman" w:cs="Times New Roman"/>
          <w:color w:val="000000"/>
          <w:sz w:val="24"/>
          <w:szCs w:val="24"/>
        </w:rPr>
        <w:t xml:space="preserve">, además de que </w:t>
      </w:r>
      <w:r w:rsidR="00DC5491">
        <w:rPr>
          <w:rFonts w:ascii="Times New Roman" w:eastAsia="Times New Roman" w:hAnsi="Times New Roman" w:cs="Times New Roman"/>
          <w:color w:val="000000"/>
          <w:sz w:val="24"/>
          <w:szCs w:val="24"/>
        </w:rPr>
        <w:t>con</w:t>
      </w:r>
      <w:r w:rsidR="003D1A73">
        <w:rPr>
          <w:rFonts w:ascii="Times New Roman" w:eastAsia="Times New Roman" w:hAnsi="Times New Roman" w:cs="Times New Roman"/>
          <w:color w:val="000000"/>
          <w:sz w:val="24"/>
          <w:szCs w:val="24"/>
        </w:rPr>
        <w:t xml:space="preserve"> aproximadamente 20</w:t>
      </w:r>
      <w:r w:rsidR="00DC5491">
        <w:rPr>
          <w:rFonts w:ascii="Times New Roman" w:eastAsia="Times New Roman" w:hAnsi="Times New Roman" w:cs="Times New Roman"/>
          <w:color w:val="000000"/>
          <w:sz w:val="24"/>
          <w:szCs w:val="24"/>
        </w:rPr>
        <w:t> </w:t>
      </w:r>
      <w:r w:rsidR="003D1A73">
        <w:rPr>
          <w:rFonts w:ascii="Times New Roman" w:eastAsia="Times New Roman" w:hAnsi="Times New Roman" w:cs="Times New Roman"/>
          <w:color w:val="000000"/>
          <w:sz w:val="24"/>
          <w:szCs w:val="24"/>
        </w:rPr>
        <w:t>% del tamaño de la muestra</w:t>
      </w:r>
      <w:r w:rsidR="00DC5491">
        <w:rPr>
          <w:rFonts w:ascii="Times New Roman" w:eastAsia="Times New Roman" w:hAnsi="Times New Roman" w:cs="Times New Roman"/>
          <w:color w:val="000000"/>
          <w:sz w:val="24"/>
          <w:szCs w:val="24"/>
        </w:rPr>
        <w:t xml:space="preserve"> </w:t>
      </w:r>
      <w:r w:rsidR="00FC5806">
        <w:rPr>
          <w:rFonts w:ascii="Times New Roman" w:eastAsia="Times New Roman" w:hAnsi="Times New Roman" w:cs="Times New Roman"/>
          <w:color w:val="000000"/>
          <w:sz w:val="24"/>
          <w:szCs w:val="24"/>
        </w:rPr>
        <w:t>que requiere el M</w:t>
      </w:r>
      <w:r w:rsidR="00FC5806">
        <w:rPr>
          <w:rFonts w:ascii="Times New Roman" w:eastAsia="Times New Roman" w:hAnsi="Times New Roman" w:cs="Times New Roman"/>
          <w:sz w:val="24"/>
          <w:szCs w:val="24"/>
        </w:rPr>
        <w:t>ES de estructura de covarianza</w:t>
      </w:r>
      <w:r w:rsidR="00FC5806">
        <w:rPr>
          <w:rFonts w:ascii="Times New Roman" w:eastAsia="Times New Roman" w:hAnsi="Times New Roman" w:cs="Times New Roman"/>
          <w:color w:val="000000"/>
          <w:sz w:val="24"/>
          <w:szCs w:val="24"/>
        </w:rPr>
        <w:t xml:space="preserve"> </w:t>
      </w:r>
      <w:r w:rsidR="00DC5491">
        <w:rPr>
          <w:rFonts w:ascii="Times New Roman" w:eastAsia="Times New Roman" w:hAnsi="Times New Roman" w:cs="Times New Roman"/>
          <w:color w:val="000000"/>
          <w:sz w:val="24"/>
          <w:szCs w:val="24"/>
        </w:rPr>
        <w:t>es suficiente</w:t>
      </w:r>
      <w:r w:rsidR="003D1A73">
        <w:rPr>
          <w:rFonts w:ascii="Times New Roman" w:eastAsia="Times New Roman" w:hAnsi="Times New Roman" w:cs="Times New Roman"/>
          <w:color w:val="000000"/>
          <w:sz w:val="24"/>
          <w:szCs w:val="24"/>
        </w:rPr>
        <w:t>.</w:t>
      </w:r>
      <w:r w:rsidR="000935E5">
        <w:rPr>
          <w:rFonts w:ascii="Times New Roman" w:eastAsia="Times New Roman" w:hAnsi="Times New Roman" w:cs="Times New Roman"/>
          <w:color w:val="000000"/>
          <w:sz w:val="24"/>
          <w:szCs w:val="24"/>
        </w:rPr>
        <w:t xml:space="preserve"> </w:t>
      </w:r>
    </w:p>
    <w:p w14:paraId="59E8869B" w14:textId="3F264F1A" w:rsidR="00242240" w:rsidRDefault="000935E5" w:rsidP="002D6C61">
      <w:pPr>
        <w:pBdr>
          <w:top w:val="nil"/>
          <w:left w:val="nil"/>
          <w:bottom w:val="nil"/>
          <w:right w:val="nil"/>
          <w:between w:val="nil"/>
        </w:pBdr>
        <w:spacing w:after="0" w:line="360" w:lineRule="auto"/>
        <w:ind w:right="69"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Dado lo anterior se plantea realizar </w:t>
      </w:r>
      <w:r w:rsidR="00FC5806">
        <w:rPr>
          <w:rFonts w:ascii="Times New Roman" w:eastAsia="Times New Roman" w:hAnsi="Times New Roman" w:cs="Times New Roman"/>
          <w:color w:val="000000"/>
          <w:sz w:val="24"/>
          <w:szCs w:val="24"/>
        </w:rPr>
        <w:t xml:space="preserve">un nuevo </w:t>
      </w:r>
      <w:r w:rsidR="004F3391">
        <w:rPr>
          <w:rFonts w:ascii="Times New Roman" w:eastAsia="Times New Roman" w:hAnsi="Times New Roman" w:cs="Times New Roman"/>
          <w:color w:val="000000"/>
          <w:sz w:val="24"/>
          <w:szCs w:val="24"/>
        </w:rPr>
        <w:t xml:space="preserve">trabajo de investigación que </w:t>
      </w:r>
      <w:r w:rsidR="00ED220B">
        <w:rPr>
          <w:rFonts w:ascii="Times New Roman" w:eastAsia="Times New Roman" w:hAnsi="Times New Roman" w:cs="Times New Roman"/>
          <w:color w:val="000000"/>
          <w:sz w:val="24"/>
          <w:szCs w:val="24"/>
        </w:rPr>
        <w:t>emprenda la</w:t>
      </w:r>
      <w:r>
        <w:rPr>
          <w:rFonts w:ascii="Times New Roman" w:eastAsia="Times New Roman" w:hAnsi="Times New Roman" w:cs="Times New Roman"/>
          <w:color w:val="000000"/>
          <w:sz w:val="24"/>
          <w:szCs w:val="24"/>
        </w:rPr>
        <w:t xml:space="preserve"> comparación </w:t>
      </w:r>
      <w:r w:rsidR="004F3391">
        <w:rPr>
          <w:rFonts w:ascii="Times New Roman" w:eastAsia="Times New Roman" w:hAnsi="Times New Roman" w:cs="Times New Roman"/>
          <w:color w:val="000000"/>
          <w:sz w:val="24"/>
          <w:szCs w:val="24"/>
        </w:rPr>
        <w:t>entre</w:t>
      </w:r>
      <w:r>
        <w:rPr>
          <w:rFonts w:ascii="Times New Roman" w:eastAsia="Times New Roman" w:hAnsi="Times New Roman" w:cs="Times New Roman"/>
          <w:color w:val="000000"/>
          <w:sz w:val="24"/>
          <w:szCs w:val="24"/>
        </w:rPr>
        <w:t xml:space="preserve"> los resultados que se obtienen al evaluar el </w:t>
      </w:r>
      <w:r w:rsidR="00FC5806">
        <w:rPr>
          <w:rFonts w:ascii="Times New Roman" w:eastAsia="Times New Roman" w:hAnsi="Times New Roman" w:cs="Times New Roman"/>
          <w:color w:val="000000"/>
          <w:sz w:val="24"/>
          <w:szCs w:val="24"/>
        </w:rPr>
        <w:t xml:space="preserve">instrumento </w:t>
      </w:r>
      <w:r>
        <w:rPr>
          <w:rFonts w:ascii="Times New Roman" w:eastAsia="Times New Roman" w:hAnsi="Times New Roman" w:cs="Times New Roman"/>
          <w:color w:val="000000"/>
          <w:sz w:val="24"/>
          <w:szCs w:val="24"/>
        </w:rPr>
        <w:t xml:space="preserve">con el </w:t>
      </w:r>
      <w:r w:rsidR="00FC5806">
        <w:rPr>
          <w:rFonts w:ascii="Times New Roman" w:eastAsia="Times New Roman" w:hAnsi="Times New Roman" w:cs="Times New Roman"/>
          <w:color w:val="000000"/>
          <w:sz w:val="24"/>
          <w:szCs w:val="24"/>
        </w:rPr>
        <w:t>M</w:t>
      </w:r>
      <w:r w:rsidR="00FC5806">
        <w:rPr>
          <w:rFonts w:ascii="Times New Roman" w:eastAsia="Times New Roman" w:hAnsi="Times New Roman" w:cs="Times New Roman"/>
          <w:sz w:val="24"/>
          <w:szCs w:val="24"/>
        </w:rPr>
        <w:t>ES de estructura de covarianza</w:t>
      </w:r>
      <w:r w:rsidR="00FC5806">
        <w:rPr>
          <w:rFonts w:ascii="Times New Roman" w:eastAsia="Times New Roman" w:hAnsi="Times New Roman" w:cs="Times New Roman"/>
          <w:color w:val="000000"/>
          <w:sz w:val="24"/>
          <w:szCs w:val="24"/>
        </w:rPr>
        <w:t xml:space="preserve"> con los obtenidos por el de mínimos cuadrados parciales</w:t>
      </w:r>
      <w:r w:rsidR="00483C22">
        <w:rPr>
          <w:rFonts w:ascii="Times New Roman" w:eastAsia="Times New Roman" w:hAnsi="Times New Roman" w:cs="Times New Roman"/>
          <w:color w:val="000000"/>
          <w:sz w:val="24"/>
          <w:szCs w:val="24"/>
        </w:rPr>
        <w:t>.</w:t>
      </w:r>
      <w:r w:rsidR="00FC5806">
        <w:rPr>
          <w:rFonts w:ascii="Times New Roman" w:eastAsia="Times New Roman" w:hAnsi="Times New Roman" w:cs="Times New Roman"/>
          <w:color w:val="000000"/>
          <w:sz w:val="24"/>
          <w:szCs w:val="24"/>
        </w:rPr>
        <w:t xml:space="preserve"> </w:t>
      </w:r>
    </w:p>
    <w:p w14:paraId="5AAFCA9C" w14:textId="77777777" w:rsidR="00B271AE" w:rsidRDefault="00B271AE" w:rsidP="008F4D36">
      <w:pPr>
        <w:pBdr>
          <w:top w:val="nil"/>
          <w:left w:val="nil"/>
          <w:bottom w:val="nil"/>
          <w:right w:val="nil"/>
          <w:between w:val="nil"/>
        </w:pBdr>
        <w:spacing w:after="0" w:line="360" w:lineRule="auto"/>
        <w:ind w:right="69"/>
        <w:jc w:val="both"/>
        <w:rPr>
          <w:rFonts w:ascii="Times New Roman" w:eastAsia="Times New Roman" w:hAnsi="Times New Roman" w:cs="Times New Roman"/>
          <w:color w:val="000000"/>
          <w:sz w:val="24"/>
          <w:szCs w:val="24"/>
        </w:rPr>
      </w:pPr>
    </w:p>
    <w:p w14:paraId="1522AD2F" w14:textId="3B868556" w:rsidR="004D23EB" w:rsidRPr="00511DB5" w:rsidRDefault="00135634" w:rsidP="008F4D36">
      <w:pPr>
        <w:spacing w:after="0" w:line="360" w:lineRule="auto"/>
        <w:ind w:right="69"/>
        <w:jc w:val="both"/>
        <w:rPr>
          <w:rFonts w:asciiTheme="majorHAnsi" w:eastAsia="Times New Roman" w:hAnsiTheme="majorHAnsi" w:cstheme="majorHAnsi"/>
          <w:b/>
          <w:sz w:val="28"/>
          <w:szCs w:val="28"/>
          <w:lang w:val="en-AU"/>
        </w:rPr>
      </w:pPr>
      <w:r w:rsidRPr="00511DB5">
        <w:rPr>
          <w:rFonts w:asciiTheme="majorHAnsi" w:eastAsia="Times New Roman" w:hAnsiTheme="majorHAnsi" w:cstheme="majorHAnsi"/>
          <w:b/>
          <w:sz w:val="28"/>
          <w:szCs w:val="28"/>
          <w:lang w:val="en-AU"/>
        </w:rPr>
        <w:t>Referencias</w:t>
      </w:r>
    </w:p>
    <w:p w14:paraId="5DB6AEC1" w14:textId="77777777" w:rsidR="00B271AE" w:rsidRPr="00135634" w:rsidRDefault="00B271AE" w:rsidP="002D6C61">
      <w:pPr>
        <w:spacing w:after="0" w:line="360" w:lineRule="auto"/>
        <w:ind w:left="709" w:right="69" w:hanging="709"/>
        <w:jc w:val="both"/>
        <w:rPr>
          <w:rFonts w:ascii="Times New Roman" w:eastAsia="Times New Roman" w:hAnsi="Times New Roman" w:cs="Times New Roman"/>
          <w:sz w:val="24"/>
          <w:szCs w:val="24"/>
          <w:lang w:val="en-AU"/>
        </w:rPr>
      </w:pPr>
      <w:r w:rsidRPr="00135634">
        <w:rPr>
          <w:rFonts w:ascii="Times New Roman" w:eastAsia="Times New Roman" w:hAnsi="Times New Roman" w:cs="Times New Roman"/>
          <w:sz w:val="24"/>
          <w:szCs w:val="24"/>
          <w:lang w:val="en-AU"/>
        </w:rPr>
        <w:t xml:space="preserve">Abdi, H. (2007). The Kendall </w:t>
      </w:r>
      <w:r>
        <w:rPr>
          <w:rFonts w:ascii="Times New Roman" w:eastAsia="Times New Roman" w:hAnsi="Times New Roman" w:cs="Times New Roman"/>
          <w:sz w:val="24"/>
          <w:szCs w:val="24"/>
          <w:lang w:val="en-AU"/>
        </w:rPr>
        <w:t>R</w:t>
      </w:r>
      <w:r w:rsidRPr="00135634">
        <w:rPr>
          <w:rFonts w:ascii="Times New Roman" w:eastAsia="Times New Roman" w:hAnsi="Times New Roman" w:cs="Times New Roman"/>
          <w:sz w:val="24"/>
          <w:szCs w:val="24"/>
          <w:lang w:val="en-AU"/>
        </w:rPr>
        <w:t xml:space="preserve">ank </w:t>
      </w:r>
      <w:r>
        <w:rPr>
          <w:rFonts w:ascii="Times New Roman" w:eastAsia="Times New Roman" w:hAnsi="Times New Roman" w:cs="Times New Roman"/>
          <w:sz w:val="24"/>
          <w:szCs w:val="24"/>
          <w:lang w:val="en-AU"/>
        </w:rPr>
        <w:t>C</w:t>
      </w:r>
      <w:r w:rsidRPr="00135634">
        <w:rPr>
          <w:rFonts w:ascii="Times New Roman" w:eastAsia="Times New Roman" w:hAnsi="Times New Roman" w:cs="Times New Roman"/>
          <w:sz w:val="24"/>
          <w:szCs w:val="24"/>
          <w:lang w:val="en-AU"/>
        </w:rPr>
        <w:t xml:space="preserve">orrelation </w:t>
      </w:r>
      <w:r>
        <w:rPr>
          <w:rFonts w:ascii="Times New Roman" w:eastAsia="Times New Roman" w:hAnsi="Times New Roman" w:cs="Times New Roman"/>
          <w:sz w:val="24"/>
          <w:szCs w:val="24"/>
          <w:lang w:val="en-AU"/>
        </w:rPr>
        <w:t>C</w:t>
      </w:r>
      <w:r w:rsidRPr="00135634">
        <w:rPr>
          <w:rFonts w:ascii="Times New Roman" w:eastAsia="Times New Roman" w:hAnsi="Times New Roman" w:cs="Times New Roman"/>
          <w:sz w:val="24"/>
          <w:szCs w:val="24"/>
          <w:lang w:val="en-AU"/>
        </w:rPr>
        <w:t xml:space="preserve">oefficient. </w:t>
      </w:r>
      <w:r>
        <w:rPr>
          <w:rFonts w:ascii="Times New Roman" w:eastAsia="Times New Roman" w:hAnsi="Times New Roman" w:cs="Times New Roman"/>
          <w:sz w:val="24"/>
          <w:szCs w:val="24"/>
          <w:lang w:val="en-AU"/>
        </w:rPr>
        <w:t xml:space="preserve">In </w:t>
      </w:r>
      <w:r w:rsidRPr="00350D80">
        <w:rPr>
          <w:rFonts w:ascii="Times New Roman" w:eastAsia="Times New Roman" w:hAnsi="Times New Roman" w:cs="Times New Roman"/>
          <w:sz w:val="24"/>
          <w:szCs w:val="24"/>
          <w:lang w:val="en-AU"/>
        </w:rPr>
        <w:t>Salkind</w:t>
      </w:r>
      <w:r>
        <w:rPr>
          <w:rFonts w:ascii="Times New Roman" w:eastAsia="Times New Roman" w:hAnsi="Times New Roman" w:cs="Times New Roman"/>
          <w:sz w:val="24"/>
          <w:szCs w:val="24"/>
          <w:lang w:val="en-AU"/>
        </w:rPr>
        <w:t xml:space="preserve">, N. (ed.), </w:t>
      </w:r>
      <w:r w:rsidRPr="002D6C61">
        <w:rPr>
          <w:rFonts w:ascii="Times New Roman" w:eastAsia="Times New Roman" w:hAnsi="Times New Roman" w:cs="Times New Roman"/>
          <w:i/>
          <w:iCs/>
          <w:sz w:val="24"/>
          <w:szCs w:val="24"/>
          <w:lang w:val="en-AU"/>
        </w:rPr>
        <w:t>Encyclopedia of Measurement and Statistics</w:t>
      </w:r>
      <w:r w:rsidRPr="00135634">
        <w:rPr>
          <w:rFonts w:ascii="Times New Roman" w:eastAsia="Times New Roman" w:hAnsi="Times New Roman" w:cs="Times New Roman"/>
          <w:sz w:val="24"/>
          <w:szCs w:val="24"/>
          <w:lang w:val="en-AU"/>
        </w:rPr>
        <w:t>. Thousand Oaks</w:t>
      </w:r>
      <w:r>
        <w:rPr>
          <w:rFonts w:ascii="Times New Roman" w:eastAsia="Times New Roman" w:hAnsi="Times New Roman" w:cs="Times New Roman"/>
          <w:sz w:val="24"/>
          <w:szCs w:val="24"/>
          <w:lang w:val="en-AU"/>
        </w:rPr>
        <w:t xml:space="preserve">, United States: </w:t>
      </w:r>
      <w:r w:rsidRPr="00135634">
        <w:rPr>
          <w:rFonts w:ascii="Times New Roman" w:eastAsia="Times New Roman" w:hAnsi="Times New Roman" w:cs="Times New Roman"/>
          <w:sz w:val="24"/>
          <w:szCs w:val="24"/>
          <w:lang w:val="en-AU"/>
        </w:rPr>
        <w:t>Sage</w:t>
      </w:r>
      <w:r>
        <w:rPr>
          <w:rFonts w:ascii="Times New Roman" w:eastAsia="Times New Roman" w:hAnsi="Times New Roman" w:cs="Times New Roman"/>
          <w:sz w:val="24"/>
          <w:szCs w:val="24"/>
          <w:lang w:val="en-AU"/>
        </w:rPr>
        <w:t>.</w:t>
      </w:r>
    </w:p>
    <w:p w14:paraId="445B1A86" w14:textId="77777777" w:rsidR="00B271AE" w:rsidRPr="002D6C61" w:rsidRDefault="00B271AE" w:rsidP="002D6C61">
      <w:pPr>
        <w:spacing w:after="0" w:line="360" w:lineRule="auto"/>
        <w:ind w:left="709" w:right="69" w:hanging="709"/>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lang w:val="en-US"/>
        </w:rPr>
        <w:t xml:space="preserve">Aldás, M. J. y Uriel, J. E. (2017). </w:t>
      </w:r>
      <w:r w:rsidRPr="002D6C61">
        <w:rPr>
          <w:rFonts w:ascii="Times New Roman" w:eastAsia="Times New Roman" w:hAnsi="Times New Roman" w:cs="Times New Roman"/>
          <w:i/>
          <w:iCs/>
          <w:sz w:val="24"/>
          <w:szCs w:val="24"/>
        </w:rPr>
        <w:t>Análisis multivariante aplicado con R</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(2.</w:t>
      </w:r>
      <w:r w:rsidRPr="002D6C61">
        <w:rPr>
          <w:rFonts w:ascii="Times New Roman" w:eastAsia="Times New Roman" w:hAnsi="Times New Roman" w:cs="Times New Roman"/>
          <w:sz w:val="24"/>
          <w:szCs w:val="24"/>
          <w:vertAlign w:val="superscript"/>
        </w:rPr>
        <w:t>a</w:t>
      </w:r>
      <w:r>
        <w:rPr>
          <w:rFonts w:ascii="Times New Roman" w:eastAsia="Times New Roman" w:hAnsi="Times New Roman" w:cs="Times New Roman"/>
          <w:sz w:val="24"/>
          <w:szCs w:val="24"/>
        </w:rPr>
        <w:t xml:space="preserve"> ed.)</w:t>
      </w:r>
      <w:r w:rsidRPr="002D6C61">
        <w:rPr>
          <w:rFonts w:ascii="Times New Roman" w:eastAsia="Times New Roman" w:hAnsi="Times New Roman" w:cs="Times New Roman"/>
          <w:i/>
          <w:iCs/>
          <w:sz w:val="24"/>
          <w:szCs w:val="24"/>
        </w:rPr>
        <w:t>.</w:t>
      </w:r>
      <w:r w:rsidRPr="002D6C61">
        <w:rPr>
          <w:rFonts w:ascii="Times New Roman" w:eastAsia="Times New Roman" w:hAnsi="Times New Roman" w:cs="Times New Roman"/>
          <w:sz w:val="24"/>
          <w:szCs w:val="24"/>
        </w:rPr>
        <w:t xml:space="preserve"> Madrid, España: Ediciones Paraninfo.</w:t>
      </w:r>
    </w:p>
    <w:p w14:paraId="76155C8B" w14:textId="77777777" w:rsidR="00B271AE" w:rsidRPr="002D6C61" w:rsidRDefault="00B271AE" w:rsidP="002D6C61">
      <w:pPr>
        <w:spacing w:after="0" w:line="360" w:lineRule="auto"/>
        <w:ind w:left="709" w:right="69" w:hanging="709"/>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 xml:space="preserve">Canals, C. (2013). </w:t>
      </w:r>
      <w:r w:rsidRPr="002D6C61">
        <w:rPr>
          <w:rFonts w:ascii="Times New Roman" w:eastAsia="Times New Roman" w:hAnsi="Times New Roman" w:cs="Times New Roman"/>
          <w:i/>
          <w:iCs/>
          <w:sz w:val="24"/>
          <w:szCs w:val="24"/>
        </w:rPr>
        <w:t>Factores que inciden en la elección de escuela</w:t>
      </w:r>
      <w:r>
        <w:rPr>
          <w:rFonts w:ascii="Times New Roman" w:eastAsia="Times New Roman" w:hAnsi="Times New Roman" w:cs="Times New Roman"/>
          <w:sz w:val="24"/>
          <w:szCs w:val="24"/>
        </w:rPr>
        <w:t xml:space="preserve">. </w:t>
      </w:r>
      <w:r w:rsidRPr="002D6C61">
        <w:rPr>
          <w:rFonts w:ascii="Times New Roman" w:eastAsia="Times New Roman" w:hAnsi="Times New Roman" w:cs="Times New Roman"/>
          <w:sz w:val="24"/>
          <w:szCs w:val="24"/>
        </w:rPr>
        <w:t>(</w:t>
      </w:r>
      <w:r>
        <w:rPr>
          <w:rFonts w:ascii="Times New Roman" w:eastAsia="Times New Roman" w:hAnsi="Times New Roman" w:cs="Times New Roman"/>
          <w:sz w:val="24"/>
          <w:szCs w:val="24"/>
        </w:rPr>
        <w:t>Tesis doctoral).</w:t>
      </w:r>
      <w:r w:rsidRPr="002D6C61">
        <w:rPr>
          <w:rFonts w:ascii="Times New Roman" w:eastAsia="Times New Roman" w:hAnsi="Times New Roman" w:cs="Times New Roman"/>
          <w:sz w:val="24"/>
          <w:szCs w:val="24"/>
        </w:rPr>
        <w:t xml:space="preserve"> Universidad de Chile</w:t>
      </w:r>
      <w:r>
        <w:rPr>
          <w:rFonts w:ascii="Times New Roman" w:eastAsia="Times New Roman" w:hAnsi="Times New Roman" w:cs="Times New Roman"/>
          <w:sz w:val="24"/>
          <w:szCs w:val="24"/>
        </w:rPr>
        <w:t>,</w:t>
      </w:r>
      <w:r w:rsidRPr="002D6C61">
        <w:rPr>
          <w:rFonts w:ascii="Times New Roman" w:eastAsia="Times New Roman" w:hAnsi="Times New Roman" w:cs="Times New Roman"/>
          <w:sz w:val="24"/>
          <w:szCs w:val="24"/>
        </w:rPr>
        <w:t xml:space="preserve"> Santiago. Recuperado de http://repositorio.uchile.cl/handle/2250/115554</w:t>
      </w:r>
      <w:r>
        <w:rPr>
          <w:rFonts w:ascii="Times New Roman" w:eastAsia="Times New Roman" w:hAnsi="Times New Roman" w:cs="Times New Roman"/>
          <w:sz w:val="24"/>
          <w:szCs w:val="24"/>
        </w:rPr>
        <w:t>.</w:t>
      </w:r>
    </w:p>
    <w:p w14:paraId="2C8C46D8" w14:textId="77777777" w:rsidR="00B271AE" w:rsidRPr="002D6C61" w:rsidRDefault="00B271AE" w:rsidP="002D6C61">
      <w:pPr>
        <w:spacing w:after="0" w:line="360" w:lineRule="auto"/>
        <w:ind w:left="709" w:right="69" w:hanging="709"/>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Carvajal, A., Centeno, C., Watson, R., Martínez, M.</w:t>
      </w:r>
      <w:r>
        <w:rPr>
          <w:rFonts w:ascii="Times New Roman" w:eastAsia="Times New Roman" w:hAnsi="Times New Roman" w:cs="Times New Roman"/>
          <w:sz w:val="24"/>
          <w:szCs w:val="24"/>
        </w:rPr>
        <w:t xml:space="preserve"> y</w:t>
      </w:r>
      <w:r w:rsidRPr="002D6C61">
        <w:rPr>
          <w:rFonts w:ascii="Times New Roman" w:eastAsia="Times New Roman" w:hAnsi="Times New Roman" w:cs="Times New Roman"/>
          <w:sz w:val="24"/>
          <w:szCs w:val="24"/>
        </w:rPr>
        <w:t xml:space="preserve"> Sanz, Á. (2011). ¿Cómo validar un instrumento de medida de la salud? </w:t>
      </w:r>
      <w:r w:rsidRPr="002D6C61">
        <w:rPr>
          <w:rFonts w:ascii="Times New Roman" w:eastAsia="Times New Roman" w:hAnsi="Times New Roman" w:cs="Times New Roman"/>
          <w:i/>
          <w:iCs/>
          <w:sz w:val="24"/>
          <w:szCs w:val="24"/>
        </w:rPr>
        <w:t>Anales del Sistema Sanitario de Navarra</w:t>
      </w:r>
      <w:r>
        <w:rPr>
          <w:rFonts w:ascii="Times New Roman" w:eastAsia="Times New Roman" w:hAnsi="Times New Roman" w:cs="Times New Roman"/>
          <w:i/>
          <w:iCs/>
          <w:sz w:val="24"/>
          <w:szCs w:val="24"/>
        </w:rPr>
        <w:t>,</w:t>
      </w:r>
      <w:r w:rsidRPr="002D6C61">
        <w:rPr>
          <w:rFonts w:ascii="Times New Roman" w:eastAsia="Times New Roman" w:hAnsi="Times New Roman" w:cs="Times New Roman"/>
          <w:sz w:val="24"/>
          <w:szCs w:val="24"/>
        </w:rPr>
        <w:t xml:space="preserve"> </w:t>
      </w:r>
      <w:r w:rsidRPr="002D6C61">
        <w:rPr>
          <w:rFonts w:ascii="Times New Roman" w:eastAsia="Times New Roman" w:hAnsi="Times New Roman" w:cs="Times New Roman"/>
          <w:i/>
          <w:iCs/>
          <w:sz w:val="24"/>
          <w:szCs w:val="24"/>
        </w:rPr>
        <w:t>34</w:t>
      </w:r>
      <w:r>
        <w:rPr>
          <w:rFonts w:ascii="Times New Roman" w:eastAsia="Times New Roman" w:hAnsi="Times New Roman" w:cs="Times New Roman"/>
          <w:sz w:val="24"/>
          <w:szCs w:val="24"/>
        </w:rPr>
        <w:t>(</w:t>
      </w:r>
      <w:r w:rsidRPr="002D6C61">
        <w:rPr>
          <w:rFonts w:ascii="Times New Roman" w:eastAsia="Times New Roman" w:hAnsi="Times New Roman" w:cs="Times New Roman"/>
          <w:sz w:val="24"/>
          <w:szCs w:val="24"/>
        </w:rPr>
        <w:t>1), 63-72.</w:t>
      </w:r>
    </w:p>
    <w:p w14:paraId="1C869A2C" w14:textId="77777777" w:rsidR="00B271AE" w:rsidRPr="002D6C61" w:rsidRDefault="00B271AE" w:rsidP="00135634">
      <w:pPr>
        <w:spacing w:after="0" w:line="360" w:lineRule="auto"/>
        <w:ind w:left="709" w:right="69" w:hanging="709"/>
        <w:jc w:val="both"/>
        <w:rPr>
          <w:rFonts w:ascii="Times New Roman" w:eastAsia="Times New Roman" w:hAnsi="Times New Roman" w:cs="Times New Roman"/>
          <w:sz w:val="24"/>
          <w:szCs w:val="24"/>
          <w:lang w:val="en-US"/>
        </w:rPr>
      </w:pPr>
      <w:r w:rsidRPr="002D6C61">
        <w:rPr>
          <w:rFonts w:ascii="Times New Roman" w:eastAsia="Times New Roman" w:hAnsi="Times New Roman" w:cs="Times New Roman"/>
          <w:sz w:val="24"/>
          <w:szCs w:val="24"/>
          <w:lang w:val="en-US"/>
        </w:rPr>
        <w:t xml:space="preserve">Clark, L. A. and Watson, D. (2016). Constructing validity: Basic issues in objective scale development. In Kazdin, A. E. (ed.), </w:t>
      </w:r>
      <w:r w:rsidRPr="002D6C61">
        <w:rPr>
          <w:rFonts w:ascii="Times New Roman" w:eastAsia="Times New Roman" w:hAnsi="Times New Roman" w:cs="Times New Roman"/>
          <w:i/>
          <w:iCs/>
          <w:sz w:val="24"/>
          <w:szCs w:val="24"/>
          <w:lang w:val="en-US"/>
        </w:rPr>
        <w:t xml:space="preserve">Methodological </w:t>
      </w:r>
      <w:r>
        <w:rPr>
          <w:rFonts w:ascii="Times New Roman" w:eastAsia="Times New Roman" w:hAnsi="Times New Roman" w:cs="Times New Roman"/>
          <w:i/>
          <w:iCs/>
          <w:sz w:val="24"/>
          <w:szCs w:val="24"/>
          <w:lang w:val="en-US"/>
        </w:rPr>
        <w:t>I</w:t>
      </w:r>
      <w:r w:rsidRPr="002D6C61">
        <w:rPr>
          <w:rFonts w:ascii="Times New Roman" w:eastAsia="Times New Roman" w:hAnsi="Times New Roman" w:cs="Times New Roman"/>
          <w:i/>
          <w:iCs/>
          <w:sz w:val="24"/>
          <w:szCs w:val="24"/>
          <w:lang w:val="en-US"/>
        </w:rPr>
        <w:t xml:space="preserve">ssues and </w:t>
      </w:r>
      <w:r>
        <w:rPr>
          <w:rFonts w:ascii="Times New Roman" w:eastAsia="Times New Roman" w:hAnsi="Times New Roman" w:cs="Times New Roman"/>
          <w:i/>
          <w:iCs/>
          <w:sz w:val="24"/>
          <w:szCs w:val="24"/>
          <w:lang w:val="en-US"/>
        </w:rPr>
        <w:t>S</w:t>
      </w:r>
      <w:r w:rsidRPr="002D6C61">
        <w:rPr>
          <w:rFonts w:ascii="Times New Roman" w:eastAsia="Times New Roman" w:hAnsi="Times New Roman" w:cs="Times New Roman"/>
          <w:i/>
          <w:iCs/>
          <w:sz w:val="24"/>
          <w:szCs w:val="24"/>
          <w:lang w:val="en-US"/>
        </w:rPr>
        <w:t xml:space="preserve">trategies in </w:t>
      </w:r>
      <w:r>
        <w:rPr>
          <w:rFonts w:ascii="Times New Roman" w:eastAsia="Times New Roman" w:hAnsi="Times New Roman" w:cs="Times New Roman"/>
          <w:i/>
          <w:iCs/>
          <w:sz w:val="24"/>
          <w:szCs w:val="24"/>
          <w:lang w:val="en-US"/>
        </w:rPr>
        <w:t>C</w:t>
      </w:r>
      <w:r w:rsidRPr="002D6C61">
        <w:rPr>
          <w:rFonts w:ascii="Times New Roman" w:eastAsia="Times New Roman" w:hAnsi="Times New Roman" w:cs="Times New Roman"/>
          <w:i/>
          <w:iCs/>
          <w:sz w:val="24"/>
          <w:szCs w:val="24"/>
          <w:lang w:val="en-US"/>
        </w:rPr>
        <w:t xml:space="preserve">linical </w:t>
      </w:r>
      <w:r>
        <w:rPr>
          <w:rFonts w:ascii="Times New Roman" w:eastAsia="Times New Roman" w:hAnsi="Times New Roman" w:cs="Times New Roman"/>
          <w:i/>
          <w:iCs/>
          <w:sz w:val="24"/>
          <w:szCs w:val="24"/>
          <w:lang w:val="en-US"/>
        </w:rPr>
        <w:t>R</w:t>
      </w:r>
      <w:r w:rsidRPr="002D6C61">
        <w:rPr>
          <w:rFonts w:ascii="Times New Roman" w:eastAsia="Times New Roman" w:hAnsi="Times New Roman" w:cs="Times New Roman"/>
          <w:i/>
          <w:iCs/>
          <w:sz w:val="24"/>
          <w:szCs w:val="24"/>
          <w:lang w:val="en-US"/>
        </w:rPr>
        <w:t>esearch</w:t>
      </w:r>
      <w:r w:rsidRPr="002D6C61">
        <w:rPr>
          <w:rFonts w:ascii="Times New Roman" w:eastAsia="Times New Roman" w:hAnsi="Times New Roman" w:cs="Times New Roman"/>
          <w:sz w:val="24"/>
          <w:szCs w:val="24"/>
          <w:lang w:val="en-US"/>
        </w:rPr>
        <w:t xml:space="preserve"> (pp. 187-203). </w:t>
      </w:r>
      <w:r>
        <w:rPr>
          <w:rFonts w:ascii="Times New Roman" w:eastAsia="Times New Roman" w:hAnsi="Times New Roman" w:cs="Times New Roman"/>
          <w:sz w:val="24"/>
          <w:szCs w:val="24"/>
          <w:lang w:val="en-US"/>
        </w:rPr>
        <w:t xml:space="preserve">United States: </w:t>
      </w:r>
      <w:r w:rsidRPr="002D6C61">
        <w:rPr>
          <w:rFonts w:ascii="Times New Roman" w:eastAsia="Times New Roman" w:hAnsi="Times New Roman" w:cs="Times New Roman"/>
          <w:sz w:val="24"/>
          <w:szCs w:val="24"/>
          <w:lang w:val="en-US"/>
        </w:rPr>
        <w:t xml:space="preserve">American Psychological Association. Retrieved from </w:t>
      </w:r>
      <w:r w:rsidRPr="00511DB5">
        <w:rPr>
          <w:rFonts w:ascii="Times New Roman" w:eastAsia="Times New Roman" w:hAnsi="Times New Roman" w:cs="Times New Roman"/>
          <w:sz w:val="24"/>
          <w:szCs w:val="24"/>
          <w:lang w:val="en-US"/>
        </w:rPr>
        <w:t>https://doi.org/10.1037/14805-012</w:t>
      </w:r>
      <w:r w:rsidRPr="002D6C61">
        <w:rPr>
          <w:rFonts w:ascii="Times New Roman" w:eastAsia="Times New Roman" w:hAnsi="Times New Roman" w:cs="Times New Roman"/>
          <w:sz w:val="24"/>
          <w:szCs w:val="24"/>
          <w:lang w:val="en-US"/>
        </w:rPr>
        <w:t>.</w:t>
      </w:r>
    </w:p>
    <w:p w14:paraId="72D54B52" w14:textId="77777777" w:rsidR="00B271AE" w:rsidRPr="00135634" w:rsidRDefault="00B271AE" w:rsidP="002D6C61">
      <w:pPr>
        <w:spacing w:after="0" w:line="360" w:lineRule="auto"/>
        <w:ind w:left="709" w:right="69" w:hanging="709"/>
        <w:jc w:val="both"/>
        <w:rPr>
          <w:rFonts w:ascii="Times New Roman" w:eastAsia="Times New Roman" w:hAnsi="Times New Roman" w:cs="Times New Roman"/>
          <w:sz w:val="24"/>
          <w:szCs w:val="24"/>
          <w:lang w:val="en-AU"/>
        </w:rPr>
      </w:pPr>
      <w:r w:rsidRPr="002D6C61">
        <w:rPr>
          <w:rFonts w:ascii="Times New Roman" w:eastAsia="Times New Roman" w:hAnsi="Times New Roman" w:cs="Times New Roman"/>
          <w:sz w:val="24"/>
          <w:szCs w:val="24"/>
        </w:rPr>
        <w:t>Escobar, J.</w:t>
      </w:r>
      <w:r>
        <w:rPr>
          <w:rFonts w:ascii="Times New Roman" w:eastAsia="Times New Roman" w:hAnsi="Times New Roman" w:cs="Times New Roman"/>
          <w:sz w:val="24"/>
          <w:szCs w:val="24"/>
        </w:rPr>
        <w:t xml:space="preserve"> y</w:t>
      </w:r>
      <w:r w:rsidRPr="002D6C61">
        <w:rPr>
          <w:rFonts w:ascii="Times New Roman" w:eastAsia="Times New Roman" w:hAnsi="Times New Roman" w:cs="Times New Roman"/>
          <w:sz w:val="24"/>
          <w:szCs w:val="24"/>
        </w:rPr>
        <w:t xml:space="preserve"> Cuervo, Á. (2008). Validez de contenido y juicio de expertos: una aproximación a su utilización. </w:t>
      </w:r>
      <w:r w:rsidRPr="002D6C61">
        <w:rPr>
          <w:rFonts w:ascii="Times New Roman" w:eastAsia="Times New Roman" w:hAnsi="Times New Roman" w:cs="Times New Roman"/>
          <w:i/>
          <w:iCs/>
          <w:sz w:val="24"/>
          <w:szCs w:val="24"/>
          <w:lang w:val="en-AU"/>
        </w:rPr>
        <w:t xml:space="preserve">Avances en </w:t>
      </w:r>
      <w:r>
        <w:rPr>
          <w:rFonts w:ascii="Times New Roman" w:eastAsia="Times New Roman" w:hAnsi="Times New Roman" w:cs="Times New Roman"/>
          <w:i/>
          <w:iCs/>
          <w:sz w:val="24"/>
          <w:szCs w:val="24"/>
          <w:lang w:val="en-AU"/>
        </w:rPr>
        <w:t>M</w:t>
      </w:r>
      <w:r w:rsidRPr="002D6C61">
        <w:rPr>
          <w:rFonts w:ascii="Times New Roman" w:eastAsia="Times New Roman" w:hAnsi="Times New Roman" w:cs="Times New Roman"/>
          <w:i/>
          <w:iCs/>
          <w:sz w:val="24"/>
          <w:szCs w:val="24"/>
          <w:lang w:val="en-AU"/>
        </w:rPr>
        <w:t>edición</w:t>
      </w:r>
      <w:r w:rsidRPr="00135634">
        <w:rPr>
          <w:rFonts w:ascii="Times New Roman" w:eastAsia="Times New Roman" w:hAnsi="Times New Roman" w:cs="Times New Roman"/>
          <w:sz w:val="24"/>
          <w:szCs w:val="24"/>
          <w:lang w:val="en-AU"/>
        </w:rPr>
        <w:t xml:space="preserve">, </w:t>
      </w:r>
      <w:r w:rsidRPr="002D6C61">
        <w:rPr>
          <w:rFonts w:ascii="Times New Roman" w:eastAsia="Times New Roman" w:hAnsi="Times New Roman" w:cs="Times New Roman"/>
          <w:i/>
          <w:iCs/>
          <w:sz w:val="24"/>
          <w:szCs w:val="24"/>
          <w:lang w:val="en-AU"/>
        </w:rPr>
        <w:t>6</w:t>
      </w:r>
      <w:r w:rsidRPr="00135634">
        <w:rPr>
          <w:rFonts w:ascii="Times New Roman" w:eastAsia="Times New Roman" w:hAnsi="Times New Roman" w:cs="Times New Roman"/>
          <w:sz w:val="24"/>
          <w:szCs w:val="24"/>
          <w:lang w:val="en-AU"/>
        </w:rPr>
        <w:t>(1), 27-36.</w:t>
      </w:r>
    </w:p>
    <w:p w14:paraId="7BB7719C" w14:textId="77777777" w:rsidR="00B271AE" w:rsidRPr="002D6C61" w:rsidRDefault="00B271AE" w:rsidP="002D6C61">
      <w:pPr>
        <w:spacing w:after="0" w:line="360" w:lineRule="auto"/>
        <w:ind w:left="709" w:right="69" w:hanging="709"/>
        <w:jc w:val="both"/>
        <w:rPr>
          <w:rFonts w:ascii="Times New Roman" w:eastAsia="Times New Roman" w:hAnsi="Times New Roman" w:cs="Times New Roman"/>
          <w:sz w:val="24"/>
          <w:szCs w:val="24"/>
        </w:rPr>
      </w:pPr>
      <w:r w:rsidRPr="00135634">
        <w:rPr>
          <w:rFonts w:ascii="Times New Roman" w:eastAsia="Times New Roman" w:hAnsi="Times New Roman" w:cs="Times New Roman"/>
          <w:sz w:val="24"/>
          <w:szCs w:val="24"/>
          <w:lang w:val="en-AU"/>
        </w:rPr>
        <w:t>Fornell, C.</w:t>
      </w:r>
      <w:r>
        <w:rPr>
          <w:rFonts w:ascii="Times New Roman" w:eastAsia="Times New Roman" w:hAnsi="Times New Roman" w:cs="Times New Roman"/>
          <w:sz w:val="24"/>
          <w:szCs w:val="24"/>
          <w:lang w:val="en-AU"/>
        </w:rPr>
        <w:t xml:space="preserve"> and</w:t>
      </w:r>
      <w:r w:rsidRPr="00135634">
        <w:rPr>
          <w:rFonts w:ascii="Times New Roman" w:eastAsia="Times New Roman" w:hAnsi="Times New Roman" w:cs="Times New Roman"/>
          <w:sz w:val="24"/>
          <w:szCs w:val="24"/>
          <w:lang w:val="en-AU"/>
        </w:rPr>
        <w:t xml:space="preserve"> Larcker, D. F. (1981). Evaluating structural equation models with unobservable variables and measurement error. </w:t>
      </w:r>
      <w:r w:rsidRPr="002D6C61">
        <w:rPr>
          <w:rFonts w:ascii="Times New Roman" w:eastAsia="Times New Roman" w:hAnsi="Times New Roman" w:cs="Times New Roman"/>
          <w:i/>
          <w:iCs/>
          <w:sz w:val="24"/>
          <w:szCs w:val="24"/>
        </w:rPr>
        <w:t>Journal of Marketing Research</w:t>
      </w:r>
      <w:r w:rsidRPr="002D6C61">
        <w:rPr>
          <w:rFonts w:ascii="Times New Roman" w:eastAsia="Times New Roman" w:hAnsi="Times New Roman" w:cs="Times New Roman"/>
          <w:sz w:val="24"/>
          <w:szCs w:val="24"/>
        </w:rPr>
        <w:t xml:space="preserve">, </w:t>
      </w:r>
      <w:r w:rsidRPr="002D6C61">
        <w:rPr>
          <w:rFonts w:ascii="Times New Roman" w:eastAsia="Times New Roman" w:hAnsi="Times New Roman" w:cs="Times New Roman"/>
          <w:i/>
          <w:iCs/>
          <w:sz w:val="24"/>
          <w:szCs w:val="24"/>
        </w:rPr>
        <w:t>18</w:t>
      </w:r>
      <w:r w:rsidRPr="002D6C61">
        <w:rPr>
          <w:rFonts w:ascii="Times New Roman" w:eastAsia="Times New Roman" w:hAnsi="Times New Roman" w:cs="Times New Roman"/>
          <w:sz w:val="24"/>
          <w:szCs w:val="24"/>
        </w:rPr>
        <w:t>(1), 39-50.</w:t>
      </w:r>
    </w:p>
    <w:p w14:paraId="478E725F" w14:textId="77777777" w:rsidR="00B271AE" w:rsidRPr="002D6C61" w:rsidRDefault="00B271AE" w:rsidP="002D6C61">
      <w:pPr>
        <w:spacing w:after="0" w:line="360" w:lineRule="auto"/>
        <w:ind w:left="709" w:right="69" w:hanging="709"/>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García, J. y Moreno, C. (2012). Factores considerados al seleccionar una universidad: caso Ciudad Juárez.</w:t>
      </w:r>
      <w:r>
        <w:rPr>
          <w:rFonts w:ascii="Times New Roman" w:eastAsia="Times New Roman" w:hAnsi="Times New Roman" w:cs="Times New Roman"/>
          <w:sz w:val="24"/>
          <w:szCs w:val="24"/>
        </w:rPr>
        <w:t xml:space="preserve"> </w:t>
      </w:r>
      <w:r w:rsidRPr="002D6C61">
        <w:rPr>
          <w:rFonts w:ascii="Times New Roman" w:eastAsia="Times New Roman" w:hAnsi="Times New Roman" w:cs="Times New Roman"/>
          <w:i/>
          <w:iCs/>
          <w:sz w:val="24"/>
          <w:szCs w:val="24"/>
        </w:rPr>
        <w:t>Revista Mexicana de Investigación Educativa</w:t>
      </w:r>
      <w:r w:rsidRPr="002D6C61">
        <w:rPr>
          <w:rFonts w:ascii="Times New Roman" w:eastAsia="Times New Roman" w:hAnsi="Times New Roman" w:cs="Times New Roman"/>
          <w:sz w:val="24"/>
          <w:szCs w:val="24"/>
        </w:rPr>
        <w:t xml:space="preserve">, </w:t>
      </w:r>
      <w:r w:rsidRPr="002D6C61">
        <w:rPr>
          <w:rFonts w:ascii="Times New Roman" w:eastAsia="Times New Roman" w:hAnsi="Times New Roman" w:cs="Times New Roman"/>
          <w:i/>
          <w:iCs/>
          <w:sz w:val="24"/>
          <w:szCs w:val="24"/>
        </w:rPr>
        <w:t>17</w:t>
      </w:r>
      <w:r w:rsidRPr="002D6C61">
        <w:rPr>
          <w:rFonts w:ascii="Times New Roman" w:eastAsia="Times New Roman" w:hAnsi="Times New Roman" w:cs="Times New Roman"/>
          <w:sz w:val="24"/>
          <w:szCs w:val="24"/>
        </w:rPr>
        <w:t>(52), 287-305.</w:t>
      </w:r>
    </w:p>
    <w:p w14:paraId="3EC6745D" w14:textId="77777777" w:rsidR="00B271AE" w:rsidRPr="002D6C61" w:rsidRDefault="00B271AE" w:rsidP="002D6C61">
      <w:pPr>
        <w:spacing w:after="0" w:line="360" w:lineRule="auto"/>
        <w:ind w:left="709" w:right="69" w:hanging="709"/>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Guijosa, C. (</w:t>
      </w:r>
      <w:r>
        <w:rPr>
          <w:rFonts w:ascii="Times New Roman" w:eastAsia="Times New Roman" w:hAnsi="Times New Roman" w:cs="Times New Roman"/>
          <w:sz w:val="24"/>
          <w:szCs w:val="24"/>
        </w:rPr>
        <w:t>1</w:t>
      </w:r>
      <w:r w:rsidRPr="002D6C61">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de febrero de </w:t>
      </w:r>
      <w:r w:rsidRPr="00C560F9">
        <w:rPr>
          <w:rFonts w:ascii="Times New Roman" w:eastAsia="Times New Roman" w:hAnsi="Times New Roman" w:cs="Times New Roman"/>
          <w:sz w:val="24"/>
          <w:szCs w:val="24"/>
        </w:rPr>
        <w:t>2018</w:t>
      </w:r>
      <w:r w:rsidRPr="002D6C61">
        <w:rPr>
          <w:rFonts w:ascii="Times New Roman" w:eastAsia="Times New Roman" w:hAnsi="Times New Roman" w:cs="Times New Roman"/>
          <w:sz w:val="24"/>
          <w:szCs w:val="24"/>
        </w:rPr>
        <w:t xml:space="preserve">). </w:t>
      </w:r>
      <w:r w:rsidRPr="00AB5123">
        <w:rPr>
          <w:rFonts w:ascii="Times New Roman" w:eastAsia="Times New Roman" w:hAnsi="Times New Roman" w:cs="Times New Roman"/>
          <w:sz w:val="24"/>
          <w:szCs w:val="24"/>
        </w:rPr>
        <w:t>¿Qué motiva a los estudiantes a elegir su universidad?</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Observatorio de Innovación Educativa. </w:t>
      </w:r>
      <w:r>
        <w:rPr>
          <w:rFonts w:ascii="Times New Roman" w:eastAsia="Times New Roman" w:hAnsi="Times New Roman" w:cs="Times New Roman"/>
          <w:sz w:val="24"/>
          <w:szCs w:val="24"/>
        </w:rPr>
        <w:t xml:space="preserve">Recuperado de </w:t>
      </w:r>
      <w:r w:rsidRPr="002D6C61">
        <w:rPr>
          <w:rFonts w:ascii="Times New Roman" w:eastAsia="Times New Roman" w:hAnsi="Times New Roman" w:cs="Times New Roman"/>
          <w:sz w:val="24"/>
          <w:szCs w:val="24"/>
        </w:rPr>
        <w:t>https://observatorio.tec.mx/edu-news/que-motiva-a-estudiantes-a-elegir-universidad.</w:t>
      </w:r>
    </w:p>
    <w:p w14:paraId="5E6AE30F" w14:textId="77777777" w:rsidR="00B271AE" w:rsidRPr="002D6C61" w:rsidRDefault="00B271AE" w:rsidP="002D6C61">
      <w:pPr>
        <w:spacing w:after="0" w:line="360" w:lineRule="auto"/>
        <w:ind w:left="709" w:right="69" w:hanging="709"/>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Hernández, R., Fernández, C.</w:t>
      </w:r>
      <w:r>
        <w:rPr>
          <w:rFonts w:ascii="Times New Roman" w:eastAsia="Times New Roman" w:hAnsi="Times New Roman" w:cs="Times New Roman"/>
          <w:sz w:val="24"/>
          <w:szCs w:val="24"/>
        </w:rPr>
        <w:t xml:space="preserve"> y</w:t>
      </w:r>
      <w:r w:rsidRPr="002D6C61">
        <w:rPr>
          <w:rFonts w:ascii="Times New Roman" w:eastAsia="Times New Roman" w:hAnsi="Times New Roman" w:cs="Times New Roman"/>
          <w:sz w:val="24"/>
          <w:szCs w:val="24"/>
        </w:rPr>
        <w:t xml:space="preserve"> Baptista, P. (2014). </w:t>
      </w:r>
      <w:r w:rsidRPr="002D6C61">
        <w:rPr>
          <w:rFonts w:ascii="Times New Roman" w:eastAsia="Times New Roman" w:hAnsi="Times New Roman" w:cs="Times New Roman"/>
          <w:i/>
          <w:iCs/>
          <w:sz w:val="24"/>
          <w:szCs w:val="24"/>
        </w:rPr>
        <w:t>Metodología de la investigación</w:t>
      </w:r>
      <w:r w:rsidRPr="002D6C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Ciudad de México, México: </w:t>
      </w:r>
      <w:r w:rsidRPr="002D6C61">
        <w:rPr>
          <w:rFonts w:ascii="Times New Roman" w:eastAsia="Times New Roman" w:hAnsi="Times New Roman" w:cs="Times New Roman"/>
          <w:sz w:val="24"/>
          <w:szCs w:val="24"/>
        </w:rPr>
        <w:t>McGraw-Hill.</w:t>
      </w:r>
    </w:p>
    <w:p w14:paraId="45959708" w14:textId="77777777" w:rsidR="00B271AE" w:rsidRPr="00135634" w:rsidRDefault="00B271AE" w:rsidP="002D6C61">
      <w:pPr>
        <w:spacing w:after="0" w:line="360" w:lineRule="auto"/>
        <w:ind w:left="709" w:right="69" w:hanging="709"/>
        <w:jc w:val="both"/>
        <w:rPr>
          <w:rFonts w:ascii="Times New Roman" w:eastAsia="Times New Roman" w:hAnsi="Times New Roman" w:cs="Times New Roman"/>
          <w:sz w:val="24"/>
          <w:szCs w:val="24"/>
          <w:lang w:val="en-AU"/>
        </w:rPr>
      </w:pPr>
      <w:r w:rsidRPr="00135634">
        <w:rPr>
          <w:rFonts w:ascii="Times New Roman" w:eastAsia="Times New Roman" w:hAnsi="Times New Roman" w:cs="Times New Roman"/>
          <w:sz w:val="24"/>
          <w:szCs w:val="24"/>
          <w:lang w:val="en-AU"/>
        </w:rPr>
        <w:lastRenderedPageBreak/>
        <w:t>Kendall, M. G.</w:t>
      </w:r>
      <w:r>
        <w:rPr>
          <w:rFonts w:ascii="Times New Roman" w:eastAsia="Times New Roman" w:hAnsi="Times New Roman" w:cs="Times New Roman"/>
          <w:sz w:val="24"/>
          <w:szCs w:val="24"/>
          <w:lang w:val="en-AU"/>
        </w:rPr>
        <w:t xml:space="preserve"> and</w:t>
      </w:r>
      <w:r w:rsidRPr="00135634">
        <w:rPr>
          <w:rFonts w:ascii="Times New Roman" w:eastAsia="Times New Roman" w:hAnsi="Times New Roman" w:cs="Times New Roman"/>
          <w:sz w:val="24"/>
          <w:szCs w:val="24"/>
          <w:lang w:val="en-AU"/>
        </w:rPr>
        <w:t xml:space="preserve"> Smith, B. B. (1939). The problem of m rankings. </w:t>
      </w:r>
      <w:r w:rsidRPr="002D6C61">
        <w:rPr>
          <w:rFonts w:ascii="Times New Roman" w:eastAsia="Times New Roman" w:hAnsi="Times New Roman" w:cs="Times New Roman"/>
          <w:i/>
          <w:iCs/>
          <w:sz w:val="24"/>
          <w:szCs w:val="24"/>
          <w:lang w:val="en-AU"/>
        </w:rPr>
        <w:t>The Annals of Mathematical Statistics</w:t>
      </w:r>
      <w:r w:rsidRPr="00135634">
        <w:rPr>
          <w:rFonts w:ascii="Times New Roman" w:eastAsia="Times New Roman" w:hAnsi="Times New Roman" w:cs="Times New Roman"/>
          <w:sz w:val="24"/>
          <w:szCs w:val="24"/>
          <w:lang w:val="en-AU"/>
        </w:rPr>
        <w:t xml:space="preserve">, </w:t>
      </w:r>
      <w:r w:rsidRPr="002D6C61">
        <w:rPr>
          <w:rFonts w:ascii="Times New Roman" w:eastAsia="Times New Roman" w:hAnsi="Times New Roman" w:cs="Times New Roman"/>
          <w:i/>
          <w:iCs/>
          <w:sz w:val="24"/>
          <w:szCs w:val="24"/>
          <w:lang w:val="en-AU"/>
        </w:rPr>
        <w:t>10</w:t>
      </w:r>
      <w:r w:rsidRPr="00135634">
        <w:rPr>
          <w:rFonts w:ascii="Times New Roman" w:eastAsia="Times New Roman" w:hAnsi="Times New Roman" w:cs="Times New Roman"/>
          <w:sz w:val="24"/>
          <w:szCs w:val="24"/>
          <w:lang w:val="en-AU"/>
        </w:rPr>
        <w:t>(3), 275-287.</w:t>
      </w:r>
    </w:p>
    <w:p w14:paraId="16CFECEB" w14:textId="77777777" w:rsidR="00B271AE" w:rsidRPr="002D6C61" w:rsidRDefault="00B271AE" w:rsidP="002D6C61">
      <w:pPr>
        <w:spacing w:after="0" w:line="360" w:lineRule="auto"/>
        <w:ind w:left="709" w:right="69" w:hanging="709"/>
        <w:jc w:val="both"/>
        <w:rPr>
          <w:rFonts w:ascii="Times New Roman" w:eastAsia="Times New Roman" w:hAnsi="Times New Roman" w:cs="Times New Roman"/>
          <w:sz w:val="24"/>
          <w:szCs w:val="24"/>
        </w:rPr>
      </w:pPr>
      <w:r w:rsidRPr="00135634">
        <w:rPr>
          <w:rFonts w:ascii="Times New Roman" w:eastAsia="Times New Roman" w:hAnsi="Times New Roman" w:cs="Times New Roman"/>
          <w:sz w:val="24"/>
          <w:szCs w:val="24"/>
          <w:lang w:val="en-AU"/>
        </w:rPr>
        <w:t xml:space="preserve">Lin, H. (2007). Predicting consumer intentions to shop online: An empirical test of competing theories. </w:t>
      </w:r>
      <w:r w:rsidRPr="002D6C61">
        <w:rPr>
          <w:rFonts w:ascii="Times New Roman" w:eastAsia="Times New Roman" w:hAnsi="Times New Roman" w:cs="Times New Roman"/>
          <w:i/>
          <w:iCs/>
          <w:sz w:val="24"/>
          <w:szCs w:val="24"/>
        </w:rPr>
        <w:t>Electronic Commerce Research and Applications</w:t>
      </w:r>
      <w:r w:rsidRPr="002D6C61">
        <w:rPr>
          <w:rFonts w:ascii="Times New Roman" w:eastAsia="Times New Roman" w:hAnsi="Times New Roman" w:cs="Times New Roman"/>
          <w:sz w:val="24"/>
          <w:szCs w:val="24"/>
        </w:rPr>
        <w:t xml:space="preserve">, </w:t>
      </w:r>
      <w:r w:rsidRPr="002D6C61">
        <w:rPr>
          <w:rFonts w:ascii="Times New Roman" w:eastAsia="Times New Roman" w:hAnsi="Times New Roman" w:cs="Times New Roman"/>
          <w:i/>
          <w:iCs/>
          <w:sz w:val="24"/>
          <w:szCs w:val="24"/>
        </w:rPr>
        <w:t>6</w:t>
      </w:r>
      <w:r w:rsidRPr="002D6C61">
        <w:rPr>
          <w:rFonts w:ascii="Times New Roman" w:eastAsia="Times New Roman" w:hAnsi="Times New Roman" w:cs="Times New Roman"/>
          <w:sz w:val="24"/>
          <w:szCs w:val="24"/>
        </w:rPr>
        <w:t>(4), 433-442.</w:t>
      </w:r>
    </w:p>
    <w:p w14:paraId="41C0B323" w14:textId="77777777" w:rsidR="00B271AE" w:rsidRPr="002D6C61" w:rsidRDefault="00B271AE" w:rsidP="002D6C61">
      <w:pPr>
        <w:spacing w:after="0" w:line="360" w:lineRule="auto"/>
        <w:ind w:left="709" w:right="69" w:hanging="709"/>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 xml:space="preserve">López, M. (2017). </w:t>
      </w:r>
      <w:r w:rsidRPr="002D6C61">
        <w:rPr>
          <w:rFonts w:ascii="Times New Roman" w:eastAsia="Times New Roman" w:hAnsi="Times New Roman" w:cs="Times New Roman"/>
          <w:i/>
          <w:iCs/>
          <w:sz w:val="24"/>
          <w:szCs w:val="24"/>
        </w:rPr>
        <w:t>Elección de universidad: área de estudio y carrera: estudiantes de bachilleratos públicos y privados de Hermosillo</w:t>
      </w:r>
      <w:r>
        <w:rPr>
          <w:rFonts w:ascii="Times New Roman" w:eastAsia="Times New Roman" w:hAnsi="Times New Roman" w:cs="Times New Roman"/>
          <w:sz w:val="24"/>
          <w:szCs w:val="24"/>
        </w:rPr>
        <w:t>.</w:t>
      </w:r>
      <w:r w:rsidRPr="002D6C61">
        <w:rPr>
          <w:rFonts w:ascii="Times New Roman" w:eastAsia="Times New Roman" w:hAnsi="Times New Roman" w:cs="Times New Roman"/>
          <w:sz w:val="24"/>
          <w:szCs w:val="24"/>
        </w:rPr>
        <w:t xml:space="preserve"> (Tesis de maestría)</w:t>
      </w:r>
      <w:r>
        <w:rPr>
          <w:rFonts w:ascii="Times New Roman" w:eastAsia="Times New Roman" w:hAnsi="Times New Roman" w:cs="Times New Roman"/>
          <w:sz w:val="24"/>
          <w:szCs w:val="24"/>
        </w:rPr>
        <w:t>.</w:t>
      </w:r>
      <w:r w:rsidRPr="002D6C61">
        <w:rPr>
          <w:rFonts w:ascii="Times New Roman" w:eastAsia="Times New Roman" w:hAnsi="Times New Roman" w:cs="Times New Roman"/>
          <w:sz w:val="24"/>
          <w:szCs w:val="24"/>
        </w:rPr>
        <w:t xml:space="preserve"> Universidad de Sonora, Hermosillo.</w:t>
      </w:r>
    </w:p>
    <w:p w14:paraId="18A50F4C" w14:textId="77777777" w:rsidR="00B271AE" w:rsidRPr="002D6C61" w:rsidRDefault="00B271AE" w:rsidP="002D6C61">
      <w:pPr>
        <w:spacing w:after="0" w:line="360" w:lineRule="auto"/>
        <w:ind w:left="709" w:right="69" w:hanging="709"/>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Lozano, R.</w:t>
      </w:r>
      <w:r>
        <w:rPr>
          <w:rFonts w:ascii="Times New Roman" w:eastAsia="Times New Roman" w:hAnsi="Times New Roman" w:cs="Times New Roman"/>
          <w:sz w:val="24"/>
          <w:szCs w:val="24"/>
        </w:rPr>
        <w:t xml:space="preserve"> y</w:t>
      </w:r>
      <w:r w:rsidRPr="002D6C61">
        <w:rPr>
          <w:rFonts w:ascii="Times New Roman" w:eastAsia="Times New Roman" w:hAnsi="Times New Roman" w:cs="Times New Roman"/>
          <w:sz w:val="24"/>
          <w:szCs w:val="24"/>
        </w:rPr>
        <w:t xml:space="preserve"> Silva, D. (2014). Criterios de los </w:t>
      </w:r>
      <w:r>
        <w:rPr>
          <w:rFonts w:ascii="Times New Roman" w:eastAsia="Times New Roman" w:hAnsi="Times New Roman" w:cs="Times New Roman"/>
          <w:sz w:val="24"/>
          <w:szCs w:val="24"/>
        </w:rPr>
        <w:t>e</w:t>
      </w:r>
      <w:r w:rsidRPr="002D6C61">
        <w:rPr>
          <w:rFonts w:ascii="Times New Roman" w:eastAsia="Times New Roman" w:hAnsi="Times New Roman" w:cs="Times New Roman"/>
          <w:sz w:val="24"/>
          <w:szCs w:val="24"/>
        </w:rPr>
        <w:t xml:space="preserve">studiantes que determinan la elección de una carrera universitaria en el área de negocios. Un estudio descriptivo: </w:t>
      </w:r>
      <w:r>
        <w:rPr>
          <w:rFonts w:ascii="Times New Roman" w:eastAsia="Times New Roman" w:hAnsi="Times New Roman" w:cs="Times New Roman"/>
          <w:sz w:val="24"/>
          <w:szCs w:val="24"/>
        </w:rPr>
        <w:t>c</w:t>
      </w:r>
      <w:r w:rsidRPr="002D6C61">
        <w:rPr>
          <w:rFonts w:ascii="Times New Roman" w:eastAsia="Times New Roman" w:hAnsi="Times New Roman" w:cs="Times New Roman"/>
          <w:sz w:val="24"/>
          <w:szCs w:val="24"/>
        </w:rPr>
        <w:t xml:space="preserve">aso Chile. </w:t>
      </w:r>
      <w:r>
        <w:rPr>
          <w:rFonts w:ascii="Times New Roman" w:eastAsia="Times New Roman" w:hAnsi="Times New Roman" w:cs="Times New Roman"/>
          <w:sz w:val="24"/>
          <w:szCs w:val="24"/>
        </w:rPr>
        <w:t>Ponencia presentada en la</w:t>
      </w:r>
      <w:r w:rsidRPr="002D6C61">
        <w:rPr>
          <w:rFonts w:ascii="Times New Roman" w:eastAsia="Times New Roman" w:hAnsi="Times New Roman" w:cs="Times New Roman"/>
          <w:sz w:val="24"/>
          <w:szCs w:val="24"/>
        </w:rPr>
        <w:t xml:space="preserve"> XIX Conferencia Internacional de Contaduría, Administración e Informática</w:t>
      </w:r>
      <w:r>
        <w:rPr>
          <w:rFonts w:ascii="Times New Roman" w:eastAsia="Times New Roman" w:hAnsi="Times New Roman" w:cs="Times New Roman"/>
          <w:sz w:val="24"/>
          <w:szCs w:val="24"/>
        </w:rPr>
        <w:t>.</w:t>
      </w:r>
      <w:r w:rsidRPr="002D6C61">
        <w:rPr>
          <w:rFonts w:ascii="Times New Roman" w:eastAsia="Times New Roman" w:hAnsi="Times New Roman" w:cs="Times New Roman"/>
          <w:sz w:val="24"/>
          <w:szCs w:val="24"/>
        </w:rPr>
        <w:t xml:space="preserve"> Ciudad de México</w:t>
      </w:r>
      <w:r>
        <w:rPr>
          <w:rFonts w:ascii="Times New Roman" w:eastAsia="Times New Roman" w:hAnsi="Times New Roman" w:cs="Times New Roman"/>
          <w:sz w:val="24"/>
          <w:szCs w:val="24"/>
        </w:rPr>
        <w:t>, del 8 al 10 de octubre de 2014</w:t>
      </w:r>
      <w:r w:rsidRPr="002D6C61">
        <w:rPr>
          <w:rFonts w:ascii="Times New Roman" w:eastAsia="Times New Roman" w:hAnsi="Times New Roman" w:cs="Times New Roman"/>
          <w:sz w:val="24"/>
          <w:szCs w:val="24"/>
        </w:rPr>
        <w:t>.</w:t>
      </w:r>
    </w:p>
    <w:p w14:paraId="0F489853" w14:textId="77777777" w:rsidR="00B271AE" w:rsidRPr="002D6C61" w:rsidRDefault="00B271AE" w:rsidP="002D6C61">
      <w:pPr>
        <w:spacing w:after="0" w:line="360" w:lineRule="auto"/>
        <w:ind w:left="709" w:right="69" w:hanging="709"/>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 xml:space="preserve">Lozano, S. (2007). Validación de un modelo de medida de las dificultades en los procesos de toma de decisiones sobre la carrera profesional. </w:t>
      </w:r>
      <w:r w:rsidRPr="002D6C61">
        <w:rPr>
          <w:rFonts w:ascii="Times New Roman" w:eastAsia="Times New Roman" w:hAnsi="Times New Roman" w:cs="Times New Roman"/>
          <w:i/>
          <w:iCs/>
          <w:sz w:val="24"/>
          <w:szCs w:val="24"/>
        </w:rPr>
        <w:t>Revista de Educación</w:t>
      </w:r>
      <w:r w:rsidRPr="002D6C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2D6C61">
        <w:rPr>
          <w:rFonts w:ascii="Times New Roman" w:eastAsia="Times New Roman" w:hAnsi="Times New Roman" w:cs="Times New Roman"/>
          <w:sz w:val="24"/>
          <w:szCs w:val="24"/>
        </w:rPr>
        <w:t>343</w:t>
      </w:r>
      <w:r>
        <w:rPr>
          <w:rFonts w:ascii="Times New Roman" w:eastAsia="Times New Roman" w:hAnsi="Times New Roman" w:cs="Times New Roman"/>
          <w:sz w:val="24"/>
          <w:szCs w:val="24"/>
        </w:rPr>
        <w:t>)</w:t>
      </w:r>
      <w:r w:rsidRPr="002D6C61">
        <w:rPr>
          <w:rFonts w:ascii="Times New Roman" w:eastAsia="Times New Roman" w:hAnsi="Times New Roman" w:cs="Times New Roman"/>
          <w:sz w:val="24"/>
          <w:szCs w:val="24"/>
        </w:rPr>
        <w:t>, 325-351.</w:t>
      </w:r>
    </w:p>
    <w:p w14:paraId="6F086717" w14:textId="77777777" w:rsidR="00B271AE" w:rsidRPr="002D6C61" w:rsidRDefault="00B271AE" w:rsidP="002D6C61">
      <w:pPr>
        <w:spacing w:after="0" w:line="360" w:lineRule="auto"/>
        <w:ind w:left="709" w:right="69" w:hanging="709"/>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 xml:space="preserve">Malhotra, N. (2008). </w:t>
      </w:r>
      <w:r w:rsidRPr="002D6C61">
        <w:rPr>
          <w:rFonts w:ascii="Times New Roman" w:eastAsia="Times New Roman" w:hAnsi="Times New Roman" w:cs="Times New Roman"/>
          <w:i/>
          <w:iCs/>
          <w:sz w:val="24"/>
          <w:szCs w:val="24"/>
        </w:rPr>
        <w:t>Investigación de mercados</w:t>
      </w:r>
      <w:r>
        <w:rPr>
          <w:rFonts w:ascii="Times New Roman" w:eastAsia="Times New Roman" w:hAnsi="Times New Roman" w:cs="Times New Roman"/>
          <w:sz w:val="24"/>
          <w:szCs w:val="24"/>
        </w:rPr>
        <w:t xml:space="preserve"> (5.</w:t>
      </w:r>
      <w:r w:rsidRPr="002D6C61">
        <w:rPr>
          <w:rFonts w:ascii="Times New Roman" w:eastAsia="Times New Roman" w:hAnsi="Times New Roman" w:cs="Times New Roman"/>
          <w:sz w:val="24"/>
          <w:szCs w:val="24"/>
          <w:vertAlign w:val="superscript"/>
        </w:rPr>
        <w:t>a</w:t>
      </w:r>
      <w:r>
        <w:rPr>
          <w:rFonts w:ascii="Times New Roman" w:eastAsia="Times New Roman" w:hAnsi="Times New Roman" w:cs="Times New Roman"/>
          <w:sz w:val="24"/>
          <w:szCs w:val="24"/>
        </w:rPr>
        <w:t xml:space="preserve"> ed.)</w:t>
      </w:r>
      <w:r w:rsidRPr="002D6C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Ciudad de México, </w:t>
      </w:r>
      <w:r w:rsidRPr="002D6C61">
        <w:rPr>
          <w:rFonts w:ascii="Times New Roman" w:eastAsia="Times New Roman" w:hAnsi="Times New Roman" w:cs="Times New Roman"/>
          <w:sz w:val="24"/>
          <w:szCs w:val="24"/>
        </w:rPr>
        <w:t>México</w:t>
      </w:r>
      <w:r>
        <w:rPr>
          <w:rFonts w:ascii="Times New Roman" w:eastAsia="Times New Roman" w:hAnsi="Times New Roman" w:cs="Times New Roman"/>
          <w:sz w:val="24"/>
          <w:szCs w:val="24"/>
        </w:rPr>
        <w:t>:</w:t>
      </w:r>
      <w:r w:rsidRPr="002D6C61">
        <w:rPr>
          <w:rFonts w:ascii="Times New Roman" w:eastAsia="Times New Roman" w:hAnsi="Times New Roman" w:cs="Times New Roman"/>
          <w:sz w:val="24"/>
          <w:szCs w:val="24"/>
        </w:rPr>
        <w:t xml:space="preserve"> Pearson Educación. </w:t>
      </w:r>
    </w:p>
    <w:p w14:paraId="3067CD60" w14:textId="77777777" w:rsidR="00B271AE" w:rsidRPr="002D6C61" w:rsidRDefault="00B271AE" w:rsidP="002D6C61">
      <w:pPr>
        <w:spacing w:after="0" w:line="360" w:lineRule="auto"/>
        <w:ind w:left="709" w:right="69" w:hanging="709"/>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Montesano, J. C.</w:t>
      </w:r>
      <w:r>
        <w:rPr>
          <w:rFonts w:ascii="Times New Roman" w:eastAsia="Times New Roman" w:hAnsi="Times New Roman" w:cs="Times New Roman"/>
          <w:sz w:val="24"/>
          <w:szCs w:val="24"/>
        </w:rPr>
        <w:t xml:space="preserve"> y</w:t>
      </w:r>
      <w:r w:rsidRPr="002D6C61">
        <w:rPr>
          <w:rFonts w:ascii="Times New Roman" w:eastAsia="Times New Roman" w:hAnsi="Times New Roman" w:cs="Times New Roman"/>
          <w:sz w:val="24"/>
          <w:szCs w:val="24"/>
        </w:rPr>
        <w:t xml:space="preserve"> Zambrano, E. (2013). </w:t>
      </w:r>
      <w:r w:rsidRPr="002D6C61">
        <w:rPr>
          <w:rFonts w:ascii="Times New Roman" w:eastAsia="Times New Roman" w:hAnsi="Times New Roman" w:cs="Times New Roman"/>
          <w:i/>
          <w:iCs/>
          <w:sz w:val="24"/>
          <w:szCs w:val="24"/>
        </w:rPr>
        <w:t>Factores que influyen en la elección de una carrera universitaria en la Universidad Católica Andrés Bello</w:t>
      </w:r>
      <w:r>
        <w:rPr>
          <w:rFonts w:ascii="Times New Roman" w:eastAsia="Times New Roman" w:hAnsi="Times New Roman" w:cs="Times New Roman"/>
          <w:sz w:val="24"/>
          <w:szCs w:val="24"/>
        </w:rPr>
        <w:t>.</w:t>
      </w:r>
      <w:r w:rsidRPr="002D6C61">
        <w:rPr>
          <w:rFonts w:ascii="Times New Roman" w:eastAsia="Times New Roman" w:hAnsi="Times New Roman" w:cs="Times New Roman"/>
          <w:sz w:val="24"/>
          <w:szCs w:val="24"/>
        </w:rPr>
        <w:t xml:space="preserve"> (Trabajo de grado). Universidad Andrés Bello, Caracas.</w:t>
      </w:r>
    </w:p>
    <w:p w14:paraId="193EA4A2" w14:textId="77777777" w:rsidR="00B271AE" w:rsidRPr="002D6C61" w:rsidRDefault="00B271AE" w:rsidP="002D6C61">
      <w:pPr>
        <w:spacing w:after="0" w:line="360" w:lineRule="auto"/>
        <w:ind w:left="709" w:right="69" w:hanging="709"/>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 xml:space="preserve">Morata, </w:t>
      </w:r>
      <w:r>
        <w:rPr>
          <w:rFonts w:ascii="Times New Roman" w:eastAsia="Times New Roman" w:hAnsi="Times New Roman" w:cs="Times New Roman"/>
          <w:sz w:val="24"/>
          <w:szCs w:val="24"/>
        </w:rPr>
        <w:t>M</w:t>
      </w:r>
      <w:r w:rsidRPr="002D6C61">
        <w:rPr>
          <w:rFonts w:ascii="Times New Roman" w:eastAsia="Times New Roman" w:hAnsi="Times New Roman" w:cs="Times New Roman"/>
          <w:sz w:val="24"/>
          <w:szCs w:val="24"/>
        </w:rPr>
        <w:t xml:space="preserve">. (2017). </w:t>
      </w:r>
      <w:r w:rsidRPr="002D6C61">
        <w:rPr>
          <w:rFonts w:ascii="Times New Roman" w:eastAsia="Times New Roman" w:hAnsi="Times New Roman" w:cs="Times New Roman"/>
          <w:i/>
          <w:iCs/>
          <w:sz w:val="24"/>
          <w:szCs w:val="24"/>
        </w:rPr>
        <w:t xml:space="preserve">Métodos de estimación y sus implicaciones para la validación de constructo mediante </w:t>
      </w:r>
      <w:r w:rsidRPr="00D12895">
        <w:rPr>
          <w:rFonts w:ascii="Times New Roman" w:eastAsia="Times New Roman" w:hAnsi="Times New Roman" w:cs="Times New Roman"/>
          <w:i/>
          <w:iCs/>
          <w:sz w:val="24"/>
          <w:szCs w:val="24"/>
        </w:rPr>
        <w:t xml:space="preserve">análisis factorial confirmatorio </w:t>
      </w:r>
      <w:r w:rsidRPr="002D6C61">
        <w:rPr>
          <w:rFonts w:ascii="Times New Roman" w:eastAsia="Times New Roman" w:hAnsi="Times New Roman" w:cs="Times New Roman"/>
          <w:i/>
          <w:iCs/>
          <w:sz w:val="24"/>
          <w:szCs w:val="24"/>
        </w:rPr>
        <w:t xml:space="preserve">de escalas tipo Likert: </w:t>
      </w:r>
      <w:r>
        <w:rPr>
          <w:rFonts w:ascii="Times New Roman" w:eastAsia="Times New Roman" w:hAnsi="Times New Roman" w:cs="Times New Roman"/>
          <w:i/>
          <w:iCs/>
          <w:sz w:val="24"/>
          <w:szCs w:val="24"/>
        </w:rPr>
        <w:t>u</w:t>
      </w:r>
      <w:r w:rsidRPr="002D6C61">
        <w:rPr>
          <w:rFonts w:ascii="Times New Roman" w:eastAsia="Times New Roman" w:hAnsi="Times New Roman" w:cs="Times New Roman"/>
          <w:i/>
          <w:iCs/>
          <w:sz w:val="24"/>
          <w:szCs w:val="24"/>
        </w:rPr>
        <w:t>n estudio de simulación</w:t>
      </w:r>
      <w:r>
        <w:rPr>
          <w:rFonts w:ascii="Times New Roman" w:eastAsia="Times New Roman" w:hAnsi="Times New Roman" w:cs="Times New Roman"/>
          <w:i/>
          <w:iCs/>
          <w:sz w:val="24"/>
          <w:szCs w:val="24"/>
        </w:rPr>
        <w:t>.</w:t>
      </w:r>
      <w:r w:rsidRPr="002D6C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Tesis</w:t>
      </w:r>
      <w:r w:rsidRPr="002D6C61">
        <w:rPr>
          <w:rFonts w:ascii="Times New Roman" w:eastAsia="Times New Roman" w:hAnsi="Times New Roman" w:cs="Times New Roman"/>
          <w:sz w:val="24"/>
          <w:szCs w:val="24"/>
        </w:rPr>
        <w:t xml:space="preserve"> doctoral). Universidad Nacional de Educación</w:t>
      </w:r>
      <w:r>
        <w:rPr>
          <w:rFonts w:ascii="Times New Roman" w:eastAsia="Times New Roman" w:hAnsi="Times New Roman" w:cs="Times New Roman"/>
          <w:sz w:val="24"/>
          <w:szCs w:val="24"/>
        </w:rPr>
        <w:t>,</w:t>
      </w:r>
      <w:r w:rsidRPr="002D6C61">
        <w:rPr>
          <w:rFonts w:ascii="Times New Roman" w:eastAsia="Times New Roman" w:hAnsi="Times New Roman" w:cs="Times New Roman"/>
          <w:sz w:val="24"/>
          <w:szCs w:val="24"/>
        </w:rPr>
        <w:t xml:space="preserve"> España.</w:t>
      </w:r>
    </w:p>
    <w:p w14:paraId="133E9CA4" w14:textId="77777777" w:rsidR="00B271AE" w:rsidRPr="00C560F9" w:rsidRDefault="00B271AE" w:rsidP="003504C5">
      <w:pPr>
        <w:spacing w:after="0" w:line="360" w:lineRule="auto"/>
        <w:ind w:left="709" w:right="69" w:hanging="709"/>
        <w:jc w:val="both"/>
        <w:rPr>
          <w:rFonts w:ascii="Times New Roman" w:eastAsia="Times New Roman" w:hAnsi="Times New Roman" w:cs="Times New Roman"/>
          <w:sz w:val="24"/>
          <w:szCs w:val="24"/>
        </w:rPr>
      </w:pPr>
      <w:r w:rsidRPr="00C560F9">
        <w:rPr>
          <w:rFonts w:ascii="Times New Roman" w:eastAsia="Times New Roman" w:hAnsi="Times New Roman" w:cs="Times New Roman"/>
          <w:sz w:val="24"/>
          <w:szCs w:val="24"/>
        </w:rPr>
        <w:t>Nieves, M.</w:t>
      </w:r>
      <w:r>
        <w:rPr>
          <w:rFonts w:ascii="Times New Roman" w:eastAsia="Times New Roman" w:hAnsi="Times New Roman" w:cs="Times New Roman"/>
          <w:sz w:val="24"/>
          <w:szCs w:val="24"/>
        </w:rPr>
        <w:t xml:space="preserve"> E. y</w:t>
      </w:r>
      <w:r w:rsidRPr="00C560F9">
        <w:rPr>
          <w:rFonts w:ascii="Times New Roman" w:eastAsia="Times New Roman" w:hAnsi="Times New Roman" w:cs="Times New Roman"/>
          <w:sz w:val="24"/>
          <w:szCs w:val="24"/>
        </w:rPr>
        <w:t xml:space="preserve"> Vivas, L.</w:t>
      </w:r>
      <w:r>
        <w:rPr>
          <w:rFonts w:ascii="Times New Roman" w:eastAsia="Times New Roman" w:hAnsi="Times New Roman" w:cs="Times New Roman"/>
          <w:sz w:val="24"/>
          <w:szCs w:val="24"/>
        </w:rPr>
        <w:t xml:space="preserve"> J.</w:t>
      </w:r>
      <w:r w:rsidRPr="00C560F9">
        <w:rPr>
          <w:rFonts w:ascii="Times New Roman" w:eastAsia="Times New Roman" w:hAnsi="Times New Roman" w:cs="Times New Roman"/>
          <w:sz w:val="24"/>
          <w:szCs w:val="24"/>
        </w:rPr>
        <w:t xml:space="preserve"> (2008). </w:t>
      </w:r>
      <w:r w:rsidRPr="00C560F9">
        <w:rPr>
          <w:rFonts w:ascii="Times New Roman" w:eastAsia="Times New Roman" w:hAnsi="Times New Roman" w:cs="Times New Roman"/>
          <w:i/>
          <w:iCs/>
          <w:sz w:val="24"/>
          <w:szCs w:val="24"/>
        </w:rPr>
        <w:t xml:space="preserve">Factores de deserción estudiantil en el programa de </w:t>
      </w:r>
      <w:r>
        <w:rPr>
          <w:rFonts w:ascii="Times New Roman" w:eastAsia="Times New Roman" w:hAnsi="Times New Roman" w:cs="Times New Roman"/>
          <w:i/>
          <w:iCs/>
          <w:sz w:val="24"/>
          <w:szCs w:val="24"/>
        </w:rPr>
        <w:t>C</w:t>
      </w:r>
      <w:r w:rsidRPr="00C560F9">
        <w:rPr>
          <w:rFonts w:ascii="Times New Roman" w:eastAsia="Times New Roman" w:hAnsi="Times New Roman" w:cs="Times New Roman"/>
          <w:i/>
          <w:iCs/>
          <w:sz w:val="24"/>
          <w:szCs w:val="24"/>
        </w:rPr>
        <w:t xml:space="preserve">ontaduría </w:t>
      </w:r>
      <w:r>
        <w:rPr>
          <w:rFonts w:ascii="Times New Roman" w:eastAsia="Times New Roman" w:hAnsi="Times New Roman" w:cs="Times New Roman"/>
          <w:i/>
          <w:iCs/>
          <w:sz w:val="24"/>
          <w:szCs w:val="24"/>
        </w:rPr>
        <w:t>P</w:t>
      </w:r>
      <w:r w:rsidRPr="00C560F9">
        <w:rPr>
          <w:rFonts w:ascii="Times New Roman" w:eastAsia="Times New Roman" w:hAnsi="Times New Roman" w:cs="Times New Roman"/>
          <w:i/>
          <w:iCs/>
          <w:sz w:val="24"/>
          <w:szCs w:val="24"/>
        </w:rPr>
        <w:t xml:space="preserve">ública de la Universidad </w:t>
      </w:r>
      <w:r>
        <w:rPr>
          <w:rFonts w:ascii="Times New Roman" w:eastAsia="Times New Roman" w:hAnsi="Times New Roman" w:cs="Times New Roman"/>
          <w:i/>
          <w:iCs/>
          <w:sz w:val="24"/>
          <w:szCs w:val="24"/>
        </w:rPr>
        <w:t>L</w:t>
      </w:r>
      <w:r w:rsidRPr="00C560F9">
        <w:rPr>
          <w:rFonts w:ascii="Times New Roman" w:eastAsia="Times New Roman" w:hAnsi="Times New Roman" w:cs="Times New Roman"/>
          <w:i/>
          <w:iCs/>
          <w:sz w:val="24"/>
          <w:szCs w:val="24"/>
        </w:rPr>
        <w:t xml:space="preserve">ibre sede principal en el período comprendido entre el semestre </w:t>
      </w:r>
      <w:r>
        <w:rPr>
          <w:rFonts w:ascii="Times New Roman" w:eastAsia="Times New Roman" w:hAnsi="Times New Roman" w:cs="Times New Roman"/>
          <w:i/>
          <w:iCs/>
          <w:sz w:val="24"/>
          <w:szCs w:val="24"/>
        </w:rPr>
        <w:t>I</w:t>
      </w:r>
      <w:r w:rsidRPr="00C560F9">
        <w:rPr>
          <w:rFonts w:ascii="Times New Roman" w:eastAsia="Times New Roman" w:hAnsi="Times New Roman" w:cs="Times New Roman"/>
          <w:i/>
          <w:iCs/>
          <w:sz w:val="24"/>
          <w:szCs w:val="24"/>
        </w:rPr>
        <w:t xml:space="preserve"> de 2004 al II de 2007</w:t>
      </w:r>
      <w:r>
        <w:rPr>
          <w:rFonts w:ascii="Times New Roman" w:eastAsia="Times New Roman" w:hAnsi="Times New Roman" w:cs="Times New Roman"/>
          <w:sz w:val="24"/>
          <w:szCs w:val="24"/>
        </w:rPr>
        <w:t xml:space="preserve">. </w:t>
      </w:r>
      <w:r w:rsidRPr="00C560F9">
        <w:rPr>
          <w:rFonts w:ascii="Times New Roman" w:eastAsia="Times New Roman" w:hAnsi="Times New Roman" w:cs="Times New Roman"/>
          <w:sz w:val="24"/>
          <w:szCs w:val="24"/>
        </w:rPr>
        <w:t xml:space="preserve">(Trabajo de grado). Universidad </w:t>
      </w:r>
      <w:r>
        <w:rPr>
          <w:rFonts w:ascii="Times New Roman" w:eastAsia="Times New Roman" w:hAnsi="Times New Roman" w:cs="Times New Roman"/>
          <w:sz w:val="24"/>
          <w:szCs w:val="24"/>
        </w:rPr>
        <w:t>L</w:t>
      </w:r>
      <w:r w:rsidRPr="00C560F9">
        <w:rPr>
          <w:rFonts w:ascii="Times New Roman" w:eastAsia="Times New Roman" w:hAnsi="Times New Roman" w:cs="Times New Roman"/>
          <w:sz w:val="24"/>
          <w:szCs w:val="24"/>
        </w:rPr>
        <w:t>ibre, Bogot</w:t>
      </w:r>
      <w:r>
        <w:rPr>
          <w:rFonts w:ascii="Times New Roman" w:eastAsia="Times New Roman" w:hAnsi="Times New Roman" w:cs="Times New Roman"/>
          <w:sz w:val="24"/>
          <w:szCs w:val="24"/>
        </w:rPr>
        <w:t>á</w:t>
      </w:r>
      <w:r w:rsidRPr="00C560F9">
        <w:rPr>
          <w:rFonts w:ascii="Times New Roman" w:eastAsia="Times New Roman" w:hAnsi="Times New Roman" w:cs="Times New Roman"/>
          <w:sz w:val="24"/>
          <w:szCs w:val="24"/>
        </w:rPr>
        <w:t>.</w:t>
      </w:r>
    </w:p>
    <w:p w14:paraId="640C057C" w14:textId="77777777" w:rsidR="00B271AE" w:rsidRPr="002D6C61" w:rsidRDefault="00B271AE" w:rsidP="002D6C61">
      <w:pPr>
        <w:spacing w:after="0" w:line="360" w:lineRule="auto"/>
        <w:ind w:left="709" w:right="69" w:hanging="709"/>
        <w:jc w:val="both"/>
        <w:rPr>
          <w:rFonts w:ascii="Times New Roman" w:eastAsia="Times New Roman" w:hAnsi="Times New Roman" w:cs="Times New Roman"/>
          <w:sz w:val="24"/>
          <w:szCs w:val="24"/>
        </w:rPr>
      </w:pPr>
      <w:r w:rsidRPr="00B271AE">
        <w:rPr>
          <w:rFonts w:ascii="Times New Roman" w:eastAsia="Times New Roman" w:hAnsi="Times New Roman" w:cs="Times New Roman"/>
          <w:sz w:val="24"/>
          <w:szCs w:val="24"/>
        </w:rPr>
        <w:t>Poblano Ojinaga, E. R. (2019). Modelo Estructural de los Factores Críticos de Éxito de la Inteligencia Competitiva basado en la Administración del Conocimiento. Departamento de Ingeniería Industrial y Manufactura.</w:t>
      </w:r>
    </w:p>
    <w:p w14:paraId="3C3B51F2" w14:textId="77777777" w:rsidR="00B271AE" w:rsidRPr="002D6C61" w:rsidRDefault="00B271AE" w:rsidP="002D6C61">
      <w:pPr>
        <w:spacing w:after="0" w:line="360" w:lineRule="auto"/>
        <w:ind w:left="709" w:right="69" w:hanging="709"/>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Ruiz,</w:t>
      </w:r>
      <w:r>
        <w:rPr>
          <w:rFonts w:ascii="Times New Roman" w:eastAsia="Times New Roman" w:hAnsi="Times New Roman" w:cs="Times New Roman"/>
          <w:sz w:val="24"/>
          <w:szCs w:val="24"/>
        </w:rPr>
        <w:t xml:space="preserve"> </w:t>
      </w:r>
      <w:r w:rsidRPr="002D6C61">
        <w:rPr>
          <w:rFonts w:ascii="Times New Roman" w:eastAsia="Times New Roman" w:hAnsi="Times New Roman" w:cs="Times New Roman"/>
          <w:sz w:val="24"/>
          <w:szCs w:val="24"/>
        </w:rPr>
        <w:t xml:space="preserve">M. </w:t>
      </w:r>
      <w:r>
        <w:rPr>
          <w:rFonts w:ascii="Times New Roman" w:eastAsia="Times New Roman" w:hAnsi="Times New Roman" w:cs="Times New Roman"/>
          <w:sz w:val="24"/>
          <w:szCs w:val="24"/>
        </w:rPr>
        <w:t xml:space="preserve">A. </w:t>
      </w:r>
      <w:r w:rsidRPr="002D6C61">
        <w:rPr>
          <w:rFonts w:ascii="Times New Roman" w:eastAsia="Times New Roman" w:hAnsi="Times New Roman" w:cs="Times New Roman"/>
          <w:sz w:val="24"/>
          <w:szCs w:val="24"/>
        </w:rPr>
        <w:t xml:space="preserve">(2018). Factores que influyen en la deserción de los alumnos del primer ciclo de educación a distancia en la Escuela de Administración de la Universidad Señor de </w:t>
      </w:r>
      <w:r w:rsidRPr="002D6C61">
        <w:rPr>
          <w:rFonts w:ascii="Times New Roman" w:eastAsia="Times New Roman" w:hAnsi="Times New Roman" w:cs="Times New Roman"/>
          <w:sz w:val="24"/>
          <w:szCs w:val="24"/>
        </w:rPr>
        <w:lastRenderedPageBreak/>
        <w:t xml:space="preserve">Sipán: </w:t>
      </w:r>
      <w:r>
        <w:rPr>
          <w:rFonts w:ascii="Times New Roman" w:eastAsia="Times New Roman" w:hAnsi="Times New Roman" w:cs="Times New Roman"/>
          <w:sz w:val="24"/>
          <w:szCs w:val="24"/>
        </w:rPr>
        <w:t>p</w:t>
      </w:r>
      <w:r w:rsidRPr="002D6C61">
        <w:rPr>
          <w:rFonts w:ascii="Times New Roman" w:eastAsia="Times New Roman" w:hAnsi="Times New Roman" w:cs="Times New Roman"/>
          <w:sz w:val="24"/>
          <w:szCs w:val="24"/>
        </w:rPr>
        <w:t xml:space="preserve">eríodos académicos 2011-1 al 2013-1: lineamientos para disminuir la deserción. </w:t>
      </w:r>
      <w:r w:rsidRPr="002D6C61">
        <w:rPr>
          <w:rFonts w:ascii="Times New Roman" w:eastAsia="Times New Roman" w:hAnsi="Times New Roman" w:cs="Times New Roman"/>
          <w:i/>
          <w:iCs/>
          <w:sz w:val="24"/>
          <w:szCs w:val="24"/>
        </w:rPr>
        <w:t>Educación</w:t>
      </w:r>
      <w:r w:rsidRPr="002D6C61">
        <w:rPr>
          <w:rFonts w:ascii="Times New Roman" w:eastAsia="Times New Roman" w:hAnsi="Times New Roman" w:cs="Times New Roman"/>
          <w:sz w:val="24"/>
          <w:szCs w:val="24"/>
        </w:rPr>
        <w:t xml:space="preserve">, </w:t>
      </w:r>
      <w:r w:rsidRPr="002D6C61">
        <w:rPr>
          <w:rFonts w:ascii="Times New Roman" w:eastAsia="Times New Roman" w:hAnsi="Times New Roman" w:cs="Times New Roman"/>
          <w:i/>
          <w:iCs/>
          <w:sz w:val="24"/>
          <w:szCs w:val="24"/>
        </w:rPr>
        <w:t>27</w:t>
      </w:r>
      <w:r w:rsidRPr="002D6C61">
        <w:rPr>
          <w:rFonts w:ascii="Times New Roman" w:eastAsia="Times New Roman" w:hAnsi="Times New Roman" w:cs="Times New Roman"/>
          <w:sz w:val="24"/>
          <w:szCs w:val="24"/>
        </w:rPr>
        <w:t>(52), 160-173.</w:t>
      </w:r>
    </w:p>
    <w:p w14:paraId="4AC379F8" w14:textId="77777777" w:rsidR="00B271AE" w:rsidRPr="002D6C61" w:rsidRDefault="00B271AE" w:rsidP="002D6C61">
      <w:pPr>
        <w:spacing w:after="0" w:line="360" w:lineRule="auto"/>
        <w:ind w:left="709" w:right="69" w:hanging="709"/>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 xml:space="preserve">Smulders, </w:t>
      </w:r>
      <w:r>
        <w:rPr>
          <w:rFonts w:ascii="Times New Roman" w:eastAsia="Times New Roman" w:hAnsi="Times New Roman" w:cs="Times New Roman"/>
          <w:sz w:val="24"/>
          <w:szCs w:val="24"/>
        </w:rPr>
        <w:t xml:space="preserve">A. </w:t>
      </w:r>
      <w:r w:rsidRPr="002D6C61">
        <w:rPr>
          <w:rFonts w:ascii="Times New Roman" w:eastAsia="Times New Roman" w:hAnsi="Times New Roman" w:cs="Times New Roman"/>
          <w:sz w:val="24"/>
          <w:szCs w:val="24"/>
        </w:rPr>
        <w:t xml:space="preserve">M. (2018). Factores que influyen en la deserción de los </w:t>
      </w:r>
      <w:r>
        <w:rPr>
          <w:rFonts w:ascii="Times New Roman" w:eastAsia="Times New Roman" w:hAnsi="Times New Roman" w:cs="Times New Roman"/>
          <w:sz w:val="24"/>
          <w:szCs w:val="24"/>
        </w:rPr>
        <w:t>e</w:t>
      </w:r>
      <w:r w:rsidRPr="002D6C61">
        <w:rPr>
          <w:rFonts w:ascii="Times New Roman" w:eastAsia="Times New Roman" w:hAnsi="Times New Roman" w:cs="Times New Roman"/>
          <w:sz w:val="24"/>
          <w:szCs w:val="24"/>
        </w:rPr>
        <w:t xml:space="preserve">studiantes </w:t>
      </w:r>
      <w:r>
        <w:rPr>
          <w:rFonts w:ascii="Times New Roman" w:eastAsia="Times New Roman" w:hAnsi="Times New Roman" w:cs="Times New Roman"/>
          <w:sz w:val="24"/>
          <w:szCs w:val="24"/>
        </w:rPr>
        <w:t>u</w:t>
      </w:r>
      <w:r w:rsidRPr="002D6C61">
        <w:rPr>
          <w:rFonts w:ascii="Times New Roman" w:eastAsia="Times New Roman" w:hAnsi="Times New Roman" w:cs="Times New Roman"/>
          <w:sz w:val="24"/>
          <w:szCs w:val="24"/>
        </w:rPr>
        <w:t xml:space="preserve">niversitarios. </w:t>
      </w:r>
      <w:r w:rsidRPr="002D6C61">
        <w:rPr>
          <w:rFonts w:ascii="Times New Roman" w:eastAsia="Times New Roman" w:hAnsi="Times New Roman" w:cs="Times New Roman"/>
          <w:i/>
          <w:iCs/>
          <w:sz w:val="24"/>
          <w:szCs w:val="24"/>
        </w:rPr>
        <w:t>Academo: Revista de Investigación en Ciencias Sociales y Humanidades</w:t>
      </w:r>
      <w:r w:rsidRPr="002D6C61">
        <w:rPr>
          <w:rFonts w:ascii="Times New Roman" w:eastAsia="Times New Roman" w:hAnsi="Times New Roman" w:cs="Times New Roman"/>
          <w:sz w:val="24"/>
          <w:szCs w:val="24"/>
        </w:rPr>
        <w:t xml:space="preserve">, </w:t>
      </w:r>
      <w:r w:rsidRPr="002D6C61">
        <w:rPr>
          <w:rFonts w:ascii="Times New Roman" w:eastAsia="Times New Roman" w:hAnsi="Times New Roman" w:cs="Times New Roman"/>
          <w:i/>
          <w:iCs/>
          <w:sz w:val="24"/>
          <w:szCs w:val="24"/>
        </w:rPr>
        <w:t>5</w:t>
      </w:r>
      <w:r>
        <w:rPr>
          <w:rFonts w:ascii="Times New Roman" w:eastAsia="Times New Roman" w:hAnsi="Times New Roman" w:cs="Times New Roman"/>
          <w:sz w:val="24"/>
          <w:szCs w:val="24"/>
        </w:rPr>
        <w:t xml:space="preserve">(2), </w:t>
      </w:r>
      <w:r w:rsidRPr="002D6C61">
        <w:rPr>
          <w:rFonts w:ascii="Times New Roman" w:eastAsia="Times New Roman" w:hAnsi="Times New Roman" w:cs="Times New Roman"/>
          <w:sz w:val="24"/>
          <w:szCs w:val="24"/>
        </w:rPr>
        <w:t>129-130.</w:t>
      </w:r>
    </w:p>
    <w:p w14:paraId="482AFCC1" w14:textId="77777777" w:rsidR="00B271AE" w:rsidRPr="002D6C61" w:rsidRDefault="00B271AE" w:rsidP="002D6C61">
      <w:pPr>
        <w:spacing w:after="0" w:line="360" w:lineRule="auto"/>
        <w:ind w:left="709" w:right="69" w:hanging="709"/>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 xml:space="preserve">Soriano, A. (2014). Diseño y validación de instrumentos de medición. </w:t>
      </w:r>
      <w:r w:rsidRPr="002D6C61">
        <w:rPr>
          <w:rFonts w:ascii="Times New Roman" w:eastAsia="Times New Roman" w:hAnsi="Times New Roman" w:cs="Times New Roman"/>
          <w:i/>
          <w:iCs/>
          <w:sz w:val="24"/>
          <w:szCs w:val="24"/>
        </w:rPr>
        <w:t>Diá-logos</w:t>
      </w:r>
      <w:r>
        <w:rPr>
          <w:rFonts w:ascii="Times New Roman" w:eastAsia="Times New Roman" w:hAnsi="Times New Roman" w:cs="Times New Roman"/>
          <w:i/>
          <w:iCs/>
          <w:sz w:val="24"/>
          <w:szCs w:val="24"/>
        </w:rPr>
        <w:t>,</w:t>
      </w:r>
      <w:r w:rsidRPr="002D6C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2D6C61">
        <w:rPr>
          <w:rFonts w:ascii="Times New Roman" w:eastAsia="Times New Roman" w:hAnsi="Times New Roman" w:cs="Times New Roman"/>
          <w:sz w:val="24"/>
          <w:szCs w:val="24"/>
        </w:rPr>
        <w:t>14</w:t>
      </w:r>
      <w:r>
        <w:rPr>
          <w:rFonts w:ascii="Times New Roman" w:eastAsia="Times New Roman" w:hAnsi="Times New Roman" w:cs="Times New Roman"/>
          <w:sz w:val="24"/>
          <w:szCs w:val="24"/>
        </w:rPr>
        <w:t>)</w:t>
      </w:r>
      <w:r w:rsidRPr="002D6C61">
        <w:rPr>
          <w:rFonts w:ascii="Times New Roman" w:eastAsia="Times New Roman" w:hAnsi="Times New Roman" w:cs="Times New Roman"/>
          <w:sz w:val="24"/>
          <w:szCs w:val="24"/>
        </w:rPr>
        <w:t>, 19-40.</w:t>
      </w:r>
    </w:p>
    <w:p w14:paraId="342F53E7" w14:textId="77777777" w:rsidR="00B271AE" w:rsidRDefault="00B271AE" w:rsidP="002D6C61">
      <w:pPr>
        <w:spacing w:after="0" w:line="360" w:lineRule="auto"/>
        <w:ind w:left="709" w:right="69" w:hanging="709"/>
        <w:jc w:val="both"/>
        <w:rPr>
          <w:rFonts w:ascii="Times New Roman" w:eastAsia="Times New Roman" w:hAnsi="Times New Roman" w:cs="Times New Roman"/>
          <w:sz w:val="24"/>
          <w:szCs w:val="24"/>
        </w:rPr>
      </w:pPr>
      <w:r w:rsidRPr="002D6C61">
        <w:rPr>
          <w:rFonts w:ascii="Times New Roman" w:eastAsia="Times New Roman" w:hAnsi="Times New Roman" w:cs="Times New Roman"/>
          <w:sz w:val="24"/>
          <w:szCs w:val="24"/>
        </w:rPr>
        <w:t>Vergara, J., Boj del Val, E., Barriga, O. A.</w:t>
      </w:r>
      <w:r>
        <w:rPr>
          <w:rFonts w:ascii="Times New Roman" w:eastAsia="Times New Roman" w:hAnsi="Times New Roman" w:cs="Times New Roman"/>
          <w:sz w:val="24"/>
          <w:szCs w:val="24"/>
        </w:rPr>
        <w:t xml:space="preserve"> y</w:t>
      </w:r>
      <w:r w:rsidRPr="002D6C61">
        <w:rPr>
          <w:rFonts w:ascii="Times New Roman" w:eastAsia="Times New Roman" w:hAnsi="Times New Roman" w:cs="Times New Roman"/>
          <w:sz w:val="24"/>
          <w:szCs w:val="24"/>
        </w:rPr>
        <w:t xml:space="preserve"> Díaz, C. (2017). Factores explicativos de la deserción de estudiantes de pedagogía. </w:t>
      </w:r>
      <w:r w:rsidRPr="002D6C61">
        <w:rPr>
          <w:rFonts w:ascii="Times New Roman" w:eastAsia="Times New Roman" w:hAnsi="Times New Roman" w:cs="Times New Roman"/>
          <w:i/>
          <w:iCs/>
          <w:sz w:val="24"/>
          <w:szCs w:val="24"/>
        </w:rPr>
        <w:t>Revista Complutense de Educación</w:t>
      </w:r>
      <w:r w:rsidRPr="002D6C61">
        <w:rPr>
          <w:rFonts w:ascii="Times New Roman" w:eastAsia="Times New Roman" w:hAnsi="Times New Roman" w:cs="Times New Roman"/>
          <w:sz w:val="24"/>
          <w:szCs w:val="24"/>
        </w:rPr>
        <w:t xml:space="preserve">, </w:t>
      </w:r>
      <w:r w:rsidRPr="002D6C61">
        <w:rPr>
          <w:rFonts w:ascii="Times New Roman" w:eastAsia="Times New Roman" w:hAnsi="Times New Roman" w:cs="Times New Roman"/>
          <w:i/>
          <w:iCs/>
          <w:sz w:val="24"/>
          <w:szCs w:val="24"/>
        </w:rPr>
        <w:t>28</w:t>
      </w:r>
      <w:r>
        <w:rPr>
          <w:rFonts w:ascii="Times New Roman" w:eastAsia="Times New Roman" w:hAnsi="Times New Roman" w:cs="Times New Roman"/>
          <w:sz w:val="24"/>
          <w:szCs w:val="24"/>
        </w:rPr>
        <w:t>(</w:t>
      </w:r>
      <w:r w:rsidRPr="002D6C61">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Pr="002D6C61">
        <w:rPr>
          <w:rFonts w:ascii="Times New Roman" w:eastAsia="Times New Roman" w:hAnsi="Times New Roman" w:cs="Times New Roman"/>
          <w:sz w:val="24"/>
          <w:szCs w:val="24"/>
        </w:rPr>
        <w:t>, 609-630.</w:t>
      </w:r>
    </w:p>
    <w:p w14:paraId="48D303AD" w14:textId="68480272" w:rsidR="00413F48" w:rsidRDefault="00413F48" w:rsidP="008F4D36">
      <w:pPr>
        <w:spacing w:after="0" w:line="360" w:lineRule="auto"/>
        <w:ind w:right="69"/>
        <w:jc w:val="both"/>
        <w:rPr>
          <w:rFonts w:ascii="Times New Roman" w:eastAsia="Times New Roman" w:hAnsi="Times New Roman" w:cs="Times New Roman"/>
          <w:sz w:val="24"/>
          <w:szCs w:val="24"/>
          <w:lang w:val="en-AU"/>
        </w:rPr>
      </w:pPr>
    </w:p>
    <w:p w14:paraId="2D92AC8D" w14:textId="6EF26E98" w:rsidR="0047037C" w:rsidRDefault="0047037C" w:rsidP="008F4D36">
      <w:pPr>
        <w:spacing w:after="0" w:line="360" w:lineRule="auto"/>
        <w:ind w:right="69"/>
        <w:jc w:val="both"/>
        <w:rPr>
          <w:rFonts w:ascii="Times New Roman" w:eastAsia="Times New Roman" w:hAnsi="Times New Roman" w:cs="Times New Roman"/>
          <w:sz w:val="24"/>
          <w:szCs w:val="24"/>
          <w:lang w:val="en-AU"/>
        </w:rPr>
      </w:pPr>
    </w:p>
    <w:p w14:paraId="6589A119" w14:textId="6BF61ADD" w:rsidR="0047037C" w:rsidRDefault="0047037C" w:rsidP="008F4D36">
      <w:pPr>
        <w:spacing w:after="0" w:line="360" w:lineRule="auto"/>
        <w:ind w:right="69"/>
        <w:jc w:val="both"/>
        <w:rPr>
          <w:rFonts w:ascii="Times New Roman" w:eastAsia="Times New Roman" w:hAnsi="Times New Roman" w:cs="Times New Roman"/>
          <w:sz w:val="24"/>
          <w:szCs w:val="24"/>
          <w:lang w:val="en-AU"/>
        </w:rPr>
      </w:pPr>
    </w:p>
    <w:p w14:paraId="5B7187DF" w14:textId="2D764BF5" w:rsidR="0047037C" w:rsidRDefault="0047037C" w:rsidP="008F4D36">
      <w:pPr>
        <w:spacing w:after="0" w:line="360" w:lineRule="auto"/>
        <w:ind w:right="69"/>
        <w:jc w:val="both"/>
        <w:rPr>
          <w:rFonts w:ascii="Times New Roman" w:eastAsia="Times New Roman" w:hAnsi="Times New Roman" w:cs="Times New Roman"/>
          <w:sz w:val="24"/>
          <w:szCs w:val="24"/>
          <w:lang w:val="en-AU"/>
        </w:rPr>
      </w:pPr>
    </w:p>
    <w:p w14:paraId="2E4CB698" w14:textId="5005AEB9" w:rsidR="0047037C" w:rsidRDefault="0047037C" w:rsidP="008F4D36">
      <w:pPr>
        <w:spacing w:after="0" w:line="360" w:lineRule="auto"/>
        <w:ind w:right="69"/>
        <w:jc w:val="both"/>
        <w:rPr>
          <w:rFonts w:ascii="Times New Roman" w:eastAsia="Times New Roman" w:hAnsi="Times New Roman" w:cs="Times New Roman"/>
          <w:sz w:val="24"/>
          <w:szCs w:val="24"/>
          <w:lang w:val="en-AU"/>
        </w:rPr>
      </w:pPr>
    </w:p>
    <w:p w14:paraId="050CD051" w14:textId="57A0767C" w:rsidR="0047037C" w:rsidRDefault="0047037C" w:rsidP="008F4D36">
      <w:pPr>
        <w:spacing w:after="0" w:line="360" w:lineRule="auto"/>
        <w:ind w:right="69"/>
        <w:jc w:val="both"/>
        <w:rPr>
          <w:rFonts w:ascii="Times New Roman" w:eastAsia="Times New Roman" w:hAnsi="Times New Roman" w:cs="Times New Roman"/>
          <w:sz w:val="24"/>
          <w:szCs w:val="24"/>
          <w:lang w:val="en-AU"/>
        </w:rPr>
      </w:pPr>
    </w:p>
    <w:p w14:paraId="41EE62B1" w14:textId="714CEC80" w:rsidR="0047037C" w:rsidRDefault="0047037C" w:rsidP="008F4D36">
      <w:pPr>
        <w:spacing w:after="0" w:line="360" w:lineRule="auto"/>
        <w:ind w:right="69"/>
        <w:jc w:val="both"/>
        <w:rPr>
          <w:rFonts w:ascii="Times New Roman" w:eastAsia="Times New Roman" w:hAnsi="Times New Roman" w:cs="Times New Roman"/>
          <w:sz w:val="24"/>
          <w:szCs w:val="24"/>
          <w:lang w:val="en-AU"/>
        </w:rPr>
      </w:pPr>
    </w:p>
    <w:p w14:paraId="2F19E04A" w14:textId="0EBE3F0B" w:rsidR="0047037C" w:rsidRDefault="0047037C" w:rsidP="008F4D36">
      <w:pPr>
        <w:spacing w:after="0" w:line="360" w:lineRule="auto"/>
        <w:ind w:right="69"/>
        <w:jc w:val="both"/>
        <w:rPr>
          <w:rFonts w:ascii="Times New Roman" w:eastAsia="Times New Roman" w:hAnsi="Times New Roman" w:cs="Times New Roman"/>
          <w:sz w:val="24"/>
          <w:szCs w:val="24"/>
          <w:lang w:val="en-AU"/>
        </w:rPr>
      </w:pPr>
    </w:p>
    <w:p w14:paraId="33853967" w14:textId="18F7E4EF" w:rsidR="0047037C" w:rsidRDefault="0047037C" w:rsidP="008F4D36">
      <w:pPr>
        <w:spacing w:after="0" w:line="360" w:lineRule="auto"/>
        <w:ind w:right="69"/>
        <w:jc w:val="both"/>
        <w:rPr>
          <w:rFonts w:ascii="Times New Roman" w:eastAsia="Times New Roman" w:hAnsi="Times New Roman" w:cs="Times New Roman"/>
          <w:sz w:val="24"/>
          <w:szCs w:val="24"/>
          <w:lang w:val="en-AU"/>
        </w:rPr>
      </w:pPr>
    </w:p>
    <w:p w14:paraId="7916675B" w14:textId="6B8819A6" w:rsidR="0047037C" w:rsidRDefault="0047037C" w:rsidP="008F4D36">
      <w:pPr>
        <w:spacing w:after="0" w:line="360" w:lineRule="auto"/>
        <w:ind w:right="69"/>
        <w:jc w:val="both"/>
        <w:rPr>
          <w:rFonts w:ascii="Times New Roman" w:eastAsia="Times New Roman" w:hAnsi="Times New Roman" w:cs="Times New Roman"/>
          <w:sz w:val="24"/>
          <w:szCs w:val="24"/>
          <w:lang w:val="en-AU"/>
        </w:rPr>
      </w:pPr>
    </w:p>
    <w:p w14:paraId="25311FBF" w14:textId="6F556EAA" w:rsidR="0047037C" w:rsidRDefault="0047037C" w:rsidP="008F4D36">
      <w:pPr>
        <w:spacing w:after="0" w:line="360" w:lineRule="auto"/>
        <w:ind w:right="69"/>
        <w:jc w:val="both"/>
        <w:rPr>
          <w:rFonts w:ascii="Times New Roman" w:eastAsia="Times New Roman" w:hAnsi="Times New Roman" w:cs="Times New Roman"/>
          <w:sz w:val="24"/>
          <w:szCs w:val="24"/>
          <w:lang w:val="en-AU"/>
        </w:rPr>
      </w:pPr>
    </w:p>
    <w:p w14:paraId="3B836CAA" w14:textId="5C213C5F" w:rsidR="00471927" w:rsidRDefault="00471927" w:rsidP="008F4D36">
      <w:pPr>
        <w:spacing w:after="0" w:line="360" w:lineRule="auto"/>
        <w:ind w:right="69"/>
        <w:jc w:val="both"/>
        <w:rPr>
          <w:rFonts w:ascii="Times New Roman" w:eastAsia="Times New Roman" w:hAnsi="Times New Roman" w:cs="Times New Roman"/>
          <w:sz w:val="24"/>
          <w:szCs w:val="24"/>
          <w:lang w:val="en-AU"/>
        </w:rPr>
      </w:pPr>
    </w:p>
    <w:p w14:paraId="0215FC94" w14:textId="20877B1B" w:rsidR="00471927" w:rsidRDefault="00471927" w:rsidP="008F4D36">
      <w:pPr>
        <w:spacing w:after="0" w:line="360" w:lineRule="auto"/>
        <w:ind w:right="69"/>
        <w:jc w:val="both"/>
        <w:rPr>
          <w:rFonts w:ascii="Times New Roman" w:eastAsia="Times New Roman" w:hAnsi="Times New Roman" w:cs="Times New Roman"/>
          <w:sz w:val="24"/>
          <w:szCs w:val="24"/>
          <w:lang w:val="en-AU"/>
        </w:rPr>
      </w:pPr>
    </w:p>
    <w:p w14:paraId="088A7D47" w14:textId="43F4B554" w:rsidR="00471927" w:rsidRDefault="00471927" w:rsidP="008F4D36">
      <w:pPr>
        <w:spacing w:after="0" w:line="360" w:lineRule="auto"/>
        <w:ind w:right="69"/>
        <w:jc w:val="both"/>
        <w:rPr>
          <w:rFonts w:ascii="Times New Roman" w:eastAsia="Times New Roman" w:hAnsi="Times New Roman" w:cs="Times New Roman"/>
          <w:sz w:val="24"/>
          <w:szCs w:val="24"/>
          <w:lang w:val="en-AU"/>
        </w:rPr>
      </w:pPr>
    </w:p>
    <w:p w14:paraId="1DDD3B9F" w14:textId="4B451003" w:rsidR="00471927" w:rsidRDefault="00471927" w:rsidP="008F4D36">
      <w:pPr>
        <w:spacing w:after="0" w:line="360" w:lineRule="auto"/>
        <w:ind w:right="69"/>
        <w:jc w:val="both"/>
        <w:rPr>
          <w:rFonts w:ascii="Times New Roman" w:eastAsia="Times New Roman" w:hAnsi="Times New Roman" w:cs="Times New Roman"/>
          <w:sz w:val="24"/>
          <w:szCs w:val="24"/>
          <w:lang w:val="en-AU"/>
        </w:rPr>
      </w:pPr>
    </w:p>
    <w:p w14:paraId="33842758" w14:textId="6FE63627" w:rsidR="00471927" w:rsidRDefault="00471927" w:rsidP="008F4D36">
      <w:pPr>
        <w:spacing w:after="0" w:line="360" w:lineRule="auto"/>
        <w:ind w:right="69"/>
        <w:jc w:val="both"/>
        <w:rPr>
          <w:rFonts w:ascii="Times New Roman" w:eastAsia="Times New Roman" w:hAnsi="Times New Roman" w:cs="Times New Roman"/>
          <w:sz w:val="24"/>
          <w:szCs w:val="24"/>
          <w:lang w:val="en-AU"/>
        </w:rPr>
      </w:pPr>
    </w:p>
    <w:p w14:paraId="6DB8788A" w14:textId="58F5486F" w:rsidR="00471927" w:rsidRDefault="00471927" w:rsidP="008F4D36">
      <w:pPr>
        <w:spacing w:after="0" w:line="360" w:lineRule="auto"/>
        <w:ind w:right="69"/>
        <w:jc w:val="both"/>
        <w:rPr>
          <w:rFonts w:ascii="Times New Roman" w:eastAsia="Times New Roman" w:hAnsi="Times New Roman" w:cs="Times New Roman"/>
          <w:sz w:val="24"/>
          <w:szCs w:val="24"/>
          <w:lang w:val="en-AU"/>
        </w:rPr>
      </w:pPr>
    </w:p>
    <w:p w14:paraId="54E89F5E" w14:textId="7B36B934" w:rsidR="00471927" w:rsidRDefault="00471927" w:rsidP="008F4D36">
      <w:pPr>
        <w:spacing w:after="0" w:line="360" w:lineRule="auto"/>
        <w:ind w:right="69"/>
        <w:jc w:val="both"/>
        <w:rPr>
          <w:rFonts w:ascii="Times New Roman" w:eastAsia="Times New Roman" w:hAnsi="Times New Roman" w:cs="Times New Roman"/>
          <w:sz w:val="24"/>
          <w:szCs w:val="24"/>
          <w:lang w:val="en-AU"/>
        </w:rPr>
      </w:pPr>
    </w:p>
    <w:p w14:paraId="7D6BFAD8" w14:textId="32833385" w:rsidR="00471927" w:rsidRDefault="00471927" w:rsidP="008F4D36">
      <w:pPr>
        <w:spacing w:after="0" w:line="360" w:lineRule="auto"/>
        <w:ind w:right="69"/>
        <w:jc w:val="both"/>
        <w:rPr>
          <w:rFonts w:ascii="Times New Roman" w:eastAsia="Times New Roman" w:hAnsi="Times New Roman" w:cs="Times New Roman"/>
          <w:sz w:val="24"/>
          <w:szCs w:val="24"/>
          <w:lang w:val="en-AU"/>
        </w:rPr>
      </w:pPr>
    </w:p>
    <w:p w14:paraId="6E5C4350" w14:textId="648F57A2" w:rsidR="00471927" w:rsidRDefault="00471927" w:rsidP="008F4D36">
      <w:pPr>
        <w:spacing w:after="0" w:line="360" w:lineRule="auto"/>
        <w:ind w:right="69"/>
        <w:jc w:val="both"/>
        <w:rPr>
          <w:rFonts w:ascii="Times New Roman" w:eastAsia="Times New Roman" w:hAnsi="Times New Roman" w:cs="Times New Roman"/>
          <w:sz w:val="24"/>
          <w:szCs w:val="24"/>
          <w:lang w:val="en-AU"/>
        </w:rPr>
      </w:pPr>
    </w:p>
    <w:p w14:paraId="6A21E08E" w14:textId="77777777" w:rsidR="00471927" w:rsidRDefault="00471927" w:rsidP="008F4D36">
      <w:pPr>
        <w:spacing w:after="0" w:line="360" w:lineRule="auto"/>
        <w:ind w:right="69"/>
        <w:jc w:val="both"/>
        <w:rPr>
          <w:rFonts w:ascii="Times New Roman" w:eastAsia="Times New Roman" w:hAnsi="Times New Roman" w:cs="Times New Roman"/>
          <w:sz w:val="24"/>
          <w:szCs w:val="24"/>
          <w:lang w:val="en-AU"/>
        </w:rPr>
      </w:pPr>
    </w:p>
    <w:p w14:paraId="6CED981E" w14:textId="71F1A199" w:rsidR="0047037C" w:rsidRDefault="0047037C" w:rsidP="008F4D36">
      <w:pPr>
        <w:spacing w:after="0" w:line="360" w:lineRule="auto"/>
        <w:ind w:right="69"/>
        <w:jc w:val="both"/>
        <w:rPr>
          <w:rFonts w:ascii="Times New Roman" w:eastAsia="Times New Roman" w:hAnsi="Times New Roman" w:cs="Times New Roman"/>
          <w:sz w:val="24"/>
          <w:szCs w:val="24"/>
          <w:lang w:val="en-AU"/>
        </w:rPr>
      </w:pPr>
    </w:p>
    <w:tbl>
      <w:tblPr>
        <w:tblStyle w:val="a"/>
        <w:tblpPr w:leftFromText="141" w:rightFromText="141" w:vertAnchor="text" w:tblpY="154"/>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47037C" w:rsidRPr="00471927" w14:paraId="3F5BB65E" w14:textId="77777777" w:rsidTr="004C0561">
        <w:tc>
          <w:tcPr>
            <w:tcW w:w="3045" w:type="dxa"/>
            <w:shd w:val="clear" w:color="auto" w:fill="auto"/>
            <w:tcMar>
              <w:top w:w="100" w:type="dxa"/>
              <w:left w:w="100" w:type="dxa"/>
              <w:bottom w:w="100" w:type="dxa"/>
              <w:right w:w="100" w:type="dxa"/>
            </w:tcMar>
          </w:tcPr>
          <w:p w14:paraId="41B623E9" w14:textId="77777777" w:rsidR="0047037C" w:rsidRPr="00471927" w:rsidRDefault="0047037C" w:rsidP="004C0561">
            <w:pPr>
              <w:pStyle w:val="Ttulo3"/>
              <w:widowControl w:val="0"/>
              <w:spacing w:before="0"/>
              <w:outlineLvl w:val="2"/>
              <w:rPr>
                <w:rFonts w:ascii="Times New Roman" w:hAnsi="Times New Roman" w:cs="Times New Roman"/>
                <w:b w:val="0"/>
                <w:bCs/>
                <w:sz w:val="24"/>
                <w:szCs w:val="24"/>
              </w:rPr>
            </w:pPr>
            <w:bookmarkStart w:id="1" w:name="_Hlk70875290"/>
            <w:r w:rsidRPr="00471927">
              <w:rPr>
                <w:rFonts w:ascii="Times New Roman" w:hAnsi="Times New Roman" w:cs="Times New Roman"/>
                <w:b w:val="0"/>
                <w:bCs/>
                <w:sz w:val="24"/>
                <w:szCs w:val="24"/>
              </w:rPr>
              <w:lastRenderedPageBreak/>
              <w:t>Rol de Contribución</w:t>
            </w:r>
          </w:p>
        </w:tc>
        <w:tc>
          <w:tcPr>
            <w:tcW w:w="6315" w:type="dxa"/>
            <w:shd w:val="clear" w:color="auto" w:fill="auto"/>
            <w:tcMar>
              <w:top w:w="100" w:type="dxa"/>
              <w:left w:w="100" w:type="dxa"/>
              <w:bottom w:w="100" w:type="dxa"/>
              <w:right w:w="100" w:type="dxa"/>
            </w:tcMar>
          </w:tcPr>
          <w:p w14:paraId="038C7B1D" w14:textId="0D1B12A3" w:rsidR="0047037C" w:rsidRPr="00471927" w:rsidRDefault="0047037C" w:rsidP="004C0561">
            <w:pPr>
              <w:pStyle w:val="Ttulo3"/>
              <w:widowControl w:val="0"/>
              <w:spacing w:before="0"/>
              <w:outlineLvl w:val="2"/>
              <w:rPr>
                <w:rFonts w:ascii="Times New Roman" w:hAnsi="Times New Roman" w:cs="Times New Roman"/>
                <w:b w:val="0"/>
                <w:bCs/>
                <w:sz w:val="24"/>
                <w:szCs w:val="24"/>
              </w:rPr>
            </w:pPr>
            <w:bookmarkStart w:id="2" w:name="_btsjgdfgjwkr" w:colFirst="0" w:colLast="0"/>
            <w:bookmarkEnd w:id="2"/>
            <w:r w:rsidRPr="00471927">
              <w:rPr>
                <w:rFonts w:ascii="Times New Roman" w:hAnsi="Times New Roman" w:cs="Times New Roman"/>
                <w:b w:val="0"/>
                <w:bCs/>
                <w:sz w:val="24"/>
                <w:szCs w:val="24"/>
              </w:rPr>
              <w:t>Autor(es)</w:t>
            </w:r>
          </w:p>
        </w:tc>
      </w:tr>
      <w:tr w:rsidR="000066FB" w:rsidRPr="00471927" w14:paraId="380FCE17" w14:textId="77777777" w:rsidTr="004C0561">
        <w:tc>
          <w:tcPr>
            <w:tcW w:w="3045" w:type="dxa"/>
            <w:shd w:val="clear" w:color="auto" w:fill="auto"/>
            <w:tcMar>
              <w:top w:w="100" w:type="dxa"/>
              <w:left w:w="100" w:type="dxa"/>
              <w:bottom w:w="100" w:type="dxa"/>
              <w:right w:w="100" w:type="dxa"/>
            </w:tcMar>
          </w:tcPr>
          <w:p w14:paraId="3C6FFBC8" w14:textId="77777777" w:rsidR="000066FB" w:rsidRPr="00471927" w:rsidRDefault="000066FB" w:rsidP="000066FB">
            <w:pPr>
              <w:widowControl w:val="0"/>
              <w:rPr>
                <w:rFonts w:ascii="Times New Roman" w:hAnsi="Times New Roman" w:cs="Times New Roman"/>
                <w:bCs/>
                <w:sz w:val="24"/>
                <w:szCs w:val="24"/>
              </w:rPr>
            </w:pPr>
            <w:r w:rsidRPr="00471927">
              <w:rPr>
                <w:rFonts w:ascii="Times New Roman" w:hAnsi="Times New Roman" w:cs="Times New Roman"/>
                <w:bCs/>
                <w:sz w:val="24"/>
                <w:szCs w:val="24"/>
              </w:rPr>
              <w:t>Conceptualización</w:t>
            </w:r>
          </w:p>
        </w:tc>
        <w:tc>
          <w:tcPr>
            <w:tcW w:w="6315" w:type="dxa"/>
            <w:shd w:val="clear" w:color="auto" w:fill="auto"/>
            <w:tcMar>
              <w:top w:w="100" w:type="dxa"/>
              <w:left w:w="100" w:type="dxa"/>
              <w:bottom w:w="100" w:type="dxa"/>
              <w:right w:w="100" w:type="dxa"/>
            </w:tcMar>
          </w:tcPr>
          <w:p w14:paraId="2F1AF402" w14:textId="7A2CE1C7" w:rsidR="000066FB" w:rsidRPr="00471927" w:rsidRDefault="000066FB" w:rsidP="000066FB">
            <w:pPr>
              <w:widowControl w:val="0"/>
              <w:rPr>
                <w:rFonts w:ascii="Times New Roman" w:hAnsi="Times New Roman" w:cs="Times New Roman"/>
                <w:bCs/>
                <w:sz w:val="24"/>
                <w:szCs w:val="24"/>
              </w:rPr>
            </w:pPr>
            <w:r w:rsidRPr="00471927">
              <w:rPr>
                <w:rFonts w:ascii="Times New Roman" w:hAnsi="Times New Roman" w:cs="Times New Roman"/>
                <w:bCs/>
                <w:sz w:val="24"/>
                <w:szCs w:val="24"/>
              </w:rPr>
              <w:t>Rafael García Martínez (</w:t>
            </w:r>
            <w:r w:rsidR="0057202F" w:rsidRPr="00471927">
              <w:rPr>
                <w:rFonts w:ascii="Times New Roman" w:hAnsi="Times New Roman" w:cs="Times New Roman"/>
                <w:bCs/>
                <w:sz w:val="24"/>
                <w:szCs w:val="24"/>
              </w:rPr>
              <w:t>principal</w:t>
            </w:r>
            <w:r w:rsidRPr="00471927">
              <w:rPr>
                <w:rFonts w:ascii="Times New Roman" w:hAnsi="Times New Roman" w:cs="Times New Roman"/>
                <w:bCs/>
                <w:sz w:val="24"/>
                <w:szCs w:val="24"/>
              </w:rPr>
              <w:t>), Eduardo Rafael Poblano-Ojinaga (igual), Rigoberto Reyes Valenzuela (que apoya)</w:t>
            </w:r>
            <w:r w:rsidR="008C754F" w:rsidRPr="00471927">
              <w:rPr>
                <w:rFonts w:ascii="Times New Roman" w:hAnsi="Times New Roman" w:cs="Times New Roman"/>
                <w:bCs/>
                <w:sz w:val="24"/>
                <w:szCs w:val="24"/>
              </w:rPr>
              <w:t>.</w:t>
            </w:r>
          </w:p>
        </w:tc>
      </w:tr>
      <w:tr w:rsidR="000066FB" w:rsidRPr="00471927" w14:paraId="214331F7" w14:textId="77777777" w:rsidTr="004C0561">
        <w:tc>
          <w:tcPr>
            <w:tcW w:w="3045" w:type="dxa"/>
            <w:shd w:val="clear" w:color="auto" w:fill="auto"/>
            <w:tcMar>
              <w:top w:w="100" w:type="dxa"/>
              <w:left w:w="100" w:type="dxa"/>
              <w:bottom w:w="100" w:type="dxa"/>
              <w:right w:w="100" w:type="dxa"/>
            </w:tcMar>
          </w:tcPr>
          <w:p w14:paraId="51620845" w14:textId="77777777" w:rsidR="000066FB" w:rsidRPr="00471927" w:rsidRDefault="000066FB" w:rsidP="000066FB">
            <w:pPr>
              <w:widowControl w:val="0"/>
              <w:rPr>
                <w:rFonts w:ascii="Times New Roman" w:hAnsi="Times New Roman" w:cs="Times New Roman"/>
                <w:bCs/>
                <w:sz w:val="24"/>
                <w:szCs w:val="24"/>
              </w:rPr>
            </w:pPr>
            <w:r w:rsidRPr="00471927">
              <w:rPr>
                <w:rFonts w:ascii="Times New Roman" w:hAnsi="Times New Roman" w:cs="Times New Roman"/>
                <w:bCs/>
                <w:sz w:val="24"/>
                <w:szCs w:val="24"/>
              </w:rPr>
              <w:t>Metodología</w:t>
            </w:r>
          </w:p>
        </w:tc>
        <w:tc>
          <w:tcPr>
            <w:tcW w:w="6315" w:type="dxa"/>
            <w:shd w:val="clear" w:color="auto" w:fill="auto"/>
            <w:tcMar>
              <w:top w:w="100" w:type="dxa"/>
              <w:left w:w="100" w:type="dxa"/>
              <w:bottom w:w="100" w:type="dxa"/>
              <w:right w:w="100" w:type="dxa"/>
            </w:tcMar>
          </w:tcPr>
          <w:p w14:paraId="38E41695" w14:textId="59303E48" w:rsidR="000066FB" w:rsidRPr="00471927" w:rsidRDefault="000066FB" w:rsidP="000066FB">
            <w:pPr>
              <w:widowControl w:val="0"/>
              <w:rPr>
                <w:rFonts w:ascii="Times New Roman" w:hAnsi="Times New Roman" w:cs="Times New Roman"/>
                <w:bCs/>
                <w:sz w:val="24"/>
                <w:szCs w:val="24"/>
              </w:rPr>
            </w:pPr>
            <w:r w:rsidRPr="00471927">
              <w:rPr>
                <w:rFonts w:ascii="Times New Roman" w:hAnsi="Times New Roman" w:cs="Times New Roman"/>
                <w:bCs/>
                <w:sz w:val="24"/>
                <w:szCs w:val="24"/>
              </w:rPr>
              <w:t>Rafael García Martínez (principal), Eduardo Rafael Poblano-Ojinaga (igual)</w:t>
            </w:r>
            <w:r w:rsidR="00CD5711" w:rsidRPr="00471927">
              <w:rPr>
                <w:rFonts w:ascii="Times New Roman" w:hAnsi="Times New Roman" w:cs="Times New Roman"/>
                <w:bCs/>
                <w:sz w:val="24"/>
                <w:szCs w:val="24"/>
              </w:rPr>
              <w:t>.</w:t>
            </w:r>
          </w:p>
        </w:tc>
      </w:tr>
      <w:tr w:rsidR="00CD5711" w:rsidRPr="00471927" w14:paraId="5C17E7AA" w14:textId="77777777" w:rsidTr="004C0561">
        <w:tc>
          <w:tcPr>
            <w:tcW w:w="3045" w:type="dxa"/>
            <w:shd w:val="clear" w:color="auto" w:fill="auto"/>
            <w:tcMar>
              <w:top w:w="100" w:type="dxa"/>
              <w:left w:w="100" w:type="dxa"/>
              <w:bottom w:w="100" w:type="dxa"/>
              <w:right w:w="100" w:type="dxa"/>
            </w:tcMar>
          </w:tcPr>
          <w:p w14:paraId="29E0906C" w14:textId="77777777" w:rsidR="00CD5711" w:rsidRPr="00471927" w:rsidRDefault="00CD5711" w:rsidP="00CD5711">
            <w:pPr>
              <w:widowControl w:val="0"/>
              <w:rPr>
                <w:rFonts w:ascii="Times New Roman" w:hAnsi="Times New Roman" w:cs="Times New Roman"/>
                <w:bCs/>
                <w:sz w:val="24"/>
                <w:szCs w:val="24"/>
              </w:rPr>
            </w:pPr>
            <w:r w:rsidRPr="00471927">
              <w:rPr>
                <w:rFonts w:ascii="Times New Roman" w:hAnsi="Times New Roman" w:cs="Times New Roman"/>
                <w:bCs/>
                <w:sz w:val="24"/>
                <w:szCs w:val="24"/>
              </w:rPr>
              <w:t>Software</w:t>
            </w:r>
          </w:p>
        </w:tc>
        <w:tc>
          <w:tcPr>
            <w:tcW w:w="6315" w:type="dxa"/>
            <w:shd w:val="clear" w:color="auto" w:fill="auto"/>
            <w:tcMar>
              <w:top w:w="100" w:type="dxa"/>
              <w:left w:w="100" w:type="dxa"/>
              <w:bottom w:w="100" w:type="dxa"/>
              <w:right w:w="100" w:type="dxa"/>
            </w:tcMar>
          </w:tcPr>
          <w:p w14:paraId="271141D9" w14:textId="430D5510" w:rsidR="00CD5711" w:rsidRPr="00471927" w:rsidRDefault="00CD5711" w:rsidP="00CD5711">
            <w:pPr>
              <w:widowControl w:val="0"/>
              <w:rPr>
                <w:rFonts w:ascii="Times New Roman" w:hAnsi="Times New Roman" w:cs="Times New Roman"/>
                <w:bCs/>
                <w:sz w:val="24"/>
                <w:szCs w:val="24"/>
              </w:rPr>
            </w:pPr>
            <w:r w:rsidRPr="00471927">
              <w:rPr>
                <w:rFonts w:ascii="Times New Roman" w:hAnsi="Times New Roman" w:cs="Times New Roman"/>
                <w:bCs/>
                <w:sz w:val="24"/>
                <w:szCs w:val="24"/>
              </w:rPr>
              <w:t>Rafael García Martínez (principal), Guillermo Cuamea Cruz (igu</w:t>
            </w:r>
            <w:r w:rsidR="00E812DA" w:rsidRPr="00471927">
              <w:rPr>
                <w:rFonts w:ascii="Times New Roman" w:hAnsi="Times New Roman" w:cs="Times New Roman"/>
                <w:bCs/>
                <w:sz w:val="24"/>
                <w:szCs w:val="24"/>
              </w:rPr>
              <w:t>al)</w:t>
            </w:r>
            <w:r w:rsidRPr="00471927">
              <w:rPr>
                <w:rFonts w:ascii="Times New Roman" w:hAnsi="Times New Roman" w:cs="Times New Roman"/>
                <w:bCs/>
                <w:sz w:val="24"/>
                <w:szCs w:val="24"/>
              </w:rPr>
              <w:t>.</w:t>
            </w:r>
          </w:p>
        </w:tc>
      </w:tr>
      <w:tr w:rsidR="00CD5711" w:rsidRPr="00471927" w14:paraId="6D6FDFD2" w14:textId="77777777" w:rsidTr="004C0561">
        <w:tc>
          <w:tcPr>
            <w:tcW w:w="3045" w:type="dxa"/>
            <w:shd w:val="clear" w:color="auto" w:fill="auto"/>
            <w:tcMar>
              <w:top w:w="100" w:type="dxa"/>
              <w:left w:w="100" w:type="dxa"/>
              <w:bottom w:w="100" w:type="dxa"/>
              <w:right w:w="100" w:type="dxa"/>
            </w:tcMar>
          </w:tcPr>
          <w:p w14:paraId="1C1F49B0" w14:textId="77777777" w:rsidR="00CD5711" w:rsidRPr="00471927" w:rsidRDefault="00CD5711" w:rsidP="00CD5711">
            <w:pPr>
              <w:widowControl w:val="0"/>
              <w:rPr>
                <w:rFonts w:ascii="Times New Roman" w:hAnsi="Times New Roman" w:cs="Times New Roman"/>
                <w:bCs/>
                <w:sz w:val="24"/>
                <w:szCs w:val="24"/>
              </w:rPr>
            </w:pPr>
            <w:r w:rsidRPr="00471927">
              <w:rPr>
                <w:rFonts w:ascii="Times New Roman" w:hAnsi="Times New Roman" w:cs="Times New Roman"/>
                <w:bCs/>
                <w:sz w:val="24"/>
                <w:szCs w:val="24"/>
              </w:rPr>
              <w:t>Validación</w:t>
            </w:r>
          </w:p>
        </w:tc>
        <w:tc>
          <w:tcPr>
            <w:tcW w:w="6315" w:type="dxa"/>
            <w:shd w:val="clear" w:color="auto" w:fill="auto"/>
            <w:tcMar>
              <w:top w:w="100" w:type="dxa"/>
              <w:left w:w="100" w:type="dxa"/>
              <w:bottom w:w="100" w:type="dxa"/>
              <w:right w:w="100" w:type="dxa"/>
            </w:tcMar>
          </w:tcPr>
          <w:p w14:paraId="775AB21C" w14:textId="26DE787F" w:rsidR="00CD5711" w:rsidRPr="00471927" w:rsidRDefault="00CD5711" w:rsidP="00CD5711">
            <w:pPr>
              <w:widowControl w:val="0"/>
              <w:rPr>
                <w:rFonts w:ascii="Times New Roman" w:hAnsi="Times New Roman" w:cs="Times New Roman"/>
                <w:bCs/>
                <w:sz w:val="24"/>
                <w:szCs w:val="24"/>
              </w:rPr>
            </w:pPr>
            <w:r w:rsidRPr="00471927">
              <w:rPr>
                <w:rFonts w:ascii="Times New Roman" w:hAnsi="Times New Roman" w:cs="Times New Roman"/>
                <w:bCs/>
                <w:sz w:val="24"/>
                <w:szCs w:val="24"/>
              </w:rPr>
              <w:t>Rafael García Martínez (principal), Eduardo Rafael Poblano-Ojinaga (igual), Guillermo Cuamea Cruz (que apoya)</w:t>
            </w:r>
            <w:r w:rsidR="008C754F" w:rsidRPr="00471927">
              <w:rPr>
                <w:rFonts w:ascii="Times New Roman" w:hAnsi="Times New Roman" w:cs="Times New Roman"/>
                <w:bCs/>
                <w:sz w:val="24"/>
                <w:szCs w:val="24"/>
              </w:rPr>
              <w:t>.</w:t>
            </w:r>
          </w:p>
        </w:tc>
      </w:tr>
      <w:tr w:rsidR="00CD5711" w:rsidRPr="00471927" w14:paraId="06A73CA4" w14:textId="77777777" w:rsidTr="004C0561">
        <w:tc>
          <w:tcPr>
            <w:tcW w:w="3045" w:type="dxa"/>
            <w:shd w:val="clear" w:color="auto" w:fill="auto"/>
            <w:tcMar>
              <w:top w:w="100" w:type="dxa"/>
              <w:left w:w="100" w:type="dxa"/>
              <w:bottom w:w="100" w:type="dxa"/>
              <w:right w:w="100" w:type="dxa"/>
            </w:tcMar>
          </w:tcPr>
          <w:p w14:paraId="77EA5AAB" w14:textId="77777777" w:rsidR="00CD5711" w:rsidRPr="00471927" w:rsidRDefault="00CD5711" w:rsidP="00CD5711">
            <w:pPr>
              <w:widowControl w:val="0"/>
              <w:rPr>
                <w:rFonts w:ascii="Times New Roman" w:hAnsi="Times New Roman" w:cs="Times New Roman"/>
                <w:bCs/>
                <w:sz w:val="24"/>
                <w:szCs w:val="24"/>
              </w:rPr>
            </w:pPr>
            <w:r w:rsidRPr="00471927">
              <w:rPr>
                <w:rFonts w:ascii="Times New Roman" w:hAnsi="Times New Roman" w:cs="Times New Roman"/>
                <w:bCs/>
                <w:sz w:val="24"/>
                <w:szCs w:val="24"/>
              </w:rPr>
              <w:t>Análisis Formal</w:t>
            </w:r>
          </w:p>
        </w:tc>
        <w:tc>
          <w:tcPr>
            <w:tcW w:w="6315" w:type="dxa"/>
            <w:shd w:val="clear" w:color="auto" w:fill="auto"/>
            <w:tcMar>
              <w:top w:w="100" w:type="dxa"/>
              <w:left w:w="100" w:type="dxa"/>
              <w:bottom w:w="100" w:type="dxa"/>
              <w:right w:w="100" w:type="dxa"/>
            </w:tcMar>
          </w:tcPr>
          <w:p w14:paraId="74A55B29" w14:textId="43DAD98D" w:rsidR="00CD5711" w:rsidRPr="00471927" w:rsidRDefault="00CD5711" w:rsidP="00CD5711">
            <w:pPr>
              <w:widowControl w:val="0"/>
              <w:rPr>
                <w:rFonts w:ascii="Times New Roman" w:hAnsi="Times New Roman" w:cs="Times New Roman"/>
                <w:bCs/>
                <w:sz w:val="24"/>
                <w:szCs w:val="24"/>
              </w:rPr>
            </w:pPr>
            <w:r w:rsidRPr="00471927">
              <w:rPr>
                <w:rFonts w:ascii="Times New Roman" w:hAnsi="Times New Roman" w:cs="Times New Roman"/>
                <w:bCs/>
                <w:sz w:val="24"/>
                <w:szCs w:val="24"/>
              </w:rPr>
              <w:t>Rafael García Martínez (principal), Guillermo Cuamea Cruz (que apoya)</w:t>
            </w:r>
          </w:p>
        </w:tc>
      </w:tr>
      <w:tr w:rsidR="00CD5711" w:rsidRPr="00471927" w14:paraId="1B01E919" w14:textId="77777777" w:rsidTr="004C0561">
        <w:tc>
          <w:tcPr>
            <w:tcW w:w="3045" w:type="dxa"/>
            <w:shd w:val="clear" w:color="auto" w:fill="auto"/>
            <w:tcMar>
              <w:top w:w="100" w:type="dxa"/>
              <w:left w:w="100" w:type="dxa"/>
              <w:bottom w:w="100" w:type="dxa"/>
              <w:right w:w="100" w:type="dxa"/>
            </w:tcMar>
          </w:tcPr>
          <w:p w14:paraId="58CE2616" w14:textId="77777777" w:rsidR="00CD5711" w:rsidRPr="00471927" w:rsidRDefault="00CD5711" w:rsidP="00CD5711">
            <w:pPr>
              <w:widowControl w:val="0"/>
              <w:rPr>
                <w:rFonts w:ascii="Times New Roman" w:hAnsi="Times New Roman" w:cs="Times New Roman"/>
                <w:bCs/>
                <w:sz w:val="24"/>
                <w:szCs w:val="24"/>
              </w:rPr>
            </w:pPr>
            <w:r w:rsidRPr="00471927">
              <w:rPr>
                <w:rFonts w:ascii="Times New Roman" w:hAnsi="Times New Roman" w:cs="Times New Roman"/>
                <w:bCs/>
                <w:sz w:val="24"/>
                <w:szCs w:val="24"/>
              </w:rPr>
              <w:t>Investigación</w:t>
            </w:r>
          </w:p>
        </w:tc>
        <w:tc>
          <w:tcPr>
            <w:tcW w:w="6315" w:type="dxa"/>
            <w:shd w:val="clear" w:color="auto" w:fill="auto"/>
            <w:tcMar>
              <w:top w:w="100" w:type="dxa"/>
              <w:left w:w="100" w:type="dxa"/>
              <w:bottom w:w="100" w:type="dxa"/>
              <w:right w:w="100" w:type="dxa"/>
            </w:tcMar>
          </w:tcPr>
          <w:p w14:paraId="7797F0E8" w14:textId="3FC15483" w:rsidR="00CD5711" w:rsidRPr="00471927" w:rsidRDefault="00CD5711" w:rsidP="00CD5711">
            <w:pPr>
              <w:widowControl w:val="0"/>
              <w:rPr>
                <w:rFonts w:ascii="Times New Roman" w:hAnsi="Times New Roman" w:cs="Times New Roman"/>
                <w:bCs/>
                <w:sz w:val="24"/>
                <w:szCs w:val="24"/>
              </w:rPr>
            </w:pPr>
            <w:r w:rsidRPr="00471927">
              <w:rPr>
                <w:rFonts w:ascii="Times New Roman" w:hAnsi="Times New Roman" w:cs="Times New Roman"/>
                <w:bCs/>
                <w:sz w:val="24"/>
                <w:szCs w:val="24"/>
              </w:rPr>
              <w:t>Rafael García Martínez (principal), Eduardo Rafael Poblano-Ojinaga (igual), Rigoberto Reyes Valenzuela (que apoya), Rubén Juárez Rodríguez (que apoya)</w:t>
            </w:r>
            <w:r w:rsidR="008C754F" w:rsidRPr="00471927">
              <w:rPr>
                <w:rFonts w:ascii="Times New Roman" w:hAnsi="Times New Roman" w:cs="Times New Roman"/>
                <w:bCs/>
                <w:sz w:val="24"/>
                <w:szCs w:val="24"/>
              </w:rPr>
              <w:t>.</w:t>
            </w:r>
            <w:r w:rsidRPr="00471927">
              <w:rPr>
                <w:rFonts w:ascii="Times New Roman" w:hAnsi="Times New Roman" w:cs="Times New Roman"/>
                <w:bCs/>
                <w:sz w:val="24"/>
                <w:szCs w:val="24"/>
              </w:rPr>
              <w:t xml:space="preserve"> </w:t>
            </w:r>
          </w:p>
        </w:tc>
      </w:tr>
      <w:tr w:rsidR="00CD5711" w:rsidRPr="00471927" w14:paraId="2F62AD18" w14:textId="77777777" w:rsidTr="004C0561">
        <w:tc>
          <w:tcPr>
            <w:tcW w:w="3045" w:type="dxa"/>
            <w:shd w:val="clear" w:color="auto" w:fill="auto"/>
            <w:tcMar>
              <w:top w:w="100" w:type="dxa"/>
              <w:left w:w="100" w:type="dxa"/>
              <w:bottom w:w="100" w:type="dxa"/>
              <w:right w:w="100" w:type="dxa"/>
            </w:tcMar>
          </w:tcPr>
          <w:p w14:paraId="33581E74" w14:textId="77777777" w:rsidR="00CD5711" w:rsidRPr="00471927" w:rsidRDefault="00CD5711" w:rsidP="00CD5711">
            <w:pPr>
              <w:widowControl w:val="0"/>
              <w:rPr>
                <w:rFonts w:ascii="Times New Roman" w:hAnsi="Times New Roman" w:cs="Times New Roman"/>
                <w:bCs/>
                <w:sz w:val="24"/>
                <w:szCs w:val="24"/>
              </w:rPr>
            </w:pPr>
            <w:r w:rsidRPr="00471927">
              <w:rPr>
                <w:rFonts w:ascii="Times New Roman" w:hAnsi="Times New Roman" w:cs="Times New Roman"/>
                <w:bCs/>
                <w:sz w:val="24"/>
                <w:szCs w:val="24"/>
              </w:rPr>
              <w:t>Recursos</w:t>
            </w:r>
          </w:p>
        </w:tc>
        <w:tc>
          <w:tcPr>
            <w:tcW w:w="6315" w:type="dxa"/>
            <w:shd w:val="clear" w:color="auto" w:fill="auto"/>
            <w:tcMar>
              <w:top w:w="100" w:type="dxa"/>
              <w:left w:w="100" w:type="dxa"/>
              <w:bottom w:w="100" w:type="dxa"/>
              <w:right w:w="100" w:type="dxa"/>
            </w:tcMar>
          </w:tcPr>
          <w:p w14:paraId="56950EB9" w14:textId="76D3FE27" w:rsidR="00CD5711" w:rsidRPr="00471927" w:rsidRDefault="00CD5711" w:rsidP="00CD5711">
            <w:pPr>
              <w:widowControl w:val="0"/>
              <w:rPr>
                <w:rFonts w:ascii="Times New Roman" w:hAnsi="Times New Roman" w:cs="Times New Roman"/>
                <w:bCs/>
                <w:sz w:val="24"/>
                <w:szCs w:val="24"/>
              </w:rPr>
            </w:pPr>
            <w:r w:rsidRPr="00471927">
              <w:rPr>
                <w:rFonts w:ascii="Times New Roman" w:hAnsi="Times New Roman" w:cs="Times New Roman"/>
                <w:bCs/>
                <w:sz w:val="24"/>
                <w:szCs w:val="24"/>
              </w:rPr>
              <w:t>Rigoberto Reyes Valenzuela (que apoya), Rubén Juárez Rodríguez (que apoya)</w:t>
            </w:r>
            <w:r w:rsidR="008C754F" w:rsidRPr="00471927">
              <w:rPr>
                <w:rFonts w:ascii="Times New Roman" w:hAnsi="Times New Roman" w:cs="Times New Roman"/>
                <w:bCs/>
                <w:sz w:val="24"/>
                <w:szCs w:val="24"/>
              </w:rPr>
              <w:t>.</w:t>
            </w:r>
          </w:p>
        </w:tc>
      </w:tr>
      <w:tr w:rsidR="00CD5711" w:rsidRPr="00471927" w14:paraId="6E28D3DB" w14:textId="77777777" w:rsidTr="004C0561">
        <w:tc>
          <w:tcPr>
            <w:tcW w:w="3045" w:type="dxa"/>
            <w:shd w:val="clear" w:color="auto" w:fill="auto"/>
            <w:tcMar>
              <w:top w:w="100" w:type="dxa"/>
              <w:left w:w="100" w:type="dxa"/>
              <w:bottom w:w="100" w:type="dxa"/>
              <w:right w:w="100" w:type="dxa"/>
            </w:tcMar>
          </w:tcPr>
          <w:p w14:paraId="77973C0B" w14:textId="77777777" w:rsidR="00CD5711" w:rsidRPr="00471927" w:rsidRDefault="00CD5711" w:rsidP="00CD5711">
            <w:pPr>
              <w:widowControl w:val="0"/>
              <w:rPr>
                <w:rFonts w:ascii="Times New Roman" w:hAnsi="Times New Roman" w:cs="Times New Roman"/>
                <w:bCs/>
                <w:sz w:val="24"/>
                <w:szCs w:val="24"/>
              </w:rPr>
            </w:pPr>
            <w:r w:rsidRPr="00471927">
              <w:rPr>
                <w:rFonts w:ascii="Times New Roman" w:hAnsi="Times New Roman" w:cs="Times New Roman"/>
                <w:bCs/>
                <w:sz w:val="24"/>
                <w:szCs w:val="24"/>
              </w:rPr>
              <w:t>Curación de datos</w:t>
            </w:r>
          </w:p>
        </w:tc>
        <w:tc>
          <w:tcPr>
            <w:tcW w:w="6315" w:type="dxa"/>
            <w:shd w:val="clear" w:color="auto" w:fill="auto"/>
            <w:tcMar>
              <w:top w:w="100" w:type="dxa"/>
              <w:left w:w="100" w:type="dxa"/>
              <w:bottom w:w="100" w:type="dxa"/>
              <w:right w:w="100" w:type="dxa"/>
            </w:tcMar>
          </w:tcPr>
          <w:p w14:paraId="7FE77963" w14:textId="1883708B" w:rsidR="00CD5711" w:rsidRPr="00471927" w:rsidRDefault="00CD5711" w:rsidP="00CD5711">
            <w:pPr>
              <w:widowControl w:val="0"/>
              <w:rPr>
                <w:rFonts w:ascii="Times New Roman" w:hAnsi="Times New Roman" w:cs="Times New Roman"/>
                <w:bCs/>
                <w:sz w:val="24"/>
                <w:szCs w:val="24"/>
              </w:rPr>
            </w:pPr>
            <w:r w:rsidRPr="00471927">
              <w:rPr>
                <w:rFonts w:ascii="Times New Roman" w:hAnsi="Times New Roman" w:cs="Times New Roman"/>
                <w:bCs/>
                <w:sz w:val="24"/>
                <w:szCs w:val="24"/>
              </w:rPr>
              <w:t>Rafael García Martínez (principal), Eduardo Rafael Poblano-Ojinaga (igual).</w:t>
            </w:r>
          </w:p>
        </w:tc>
      </w:tr>
      <w:tr w:rsidR="00CD5711" w:rsidRPr="00471927" w14:paraId="41016CB9" w14:textId="77777777" w:rsidTr="004C0561">
        <w:tc>
          <w:tcPr>
            <w:tcW w:w="3045" w:type="dxa"/>
            <w:shd w:val="clear" w:color="auto" w:fill="auto"/>
            <w:tcMar>
              <w:top w:w="100" w:type="dxa"/>
              <w:left w:w="100" w:type="dxa"/>
              <w:bottom w:w="100" w:type="dxa"/>
              <w:right w:w="100" w:type="dxa"/>
            </w:tcMar>
          </w:tcPr>
          <w:p w14:paraId="2F54735E" w14:textId="77777777" w:rsidR="00CD5711" w:rsidRPr="00471927" w:rsidRDefault="00CD5711" w:rsidP="00CD5711">
            <w:pPr>
              <w:widowControl w:val="0"/>
              <w:rPr>
                <w:rFonts w:ascii="Times New Roman" w:hAnsi="Times New Roman" w:cs="Times New Roman"/>
                <w:bCs/>
                <w:sz w:val="24"/>
                <w:szCs w:val="24"/>
              </w:rPr>
            </w:pPr>
            <w:r w:rsidRPr="00471927">
              <w:rPr>
                <w:rFonts w:ascii="Times New Roman" w:hAnsi="Times New Roman" w:cs="Times New Roman"/>
                <w:bCs/>
                <w:sz w:val="24"/>
                <w:szCs w:val="24"/>
              </w:rPr>
              <w:t>Escritura - Preparación del borrador original</w:t>
            </w:r>
          </w:p>
        </w:tc>
        <w:tc>
          <w:tcPr>
            <w:tcW w:w="6315" w:type="dxa"/>
            <w:shd w:val="clear" w:color="auto" w:fill="auto"/>
            <w:tcMar>
              <w:top w:w="100" w:type="dxa"/>
              <w:left w:w="100" w:type="dxa"/>
              <w:bottom w:w="100" w:type="dxa"/>
              <w:right w:w="100" w:type="dxa"/>
            </w:tcMar>
          </w:tcPr>
          <w:p w14:paraId="55DAABE6" w14:textId="3DCA12D5" w:rsidR="00CD5711" w:rsidRPr="00471927" w:rsidRDefault="00E812DA" w:rsidP="00CD5711">
            <w:pPr>
              <w:widowControl w:val="0"/>
              <w:rPr>
                <w:rFonts w:ascii="Times New Roman" w:hAnsi="Times New Roman" w:cs="Times New Roman"/>
                <w:bCs/>
                <w:sz w:val="24"/>
                <w:szCs w:val="24"/>
              </w:rPr>
            </w:pPr>
            <w:r w:rsidRPr="00471927">
              <w:rPr>
                <w:rFonts w:ascii="Times New Roman" w:hAnsi="Times New Roman" w:cs="Times New Roman"/>
                <w:bCs/>
                <w:sz w:val="24"/>
                <w:szCs w:val="24"/>
              </w:rPr>
              <w:t>Eduardo Rafael Poblano-Ojinaga</w:t>
            </w:r>
            <w:r w:rsidR="00CD5711" w:rsidRPr="00471927">
              <w:rPr>
                <w:rFonts w:ascii="Times New Roman" w:hAnsi="Times New Roman" w:cs="Times New Roman"/>
                <w:bCs/>
                <w:sz w:val="24"/>
                <w:szCs w:val="24"/>
              </w:rPr>
              <w:t xml:space="preserve"> (principal), Rigoberto Reyes Valenzuela (que apoya), Rubén Juárez Rodríguez (que apoya)</w:t>
            </w:r>
            <w:r w:rsidR="008C754F" w:rsidRPr="00471927">
              <w:rPr>
                <w:rFonts w:ascii="Times New Roman" w:hAnsi="Times New Roman" w:cs="Times New Roman"/>
                <w:bCs/>
                <w:sz w:val="24"/>
                <w:szCs w:val="24"/>
              </w:rPr>
              <w:t>.</w:t>
            </w:r>
          </w:p>
        </w:tc>
      </w:tr>
      <w:tr w:rsidR="00CD5711" w:rsidRPr="00471927" w14:paraId="78A6FBA2" w14:textId="77777777" w:rsidTr="004C0561">
        <w:tc>
          <w:tcPr>
            <w:tcW w:w="3045" w:type="dxa"/>
            <w:shd w:val="clear" w:color="auto" w:fill="auto"/>
            <w:tcMar>
              <w:top w:w="100" w:type="dxa"/>
              <w:left w:w="100" w:type="dxa"/>
              <w:bottom w:w="100" w:type="dxa"/>
              <w:right w:w="100" w:type="dxa"/>
            </w:tcMar>
          </w:tcPr>
          <w:p w14:paraId="6EB4CAB3" w14:textId="77777777" w:rsidR="00CD5711" w:rsidRPr="00471927" w:rsidRDefault="00CD5711" w:rsidP="00CD5711">
            <w:pPr>
              <w:widowControl w:val="0"/>
              <w:rPr>
                <w:rFonts w:ascii="Times New Roman" w:hAnsi="Times New Roman" w:cs="Times New Roman"/>
                <w:bCs/>
                <w:sz w:val="24"/>
                <w:szCs w:val="24"/>
              </w:rPr>
            </w:pPr>
            <w:r w:rsidRPr="00471927">
              <w:rPr>
                <w:rFonts w:ascii="Times New Roman" w:hAnsi="Times New Roman" w:cs="Times New Roman"/>
                <w:bCs/>
                <w:sz w:val="24"/>
                <w:szCs w:val="24"/>
              </w:rPr>
              <w:t>Escritura - Revisión y edición</w:t>
            </w:r>
          </w:p>
        </w:tc>
        <w:tc>
          <w:tcPr>
            <w:tcW w:w="6315" w:type="dxa"/>
            <w:shd w:val="clear" w:color="auto" w:fill="auto"/>
            <w:tcMar>
              <w:top w:w="100" w:type="dxa"/>
              <w:left w:w="100" w:type="dxa"/>
              <w:bottom w:w="100" w:type="dxa"/>
              <w:right w:w="100" w:type="dxa"/>
            </w:tcMar>
          </w:tcPr>
          <w:p w14:paraId="28D11889" w14:textId="0C41482E" w:rsidR="00CD5711" w:rsidRPr="00471927" w:rsidRDefault="00CD5711" w:rsidP="00CD5711">
            <w:pPr>
              <w:widowControl w:val="0"/>
              <w:rPr>
                <w:rFonts w:ascii="Times New Roman" w:hAnsi="Times New Roman" w:cs="Times New Roman"/>
                <w:bCs/>
                <w:sz w:val="24"/>
                <w:szCs w:val="24"/>
              </w:rPr>
            </w:pPr>
            <w:r w:rsidRPr="00471927">
              <w:rPr>
                <w:rFonts w:ascii="Times New Roman" w:hAnsi="Times New Roman" w:cs="Times New Roman"/>
                <w:bCs/>
                <w:sz w:val="24"/>
                <w:szCs w:val="24"/>
              </w:rPr>
              <w:t>Rafael García Martínez (principal), Eduardo Rafael Poblano-Ojinaga (igual)</w:t>
            </w:r>
            <w:r w:rsidR="00E812DA" w:rsidRPr="00471927">
              <w:rPr>
                <w:rFonts w:ascii="Times New Roman" w:hAnsi="Times New Roman" w:cs="Times New Roman"/>
                <w:bCs/>
                <w:sz w:val="24"/>
                <w:szCs w:val="24"/>
              </w:rPr>
              <w:t>, Guillermo Cuamea Cruz (que apoya)</w:t>
            </w:r>
            <w:r w:rsidR="008C754F" w:rsidRPr="00471927">
              <w:rPr>
                <w:rFonts w:ascii="Times New Roman" w:hAnsi="Times New Roman" w:cs="Times New Roman"/>
                <w:bCs/>
                <w:sz w:val="24"/>
                <w:szCs w:val="24"/>
              </w:rPr>
              <w:t>.</w:t>
            </w:r>
          </w:p>
        </w:tc>
      </w:tr>
      <w:tr w:rsidR="00CD5711" w:rsidRPr="00471927" w14:paraId="01CF0A49" w14:textId="77777777" w:rsidTr="004C0561">
        <w:tc>
          <w:tcPr>
            <w:tcW w:w="3045" w:type="dxa"/>
            <w:shd w:val="clear" w:color="auto" w:fill="auto"/>
            <w:tcMar>
              <w:top w:w="100" w:type="dxa"/>
              <w:left w:w="100" w:type="dxa"/>
              <w:bottom w:w="100" w:type="dxa"/>
              <w:right w:w="100" w:type="dxa"/>
            </w:tcMar>
          </w:tcPr>
          <w:p w14:paraId="39107B13" w14:textId="77777777" w:rsidR="00CD5711" w:rsidRPr="00471927" w:rsidRDefault="00CD5711" w:rsidP="00CD5711">
            <w:pPr>
              <w:widowControl w:val="0"/>
              <w:rPr>
                <w:rFonts w:ascii="Times New Roman" w:hAnsi="Times New Roman" w:cs="Times New Roman"/>
                <w:bCs/>
                <w:sz w:val="24"/>
                <w:szCs w:val="24"/>
              </w:rPr>
            </w:pPr>
            <w:r w:rsidRPr="00471927">
              <w:rPr>
                <w:rFonts w:ascii="Times New Roman" w:hAnsi="Times New Roman" w:cs="Times New Roman"/>
                <w:bCs/>
                <w:sz w:val="24"/>
                <w:szCs w:val="24"/>
              </w:rPr>
              <w:t>Visualización</w:t>
            </w:r>
          </w:p>
        </w:tc>
        <w:tc>
          <w:tcPr>
            <w:tcW w:w="6315" w:type="dxa"/>
            <w:shd w:val="clear" w:color="auto" w:fill="auto"/>
            <w:tcMar>
              <w:top w:w="100" w:type="dxa"/>
              <w:left w:w="100" w:type="dxa"/>
              <w:bottom w:w="100" w:type="dxa"/>
              <w:right w:w="100" w:type="dxa"/>
            </w:tcMar>
          </w:tcPr>
          <w:p w14:paraId="484E603E" w14:textId="3073EA62" w:rsidR="00CD5711" w:rsidRPr="00471927" w:rsidRDefault="008C754F" w:rsidP="00CD5711">
            <w:pPr>
              <w:widowControl w:val="0"/>
              <w:rPr>
                <w:rFonts w:ascii="Times New Roman" w:hAnsi="Times New Roman" w:cs="Times New Roman"/>
                <w:bCs/>
                <w:sz w:val="24"/>
                <w:szCs w:val="24"/>
              </w:rPr>
            </w:pPr>
            <w:r w:rsidRPr="00471927">
              <w:rPr>
                <w:rFonts w:ascii="Times New Roman" w:hAnsi="Times New Roman" w:cs="Times New Roman"/>
                <w:bCs/>
                <w:sz w:val="24"/>
                <w:szCs w:val="24"/>
              </w:rPr>
              <w:t>Rafael García Martínez (principal), Eduardo Rafael Poblano-Ojinaga (igual), Guillermo Cuamea Cruz (que apoya).</w:t>
            </w:r>
          </w:p>
        </w:tc>
      </w:tr>
      <w:tr w:rsidR="00CD5711" w:rsidRPr="00471927" w14:paraId="13D4D084" w14:textId="77777777" w:rsidTr="004C0561">
        <w:tc>
          <w:tcPr>
            <w:tcW w:w="3045" w:type="dxa"/>
            <w:shd w:val="clear" w:color="auto" w:fill="auto"/>
            <w:tcMar>
              <w:top w:w="100" w:type="dxa"/>
              <w:left w:w="100" w:type="dxa"/>
              <w:bottom w:w="100" w:type="dxa"/>
              <w:right w:w="100" w:type="dxa"/>
            </w:tcMar>
          </w:tcPr>
          <w:p w14:paraId="7ECA4B3D" w14:textId="77777777" w:rsidR="00CD5711" w:rsidRPr="00471927" w:rsidRDefault="00CD5711" w:rsidP="00CD5711">
            <w:pPr>
              <w:widowControl w:val="0"/>
              <w:rPr>
                <w:rFonts w:ascii="Times New Roman" w:hAnsi="Times New Roman" w:cs="Times New Roman"/>
                <w:bCs/>
                <w:sz w:val="24"/>
                <w:szCs w:val="24"/>
              </w:rPr>
            </w:pPr>
            <w:r w:rsidRPr="00471927">
              <w:rPr>
                <w:rFonts w:ascii="Times New Roman" w:hAnsi="Times New Roman" w:cs="Times New Roman"/>
                <w:bCs/>
                <w:sz w:val="24"/>
                <w:szCs w:val="24"/>
              </w:rPr>
              <w:t>Supervisión</w:t>
            </w:r>
          </w:p>
        </w:tc>
        <w:tc>
          <w:tcPr>
            <w:tcW w:w="6315" w:type="dxa"/>
            <w:shd w:val="clear" w:color="auto" w:fill="auto"/>
            <w:tcMar>
              <w:top w:w="100" w:type="dxa"/>
              <w:left w:w="100" w:type="dxa"/>
              <w:bottom w:w="100" w:type="dxa"/>
              <w:right w:w="100" w:type="dxa"/>
            </w:tcMar>
          </w:tcPr>
          <w:p w14:paraId="31B55042" w14:textId="4B28C928" w:rsidR="00CD5711" w:rsidRPr="00471927" w:rsidRDefault="00CD5711" w:rsidP="00CD5711">
            <w:pPr>
              <w:widowControl w:val="0"/>
              <w:rPr>
                <w:rFonts w:ascii="Times New Roman" w:hAnsi="Times New Roman" w:cs="Times New Roman"/>
                <w:bCs/>
                <w:sz w:val="24"/>
                <w:szCs w:val="24"/>
              </w:rPr>
            </w:pPr>
            <w:r w:rsidRPr="00471927">
              <w:rPr>
                <w:rFonts w:ascii="Times New Roman" w:hAnsi="Times New Roman" w:cs="Times New Roman"/>
                <w:bCs/>
                <w:sz w:val="24"/>
                <w:szCs w:val="24"/>
              </w:rPr>
              <w:t>Guillermo Cuamea Cruz (</w:t>
            </w:r>
            <w:r w:rsidR="00E812DA" w:rsidRPr="00471927">
              <w:rPr>
                <w:rFonts w:ascii="Times New Roman" w:hAnsi="Times New Roman" w:cs="Times New Roman"/>
                <w:bCs/>
                <w:sz w:val="24"/>
                <w:szCs w:val="24"/>
              </w:rPr>
              <w:t>principal</w:t>
            </w:r>
            <w:r w:rsidRPr="00471927">
              <w:rPr>
                <w:rFonts w:ascii="Times New Roman" w:hAnsi="Times New Roman" w:cs="Times New Roman"/>
                <w:bCs/>
                <w:sz w:val="24"/>
                <w:szCs w:val="24"/>
              </w:rPr>
              <w:t>), Rigoberto Reyes Valenzuela (</w:t>
            </w:r>
            <w:r w:rsidR="008C754F" w:rsidRPr="00471927">
              <w:rPr>
                <w:rFonts w:ascii="Times New Roman" w:hAnsi="Times New Roman" w:cs="Times New Roman"/>
                <w:bCs/>
                <w:sz w:val="24"/>
                <w:szCs w:val="24"/>
              </w:rPr>
              <w:t>igual</w:t>
            </w:r>
            <w:r w:rsidRPr="00471927">
              <w:rPr>
                <w:rFonts w:ascii="Times New Roman" w:hAnsi="Times New Roman" w:cs="Times New Roman"/>
                <w:bCs/>
                <w:sz w:val="24"/>
                <w:szCs w:val="24"/>
              </w:rPr>
              <w:t>), Rubén Juárez Rodríguez (que apoya)</w:t>
            </w:r>
          </w:p>
        </w:tc>
      </w:tr>
      <w:tr w:rsidR="00CD5711" w:rsidRPr="00471927" w14:paraId="601ECFFB" w14:textId="77777777" w:rsidTr="004C0561">
        <w:tc>
          <w:tcPr>
            <w:tcW w:w="3045" w:type="dxa"/>
            <w:shd w:val="clear" w:color="auto" w:fill="auto"/>
            <w:tcMar>
              <w:top w:w="100" w:type="dxa"/>
              <w:left w:w="100" w:type="dxa"/>
              <w:bottom w:w="100" w:type="dxa"/>
              <w:right w:w="100" w:type="dxa"/>
            </w:tcMar>
          </w:tcPr>
          <w:p w14:paraId="665017F1" w14:textId="77777777" w:rsidR="00CD5711" w:rsidRPr="00471927" w:rsidRDefault="00CD5711" w:rsidP="00CD5711">
            <w:pPr>
              <w:widowControl w:val="0"/>
              <w:rPr>
                <w:rFonts w:ascii="Times New Roman" w:hAnsi="Times New Roman" w:cs="Times New Roman"/>
                <w:bCs/>
                <w:sz w:val="24"/>
                <w:szCs w:val="24"/>
              </w:rPr>
            </w:pPr>
            <w:r w:rsidRPr="00471927">
              <w:rPr>
                <w:rFonts w:ascii="Times New Roman" w:hAnsi="Times New Roman" w:cs="Times New Roman"/>
                <w:bCs/>
                <w:sz w:val="24"/>
                <w:szCs w:val="24"/>
              </w:rPr>
              <w:t>Administración de Proyectos</w:t>
            </w:r>
          </w:p>
        </w:tc>
        <w:tc>
          <w:tcPr>
            <w:tcW w:w="6315" w:type="dxa"/>
            <w:shd w:val="clear" w:color="auto" w:fill="auto"/>
            <w:tcMar>
              <w:top w:w="100" w:type="dxa"/>
              <w:left w:w="100" w:type="dxa"/>
              <w:bottom w:w="100" w:type="dxa"/>
              <w:right w:w="100" w:type="dxa"/>
            </w:tcMar>
          </w:tcPr>
          <w:p w14:paraId="29B35709" w14:textId="6FB0708A" w:rsidR="00CD5711" w:rsidRPr="00471927" w:rsidRDefault="00CD5711" w:rsidP="00CD5711">
            <w:pPr>
              <w:widowControl w:val="0"/>
              <w:rPr>
                <w:rFonts w:ascii="Times New Roman" w:hAnsi="Times New Roman" w:cs="Times New Roman"/>
                <w:bCs/>
                <w:sz w:val="24"/>
                <w:szCs w:val="24"/>
              </w:rPr>
            </w:pPr>
            <w:r w:rsidRPr="00471927">
              <w:rPr>
                <w:rFonts w:ascii="Times New Roman" w:hAnsi="Times New Roman" w:cs="Times New Roman"/>
                <w:bCs/>
                <w:sz w:val="24"/>
                <w:szCs w:val="24"/>
              </w:rPr>
              <w:t>Rafael García Martínez (principal), Eduardo Rafael Poblano-Ojinaga (igual).</w:t>
            </w:r>
          </w:p>
        </w:tc>
      </w:tr>
      <w:tr w:rsidR="00CD5711" w:rsidRPr="00471927" w14:paraId="4B54F737" w14:textId="77777777" w:rsidTr="004C0561">
        <w:tc>
          <w:tcPr>
            <w:tcW w:w="3045" w:type="dxa"/>
            <w:shd w:val="clear" w:color="auto" w:fill="auto"/>
            <w:tcMar>
              <w:top w:w="100" w:type="dxa"/>
              <w:left w:w="100" w:type="dxa"/>
              <w:bottom w:w="100" w:type="dxa"/>
              <w:right w:w="100" w:type="dxa"/>
            </w:tcMar>
          </w:tcPr>
          <w:p w14:paraId="191DB69D" w14:textId="77777777" w:rsidR="00CD5711" w:rsidRPr="00471927" w:rsidRDefault="00CD5711" w:rsidP="00CD5711">
            <w:pPr>
              <w:widowControl w:val="0"/>
              <w:rPr>
                <w:rFonts w:ascii="Times New Roman" w:hAnsi="Times New Roman" w:cs="Times New Roman"/>
                <w:bCs/>
                <w:sz w:val="24"/>
                <w:szCs w:val="24"/>
              </w:rPr>
            </w:pPr>
            <w:r w:rsidRPr="00471927">
              <w:rPr>
                <w:rFonts w:ascii="Times New Roman" w:hAnsi="Times New Roman" w:cs="Times New Roman"/>
                <w:bCs/>
                <w:sz w:val="24"/>
                <w:szCs w:val="24"/>
              </w:rPr>
              <w:t>Adquisición de fondos</w:t>
            </w:r>
          </w:p>
        </w:tc>
        <w:tc>
          <w:tcPr>
            <w:tcW w:w="6315" w:type="dxa"/>
            <w:shd w:val="clear" w:color="auto" w:fill="auto"/>
            <w:tcMar>
              <w:top w:w="100" w:type="dxa"/>
              <w:left w:w="100" w:type="dxa"/>
              <w:bottom w:w="100" w:type="dxa"/>
              <w:right w:w="100" w:type="dxa"/>
            </w:tcMar>
          </w:tcPr>
          <w:p w14:paraId="23F36420" w14:textId="38BA9C54" w:rsidR="00CD5711" w:rsidRPr="00471927" w:rsidRDefault="00CD5711" w:rsidP="00CD5711">
            <w:pPr>
              <w:widowControl w:val="0"/>
              <w:rPr>
                <w:rFonts w:ascii="Times New Roman" w:hAnsi="Times New Roman" w:cs="Times New Roman"/>
                <w:bCs/>
                <w:sz w:val="24"/>
                <w:szCs w:val="24"/>
              </w:rPr>
            </w:pPr>
            <w:r w:rsidRPr="00471927">
              <w:rPr>
                <w:rFonts w:ascii="Times New Roman" w:hAnsi="Times New Roman" w:cs="Times New Roman"/>
                <w:bCs/>
                <w:sz w:val="24"/>
                <w:szCs w:val="24"/>
              </w:rPr>
              <w:t>Rigoberto Reyes Valenzuela (principal), Rubén Juárez Rodríguez (igual)</w:t>
            </w:r>
          </w:p>
        </w:tc>
      </w:tr>
      <w:bookmarkEnd w:id="1"/>
    </w:tbl>
    <w:p w14:paraId="5DD14E4F" w14:textId="2F25C5D1" w:rsidR="0047037C" w:rsidRPr="00471927" w:rsidRDefault="0047037C" w:rsidP="008F4D36">
      <w:pPr>
        <w:spacing w:after="0" w:line="360" w:lineRule="auto"/>
        <w:ind w:right="69"/>
        <w:jc w:val="both"/>
        <w:rPr>
          <w:rFonts w:ascii="Times New Roman" w:eastAsia="Times New Roman" w:hAnsi="Times New Roman" w:cs="Times New Roman"/>
          <w:sz w:val="24"/>
          <w:szCs w:val="24"/>
        </w:rPr>
      </w:pPr>
    </w:p>
    <w:p w14:paraId="5722BDD0" w14:textId="6AD8BB10" w:rsidR="00153E76" w:rsidRPr="00471927" w:rsidRDefault="00153E76" w:rsidP="008F4D36">
      <w:pPr>
        <w:spacing w:after="0" w:line="360" w:lineRule="auto"/>
        <w:ind w:right="69"/>
        <w:jc w:val="both"/>
        <w:rPr>
          <w:rFonts w:ascii="Times New Roman" w:eastAsia="Times New Roman" w:hAnsi="Times New Roman" w:cs="Times New Roman"/>
          <w:sz w:val="24"/>
          <w:szCs w:val="24"/>
        </w:rPr>
      </w:pPr>
    </w:p>
    <w:p w14:paraId="178D413D" w14:textId="210C6E58" w:rsidR="00153E76" w:rsidRPr="00471927" w:rsidRDefault="00153E76" w:rsidP="008F4D36">
      <w:pPr>
        <w:spacing w:after="0" w:line="360" w:lineRule="auto"/>
        <w:ind w:right="69"/>
        <w:jc w:val="both"/>
        <w:rPr>
          <w:rFonts w:ascii="Times New Roman" w:eastAsia="Times New Roman" w:hAnsi="Times New Roman" w:cs="Times New Roman"/>
          <w:sz w:val="24"/>
          <w:szCs w:val="24"/>
        </w:rPr>
      </w:pPr>
    </w:p>
    <w:p w14:paraId="720E280A" w14:textId="77777777" w:rsidR="00153E76" w:rsidRPr="00471927" w:rsidRDefault="00153E76" w:rsidP="008F4D36">
      <w:pPr>
        <w:spacing w:after="0" w:line="360" w:lineRule="auto"/>
        <w:ind w:right="69"/>
        <w:jc w:val="both"/>
        <w:rPr>
          <w:rFonts w:ascii="Times New Roman" w:eastAsia="Times New Roman" w:hAnsi="Times New Roman" w:cs="Times New Roman"/>
          <w:sz w:val="24"/>
          <w:szCs w:val="24"/>
        </w:rPr>
      </w:pPr>
    </w:p>
    <w:sectPr w:rsidR="00153E76" w:rsidRPr="00471927" w:rsidSect="00471927">
      <w:headerReference w:type="default" r:id="rId13"/>
      <w:footerReference w:type="default" r:id="rId14"/>
      <w:pgSz w:w="12260" w:h="15860"/>
      <w:pgMar w:top="1417" w:right="1701" w:bottom="993" w:left="1701" w:header="0" w:footer="11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E1230" w14:textId="77777777" w:rsidR="00C07936" w:rsidRDefault="00C07936">
      <w:pPr>
        <w:spacing w:after="0" w:line="240" w:lineRule="auto"/>
      </w:pPr>
      <w:r>
        <w:separator/>
      </w:r>
    </w:p>
  </w:endnote>
  <w:endnote w:type="continuationSeparator" w:id="0">
    <w:p w14:paraId="2F7B353B" w14:textId="77777777" w:rsidR="00C07936" w:rsidRDefault="00C07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C7466" w14:textId="2D1B1BFE" w:rsidR="002D6C61" w:rsidRDefault="002D6C61">
    <w:pPr>
      <w:pStyle w:val="Piedepgina"/>
    </w:pPr>
    <w:r>
      <w:t xml:space="preserve">              </w:t>
    </w:r>
    <w:r>
      <w:rPr>
        <w:noProof/>
      </w:rPr>
      <w:drawing>
        <wp:inline distT="0" distB="0" distL="0" distR="0" wp14:anchorId="05578670" wp14:editId="09CD315C">
          <wp:extent cx="1600200" cy="419100"/>
          <wp:effectExtent l="0" t="0" r="0" b="0"/>
          <wp:docPr id="10" name="Imagen 10"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C108FD">
      <w:rPr>
        <w:rFonts w:cstheme="minorHAnsi"/>
        <w:b/>
        <w:szCs w:val="18"/>
      </w:rPr>
      <w:t xml:space="preserve">Vol. 12, Núm. 22 </w:t>
    </w:r>
    <w:proofErr w:type="gramStart"/>
    <w:r w:rsidRPr="00C108FD">
      <w:rPr>
        <w:rFonts w:cstheme="minorHAnsi"/>
        <w:b/>
        <w:szCs w:val="18"/>
      </w:rPr>
      <w:t>Enero</w:t>
    </w:r>
    <w:proofErr w:type="gramEnd"/>
    <w:r w:rsidRPr="00C108FD">
      <w:rPr>
        <w:rFonts w:cstheme="minorHAnsi"/>
        <w:b/>
        <w:szCs w:val="18"/>
      </w:rPr>
      <w:t xml:space="preserve"> - Junio 2021, e</w:t>
    </w:r>
    <w:r w:rsidR="008E351B">
      <w:rPr>
        <w:rFonts w:cstheme="minorHAnsi"/>
        <w:b/>
        <w:szCs w:val="18"/>
      </w:rPr>
      <w:t>241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F473F" w14:textId="77777777" w:rsidR="00C07936" w:rsidRDefault="00C07936">
      <w:pPr>
        <w:spacing w:after="0" w:line="240" w:lineRule="auto"/>
      </w:pPr>
      <w:r>
        <w:separator/>
      </w:r>
    </w:p>
  </w:footnote>
  <w:footnote w:type="continuationSeparator" w:id="0">
    <w:p w14:paraId="22F741B1" w14:textId="77777777" w:rsidR="00C07936" w:rsidRDefault="00C07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4E867" w14:textId="5966DDA2" w:rsidR="002D6C61" w:rsidRDefault="002D6C61" w:rsidP="002D6C61">
    <w:pPr>
      <w:pStyle w:val="Encabezado"/>
      <w:jc w:val="center"/>
    </w:pPr>
    <w:r>
      <w:br/>
    </w:r>
    <w:r w:rsidRPr="005A563C">
      <w:rPr>
        <w:noProof/>
      </w:rPr>
      <w:drawing>
        <wp:inline distT="0" distB="0" distL="0" distR="0" wp14:anchorId="3E901119" wp14:editId="37ECBBBB">
          <wp:extent cx="5400040" cy="632602"/>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C5C7C"/>
    <w:multiLevelType w:val="hybridMultilevel"/>
    <w:tmpl w:val="7CD696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7D6CEC"/>
    <w:multiLevelType w:val="hybridMultilevel"/>
    <w:tmpl w:val="01F8D024"/>
    <w:lvl w:ilvl="0" w:tplc="6F0EF286">
      <w:start w:val="1"/>
      <w:numFmt w:val="decimal"/>
      <w:lvlText w:val="%1)"/>
      <w:lvlJc w:val="left"/>
      <w:pPr>
        <w:ind w:left="1440" w:hanging="360"/>
      </w:pPr>
      <w:rPr>
        <w:i/>
        <w:i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3BEB7195"/>
    <w:multiLevelType w:val="hybridMultilevel"/>
    <w:tmpl w:val="C0D41F12"/>
    <w:lvl w:ilvl="0" w:tplc="37F05E26">
      <w:start w:val="1"/>
      <w:numFmt w:val="decimal"/>
      <w:lvlText w:val="%1)"/>
      <w:lvlJc w:val="left"/>
      <w:pPr>
        <w:ind w:left="1440" w:hanging="360"/>
      </w:pPr>
      <w:rPr>
        <w:i/>
        <w:i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4BD91902"/>
    <w:multiLevelType w:val="hybridMultilevel"/>
    <w:tmpl w:val="AC7A4CAC"/>
    <w:lvl w:ilvl="0" w:tplc="080A000B">
      <w:numFmt w:val="bullet"/>
      <w:lvlText w:val=""/>
      <w:lvlJc w:val="left"/>
      <w:pPr>
        <w:ind w:left="720" w:hanging="360"/>
      </w:pPr>
      <w:rPr>
        <w:rFonts w:ascii="Wingdings" w:eastAsia="Times New Roman" w:hAnsi="Wingdings"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0F9"/>
    <w:rsid w:val="000066FB"/>
    <w:rsid w:val="00011583"/>
    <w:rsid w:val="00022622"/>
    <w:rsid w:val="00025DC9"/>
    <w:rsid w:val="0002718D"/>
    <w:rsid w:val="00040BB8"/>
    <w:rsid w:val="00041065"/>
    <w:rsid w:val="00042C53"/>
    <w:rsid w:val="000466C2"/>
    <w:rsid w:val="000506A0"/>
    <w:rsid w:val="0005594D"/>
    <w:rsid w:val="000611CA"/>
    <w:rsid w:val="00075443"/>
    <w:rsid w:val="00076333"/>
    <w:rsid w:val="0007726D"/>
    <w:rsid w:val="00086229"/>
    <w:rsid w:val="00091E40"/>
    <w:rsid w:val="000935E5"/>
    <w:rsid w:val="00097414"/>
    <w:rsid w:val="000977FE"/>
    <w:rsid w:val="000A1429"/>
    <w:rsid w:val="000B27CE"/>
    <w:rsid w:val="000C127E"/>
    <w:rsid w:val="000C2CE9"/>
    <w:rsid w:val="000C519F"/>
    <w:rsid w:val="000C7FBC"/>
    <w:rsid w:val="000D1914"/>
    <w:rsid w:val="000E656B"/>
    <w:rsid w:val="000E76BD"/>
    <w:rsid w:val="000F5176"/>
    <w:rsid w:val="000F6F04"/>
    <w:rsid w:val="0010766D"/>
    <w:rsid w:val="0012313D"/>
    <w:rsid w:val="0012343E"/>
    <w:rsid w:val="00135634"/>
    <w:rsid w:val="00152A2A"/>
    <w:rsid w:val="00153E76"/>
    <w:rsid w:val="00155CA0"/>
    <w:rsid w:val="0016321B"/>
    <w:rsid w:val="00163BE3"/>
    <w:rsid w:val="00164D34"/>
    <w:rsid w:val="00173E66"/>
    <w:rsid w:val="00174718"/>
    <w:rsid w:val="00177F40"/>
    <w:rsid w:val="00185BF1"/>
    <w:rsid w:val="001870FB"/>
    <w:rsid w:val="001A5051"/>
    <w:rsid w:val="001B2FCB"/>
    <w:rsid w:val="001C0B96"/>
    <w:rsid w:val="001C77A8"/>
    <w:rsid w:val="001E09F7"/>
    <w:rsid w:val="001E3A32"/>
    <w:rsid w:val="001F7656"/>
    <w:rsid w:val="001F7926"/>
    <w:rsid w:val="00210591"/>
    <w:rsid w:val="00217694"/>
    <w:rsid w:val="0022221B"/>
    <w:rsid w:val="00225782"/>
    <w:rsid w:val="00231362"/>
    <w:rsid w:val="00242240"/>
    <w:rsid w:val="0025407C"/>
    <w:rsid w:val="00254726"/>
    <w:rsid w:val="00257027"/>
    <w:rsid w:val="0025725A"/>
    <w:rsid w:val="00267AE8"/>
    <w:rsid w:val="002731D4"/>
    <w:rsid w:val="00274187"/>
    <w:rsid w:val="00281473"/>
    <w:rsid w:val="002864F2"/>
    <w:rsid w:val="002A2846"/>
    <w:rsid w:val="002A4E7C"/>
    <w:rsid w:val="002D4046"/>
    <w:rsid w:val="002D6C61"/>
    <w:rsid w:val="002D7EA2"/>
    <w:rsid w:val="003007DA"/>
    <w:rsid w:val="0030198D"/>
    <w:rsid w:val="00302FB5"/>
    <w:rsid w:val="00306CD5"/>
    <w:rsid w:val="003071F9"/>
    <w:rsid w:val="00310949"/>
    <w:rsid w:val="003138A9"/>
    <w:rsid w:val="003149E6"/>
    <w:rsid w:val="00317F88"/>
    <w:rsid w:val="00324479"/>
    <w:rsid w:val="00324ABA"/>
    <w:rsid w:val="00332289"/>
    <w:rsid w:val="003342BB"/>
    <w:rsid w:val="00337FEA"/>
    <w:rsid w:val="00343C8C"/>
    <w:rsid w:val="00344EA1"/>
    <w:rsid w:val="003504C5"/>
    <w:rsid w:val="00350D80"/>
    <w:rsid w:val="0035147D"/>
    <w:rsid w:val="003613DD"/>
    <w:rsid w:val="0037774A"/>
    <w:rsid w:val="00382833"/>
    <w:rsid w:val="00382ED1"/>
    <w:rsid w:val="0038672B"/>
    <w:rsid w:val="00390C88"/>
    <w:rsid w:val="00390D14"/>
    <w:rsid w:val="00390F3A"/>
    <w:rsid w:val="003923A4"/>
    <w:rsid w:val="003A11A8"/>
    <w:rsid w:val="003B59A8"/>
    <w:rsid w:val="003C4091"/>
    <w:rsid w:val="003C583E"/>
    <w:rsid w:val="003C5B50"/>
    <w:rsid w:val="003D1A73"/>
    <w:rsid w:val="003E2DE3"/>
    <w:rsid w:val="003E4B0E"/>
    <w:rsid w:val="003F0675"/>
    <w:rsid w:val="003F2E53"/>
    <w:rsid w:val="004064BF"/>
    <w:rsid w:val="00413F48"/>
    <w:rsid w:val="00420799"/>
    <w:rsid w:val="00430C74"/>
    <w:rsid w:val="004318EF"/>
    <w:rsid w:val="00436289"/>
    <w:rsid w:val="00441D62"/>
    <w:rsid w:val="004467E9"/>
    <w:rsid w:val="00447115"/>
    <w:rsid w:val="00457492"/>
    <w:rsid w:val="00462697"/>
    <w:rsid w:val="0047037C"/>
    <w:rsid w:val="00471927"/>
    <w:rsid w:val="0047281C"/>
    <w:rsid w:val="00481C95"/>
    <w:rsid w:val="00483C22"/>
    <w:rsid w:val="0049108E"/>
    <w:rsid w:val="004963F1"/>
    <w:rsid w:val="004A3BAA"/>
    <w:rsid w:val="004B05E0"/>
    <w:rsid w:val="004B1A0B"/>
    <w:rsid w:val="004B2BD0"/>
    <w:rsid w:val="004B5AE1"/>
    <w:rsid w:val="004C441E"/>
    <w:rsid w:val="004D0A12"/>
    <w:rsid w:val="004D23EB"/>
    <w:rsid w:val="004D2E21"/>
    <w:rsid w:val="004D5B87"/>
    <w:rsid w:val="004F002B"/>
    <w:rsid w:val="004F271D"/>
    <w:rsid w:val="004F3391"/>
    <w:rsid w:val="004F4801"/>
    <w:rsid w:val="00510CE7"/>
    <w:rsid w:val="00511DB5"/>
    <w:rsid w:val="00520216"/>
    <w:rsid w:val="00530156"/>
    <w:rsid w:val="00544809"/>
    <w:rsid w:val="00544EA1"/>
    <w:rsid w:val="00553F4D"/>
    <w:rsid w:val="00554970"/>
    <w:rsid w:val="00556202"/>
    <w:rsid w:val="00571ADC"/>
    <w:rsid w:val="00571D19"/>
    <w:rsid w:val="0057202F"/>
    <w:rsid w:val="00574FB8"/>
    <w:rsid w:val="00581F1E"/>
    <w:rsid w:val="00584A3F"/>
    <w:rsid w:val="005907FF"/>
    <w:rsid w:val="0059102B"/>
    <w:rsid w:val="005A4D46"/>
    <w:rsid w:val="005A6EA9"/>
    <w:rsid w:val="005A7680"/>
    <w:rsid w:val="005B06D3"/>
    <w:rsid w:val="005C7823"/>
    <w:rsid w:val="005E02F7"/>
    <w:rsid w:val="005E4EBD"/>
    <w:rsid w:val="005F222D"/>
    <w:rsid w:val="005F6255"/>
    <w:rsid w:val="00603BA8"/>
    <w:rsid w:val="006046C8"/>
    <w:rsid w:val="00612833"/>
    <w:rsid w:val="00616AEE"/>
    <w:rsid w:val="00620A8F"/>
    <w:rsid w:val="00620CAD"/>
    <w:rsid w:val="0062247C"/>
    <w:rsid w:val="00645796"/>
    <w:rsid w:val="00647EC8"/>
    <w:rsid w:val="006761DC"/>
    <w:rsid w:val="00683EB6"/>
    <w:rsid w:val="00686B8F"/>
    <w:rsid w:val="006A137B"/>
    <w:rsid w:val="006A64C7"/>
    <w:rsid w:val="006B07B5"/>
    <w:rsid w:val="006C75AD"/>
    <w:rsid w:val="0070508E"/>
    <w:rsid w:val="007168DC"/>
    <w:rsid w:val="00720FF2"/>
    <w:rsid w:val="00724BAA"/>
    <w:rsid w:val="00726259"/>
    <w:rsid w:val="0073581A"/>
    <w:rsid w:val="007445EA"/>
    <w:rsid w:val="00744922"/>
    <w:rsid w:val="007563A3"/>
    <w:rsid w:val="0076258A"/>
    <w:rsid w:val="007662C3"/>
    <w:rsid w:val="007705B7"/>
    <w:rsid w:val="00785E04"/>
    <w:rsid w:val="00791723"/>
    <w:rsid w:val="00797AD8"/>
    <w:rsid w:val="007A4DE8"/>
    <w:rsid w:val="007B2AD5"/>
    <w:rsid w:val="007D7A15"/>
    <w:rsid w:val="007F2733"/>
    <w:rsid w:val="007F5BCB"/>
    <w:rsid w:val="00811721"/>
    <w:rsid w:val="00813D21"/>
    <w:rsid w:val="008200F7"/>
    <w:rsid w:val="00824D2F"/>
    <w:rsid w:val="00832C4F"/>
    <w:rsid w:val="00834986"/>
    <w:rsid w:val="008510F5"/>
    <w:rsid w:val="00852A1D"/>
    <w:rsid w:val="0086389A"/>
    <w:rsid w:val="00877A2C"/>
    <w:rsid w:val="00890B82"/>
    <w:rsid w:val="0089283D"/>
    <w:rsid w:val="00894E92"/>
    <w:rsid w:val="008951C5"/>
    <w:rsid w:val="00896C3B"/>
    <w:rsid w:val="008A01BD"/>
    <w:rsid w:val="008A1360"/>
    <w:rsid w:val="008A32D3"/>
    <w:rsid w:val="008A3CE9"/>
    <w:rsid w:val="008B3CBE"/>
    <w:rsid w:val="008B7D19"/>
    <w:rsid w:val="008C3047"/>
    <w:rsid w:val="008C754F"/>
    <w:rsid w:val="008D26C1"/>
    <w:rsid w:val="008D6D8D"/>
    <w:rsid w:val="008E03A4"/>
    <w:rsid w:val="008E351B"/>
    <w:rsid w:val="008E499E"/>
    <w:rsid w:val="008F166A"/>
    <w:rsid w:val="008F4D36"/>
    <w:rsid w:val="008F711C"/>
    <w:rsid w:val="00900675"/>
    <w:rsid w:val="00900A7D"/>
    <w:rsid w:val="0090630D"/>
    <w:rsid w:val="0092040A"/>
    <w:rsid w:val="00940BF9"/>
    <w:rsid w:val="009410F9"/>
    <w:rsid w:val="00947926"/>
    <w:rsid w:val="00954EAF"/>
    <w:rsid w:val="009668C9"/>
    <w:rsid w:val="00967919"/>
    <w:rsid w:val="00967D8F"/>
    <w:rsid w:val="00973112"/>
    <w:rsid w:val="00973A08"/>
    <w:rsid w:val="00974B05"/>
    <w:rsid w:val="009751F6"/>
    <w:rsid w:val="00977A47"/>
    <w:rsid w:val="00977CAD"/>
    <w:rsid w:val="00991745"/>
    <w:rsid w:val="00997A8C"/>
    <w:rsid w:val="009B024E"/>
    <w:rsid w:val="009C0106"/>
    <w:rsid w:val="009C1C88"/>
    <w:rsid w:val="009C1E22"/>
    <w:rsid w:val="009C2E94"/>
    <w:rsid w:val="009D2145"/>
    <w:rsid w:val="009D3C6F"/>
    <w:rsid w:val="009E28D3"/>
    <w:rsid w:val="009F1F91"/>
    <w:rsid w:val="009F2523"/>
    <w:rsid w:val="009F727D"/>
    <w:rsid w:val="009F7BFB"/>
    <w:rsid w:val="00A03B06"/>
    <w:rsid w:val="00A11C09"/>
    <w:rsid w:val="00A16A25"/>
    <w:rsid w:val="00A3035D"/>
    <w:rsid w:val="00A41464"/>
    <w:rsid w:val="00A519A5"/>
    <w:rsid w:val="00A53DA6"/>
    <w:rsid w:val="00A53FB2"/>
    <w:rsid w:val="00A545DC"/>
    <w:rsid w:val="00A72903"/>
    <w:rsid w:val="00A77316"/>
    <w:rsid w:val="00A80EB7"/>
    <w:rsid w:val="00A859E6"/>
    <w:rsid w:val="00A86CA5"/>
    <w:rsid w:val="00A86D45"/>
    <w:rsid w:val="00A94D82"/>
    <w:rsid w:val="00A95B7F"/>
    <w:rsid w:val="00AB37D0"/>
    <w:rsid w:val="00AB5123"/>
    <w:rsid w:val="00AC2F07"/>
    <w:rsid w:val="00AC5D9F"/>
    <w:rsid w:val="00AD2C59"/>
    <w:rsid w:val="00AE14D7"/>
    <w:rsid w:val="00AE2006"/>
    <w:rsid w:val="00AE34D3"/>
    <w:rsid w:val="00AE6C82"/>
    <w:rsid w:val="00B06E66"/>
    <w:rsid w:val="00B14034"/>
    <w:rsid w:val="00B14BB4"/>
    <w:rsid w:val="00B2051A"/>
    <w:rsid w:val="00B246E0"/>
    <w:rsid w:val="00B24AB4"/>
    <w:rsid w:val="00B271AE"/>
    <w:rsid w:val="00B3111A"/>
    <w:rsid w:val="00B4023F"/>
    <w:rsid w:val="00B51ED1"/>
    <w:rsid w:val="00B52D84"/>
    <w:rsid w:val="00B72C04"/>
    <w:rsid w:val="00B842E6"/>
    <w:rsid w:val="00B8498E"/>
    <w:rsid w:val="00B85AF1"/>
    <w:rsid w:val="00B930F9"/>
    <w:rsid w:val="00B965A3"/>
    <w:rsid w:val="00BA51A1"/>
    <w:rsid w:val="00BB12BB"/>
    <w:rsid w:val="00BB5AE3"/>
    <w:rsid w:val="00BC4475"/>
    <w:rsid w:val="00BE0176"/>
    <w:rsid w:val="00BE42E3"/>
    <w:rsid w:val="00BE55A1"/>
    <w:rsid w:val="00BE5B5E"/>
    <w:rsid w:val="00BF1006"/>
    <w:rsid w:val="00BF6DF6"/>
    <w:rsid w:val="00BF7ECE"/>
    <w:rsid w:val="00BF7F0B"/>
    <w:rsid w:val="00C06510"/>
    <w:rsid w:val="00C0672B"/>
    <w:rsid w:val="00C07936"/>
    <w:rsid w:val="00C237B8"/>
    <w:rsid w:val="00C2659E"/>
    <w:rsid w:val="00C42358"/>
    <w:rsid w:val="00C42DFE"/>
    <w:rsid w:val="00C430A3"/>
    <w:rsid w:val="00C6193B"/>
    <w:rsid w:val="00C65183"/>
    <w:rsid w:val="00C66280"/>
    <w:rsid w:val="00C66404"/>
    <w:rsid w:val="00C70A40"/>
    <w:rsid w:val="00C73D59"/>
    <w:rsid w:val="00C744E5"/>
    <w:rsid w:val="00C85031"/>
    <w:rsid w:val="00C85313"/>
    <w:rsid w:val="00CA052E"/>
    <w:rsid w:val="00CA240D"/>
    <w:rsid w:val="00CA28D2"/>
    <w:rsid w:val="00CA2DA8"/>
    <w:rsid w:val="00CB3C71"/>
    <w:rsid w:val="00CB4DEB"/>
    <w:rsid w:val="00CC2CE7"/>
    <w:rsid w:val="00CC5E45"/>
    <w:rsid w:val="00CD319F"/>
    <w:rsid w:val="00CD5711"/>
    <w:rsid w:val="00CE16A3"/>
    <w:rsid w:val="00CE18AD"/>
    <w:rsid w:val="00CE4066"/>
    <w:rsid w:val="00CF16BB"/>
    <w:rsid w:val="00CF1A48"/>
    <w:rsid w:val="00CF22EA"/>
    <w:rsid w:val="00CF3A61"/>
    <w:rsid w:val="00D02B28"/>
    <w:rsid w:val="00D03DEA"/>
    <w:rsid w:val="00D11349"/>
    <w:rsid w:val="00D12895"/>
    <w:rsid w:val="00D14EFB"/>
    <w:rsid w:val="00D16B30"/>
    <w:rsid w:val="00D212FF"/>
    <w:rsid w:val="00D3642B"/>
    <w:rsid w:val="00D37ADD"/>
    <w:rsid w:val="00D41B8C"/>
    <w:rsid w:val="00D446E3"/>
    <w:rsid w:val="00D44934"/>
    <w:rsid w:val="00D628CC"/>
    <w:rsid w:val="00D629A9"/>
    <w:rsid w:val="00D760E3"/>
    <w:rsid w:val="00D7785D"/>
    <w:rsid w:val="00D81215"/>
    <w:rsid w:val="00D96196"/>
    <w:rsid w:val="00D961E4"/>
    <w:rsid w:val="00DC5491"/>
    <w:rsid w:val="00DD0D93"/>
    <w:rsid w:val="00DD3910"/>
    <w:rsid w:val="00DE3BD5"/>
    <w:rsid w:val="00DE5109"/>
    <w:rsid w:val="00DE58AA"/>
    <w:rsid w:val="00DE68B6"/>
    <w:rsid w:val="00DF2EB5"/>
    <w:rsid w:val="00E10E48"/>
    <w:rsid w:val="00E20C19"/>
    <w:rsid w:val="00E21A83"/>
    <w:rsid w:val="00E234A1"/>
    <w:rsid w:val="00E24B93"/>
    <w:rsid w:val="00E26C0D"/>
    <w:rsid w:val="00E35F53"/>
    <w:rsid w:val="00E61961"/>
    <w:rsid w:val="00E65FDE"/>
    <w:rsid w:val="00E75B58"/>
    <w:rsid w:val="00E812DA"/>
    <w:rsid w:val="00E83084"/>
    <w:rsid w:val="00E86178"/>
    <w:rsid w:val="00EA117F"/>
    <w:rsid w:val="00EA7BBE"/>
    <w:rsid w:val="00EB2924"/>
    <w:rsid w:val="00EC1DCF"/>
    <w:rsid w:val="00ED0207"/>
    <w:rsid w:val="00ED220B"/>
    <w:rsid w:val="00ED2BDB"/>
    <w:rsid w:val="00ED543B"/>
    <w:rsid w:val="00ED6611"/>
    <w:rsid w:val="00EF171C"/>
    <w:rsid w:val="00EF3EC9"/>
    <w:rsid w:val="00EF4F71"/>
    <w:rsid w:val="00F15137"/>
    <w:rsid w:val="00F17431"/>
    <w:rsid w:val="00F2116F"/>
    <w:rsid w:val="00F2513C"/>
    <w:rsid w:val="00F3510B"/>
    <w:rsid w:val="00F421F6"/>
    <w:rsid w:val="00F4450B"/>
    <w:rsid w:val="00F61D27"/>
    <w:rsid w:val="00F64128"/>
    <w:rsid w:val="00F76EFD"/>
    <w:rsid w:val="00FA6B74"/>
    <w:rsid w:val="00FB08C6"/>
    <w:rsid w:val="00FB6BD1"/>
    <w:rsid w:val="00FC07D9"/>
    <w:rsid w:val="00FC5806"/>
    <w:rsid w:val="00FD3C89"/>
    <w:rsid w:val="00FE4B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18F7C"/>
  <w15:docId w15:val="{796C748C-792E-AA43-A6D1-DA32F4BC9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spacing w:line="240" w:lineRule="auto"/>
      <w:outlineLvl w:val="4"/>
    </w:pPr>
    <w:rPr>
      <w:rFonts w:ascii="Times New Roman" w:eastAsia="Times New Roman" w:hAnsi="Times New Roman" w:cs="Times New Roman"/>
      <w:b/>
      <w:sz w:val="20"/>
      <w:szCs w:val="20"/>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481C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C95"/>
    <w:rPr>
      <w:rFonts w:ascii="Segoe UI" w:hAnsi="Segoe UI" w:cs="Segoe UI"/>
      <w:sz w:val="18"/>
      <w:szCs w:val="18"/>
    </w:rPr>
  </w:style>
  <w:style w:type="paragraph" w:styleId="Prrafodelista">
    <w:name w:val="List Paragraph"/>
    <w:basedOn w:val="Normal"/>
    <w:uiPriority w:val="34"/>
    <w:qFormat/>
    <w:rsid w:val="00E75B58"/>
    <w:pPr>
      <w:ind w:left="720"/>
      <w:contextualSpacing/>
    </w:pPr>
  </w:style>
  <w:style w:type="character" w:styleId="Hipervnculo">
    <w:name w:val="Hyperlink"/>
    <w:basedOn w:val="Fuentedeprrafopredeter"/>
    <w:uiPriority w:val="99"/>
    <w:rsid w:val="001B2FCB"/>
    <w:rPr>
      <w:color w:val="0000FF"/>
      <w:u w:val="single"/>
    </w:rPr>
  </w:style>
  <w:style w:type="character" w:customStyle="1" w:styleId="Mencinsinresolver1">
    <w:name w:val="Mención sin resolver1"/>
    <w:basedOn w:val="Fuentedeprrafopredeter"/>
    <w:uiPriority w:val="99"/>
    <w:semiHidden/>
    <w:unhideWhenUsed/>
    <w:rsid w:val="001B2FCB"/>
    <w:rPr>
      <w:color w:val="605E5C"/>
      <w:shd w:val="clear" w:color="auto" w:fill="E1DFDD"/>
    </w:rPr>
  </w:style>
  <w:style w:type="paragraph" w:styleId="Bibliografa">
    <w:name w:val="Bibliography"/>
    <w:basedOn w:val="Normal"/>
    <w:next w:val="Normal"/>
    <w:uiPriority w:val="37"/>
    <w:unhideWhenUsed/>
    <w:rsid w:val="00041065"/>
  </w:style>
  <w:style w:type="character" w:customStyle="1" w:styleId="Ttulo1Car">
    <w:name w:val="Título 1 Car"/>
    <w:basedOn w:val="Fuentedeprrafopredeter"/>
    <w:link w:val="Ttulo1"/>
    <w:uiPriority w:val="9"/>
    <w:rsid w:val="00A72903"/>
    <w:rPr>
      <w:rFonts w:ascii="Cambria" w:eastAsia="Cambria" w:hAnsi="Cambria" w:cs="Cambria"/>
      <w:b/>
      <w:color w:val="366091"/>
      <w:sz w:val="28"/>
      <w:szCs w:val="28"/>
    </w:rPr>
  </w:style>
  <w:style w:type="paragraph" w:styleId="Textonotaalfinal">
    <w:name w:val="endnote text"/>
    <w:basedOn w:val="Normal"/>
    <w:link w:val="TextonotaalfinalCar"/>
    <w:uiPriority w:val="99"/>
    <w:semiHidden/>
    <w:unhideWhenUsed/>
    <w:rsid w:val="0021769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17694"/>
    <w:rPr>
      <w:sz w:val="20"/>
      <w:szCs w:val="20"/>
    </w:rPr>
  </w:style>
  <w:style w:type="character" w:styleId="Refdenotaalfinal">
    <w:name w:val="endnote reference"/>
    <w:basedOn w:val="Fuentedeprrafopredeter"/>
    <w:uiPriority w:val="99"/>
    <w:semiHidden/>
    <w:unhideWhenUsed/>
    <w:rsid w:val="00217694"/>
    <w:rPr>
      <w:vertAlign w:val="superscript"/>
    </w:rPr>
  </w:style>
  <w:style w:type="paragraph" w:styleId="Revisin">
    <w:name w:val="Revision"/>
    <w:hidden/>
    <w:uiPriority w:val="99"/>
    <w:semiHidden/>
    <w:rsid w:val="00135634"/>
    <w:pPr>
      <w:spacing w:after="0" w:line="240" w:lineRule="auto"/>
    </w:pPr>
  </w:style>
  <w:style w:type="paragraph" w:styleId="Textonotapie">
    <w:name w:val="footnote text"/>
    <w:basedOn w:val="Normal"/>
    <w:link w:val="TextonotapieCar"/>
    <w:uiPriority w:val="99"/>
    <w:semiHidden/>
    <w:unhideWhenUsed/>
    <w:rsid w:val="004C441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C441E"/>
    <w:rPr>
      <w:sz w:val="20"/>
      <w:szCs w:val="20"/>
    </w:rPr>
  </w:style>
  <w:style w:type="character" w:styleId="Refdenotaalpie">
    <w:name w:val="footnote reference"/>
    <w:basedOn w:val="Fuentedeprrafopredeter"/>
    <w:uiPriority w:val="99"/>
    <w:semiHidden/>
    <w:unhideWhenUsed/>
    <w:rsid w:val="004C441E"/>
    <w:rPr>
      <w:vertAlign w:val="superscript"/>
    </w:rPr>
  </w:style>
  <w:style w:type="character" w:styleId="Hipervnculovisitado">
    <w:name w:val="FollowedHyperlink"/>
    <w:basedOn w:val="Fuentedeprrafopredeter"/>
    <w:uiPriority w:val="99"/>
    <w:semiHidden/>
    <w:unhideWhenUsed/>
    <w:rsid w:val="00D44934"/>
    <w:rPr>
      <w:color w:val="800080" w:themeColor="followedHyperlink"/>
      <w:u w:val="single"/>
    </w:rPr>
  </w:style>
  <w:style w:type="paragraph" w:styleId="Encabezado">
    <w:name w:val="header"/>
    <w:basedOn w:val="Normal"/>
    <w:link w:val="EncabezadoCar"/>
    <w:uiPriority w:val="99"/>
    <w:unhideWhenUsed/>
    <w:rsid w:val="004910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108E"/>
  </w:style>
  <w:style w:type="paragraph" w:styleId="Piedepgina">
    <w:name w:val="footer"/>
    <w:basedOn w:val="Normal"/>
    <w:link w:val="PiedepginaCar"/>
    <w:uiPriority w:val="99"/>
    <w:unhideWhenUsed/>
    <w:rsid w:val="004910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108E"/>
  </w:style>
  <w:style w:type="character" w:styleId="Mencinsinresolver">
    <w:name w:val="Unresolved Mention"/>
    <w:basedOn w:val="Fuentedeprrafopredeter"/>
    <w:uiPriority w:val="99"/>
    <w:semiHidden/>
    <w:unhideWhenUsed/>
    <w:rsid w:val="00E61961"/>
    <w:rPr>
      <w:color w:val="605E5C"/>
      <w:shd w:val="clear" w:color="auto" w:fill="E1DFDD"/>
    </w:rPr>
  </w:style>
  <w:style w:type="paragraph" w:styleId="HTMLconformatoprevio">
    <w:name w:val="HTML Preformatted"/>
    <w:basedOn w:val="Normal"/>
    <w:link w:val="HTMLconformatoprevioCar"/>
    <w:uiPriority w:val="99"/>
    <w:unhideWhenUsed/>
    <w:rsid w:val="002D6C61"/>
    <w:pPr>
      <w:spacing w:after="160" w:line="259" w:lineRule="auto"/>
    </w:pPr>
    <w:rPr>
      <w:rFonts w:ascii="Courier New" w:hAnsi="Courier New" w:cs="Times New Roman"/>
      <w:sz w:val="20"/>
      <w:szCs w:val="20"/>
      <w:lang w:val="x-none" w:eastAsia="en-US"/>
    </w:rPr>
  </w:style>
  <w:style w:type="character" w:customStyle="1" w:styleId="HTMLconformatoprevioCar">
    <w:name w:val="HTML con formato previo Car"/>
    <w:basedOn w:val="Fuentedeprrafopredeter"/>
    <w:link w:val="HTMLconformatoprevio"/>
    <w:uiPriority w:val="99"/>
    <w:rsid w:val="002D6C61"/>
    <w:rPr>
      <w:rFonts w:ascii="Courier New" w:hAnsi="Courier New" w:cs="Times New Roman"/>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578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mrmx@yahoo.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ubenchojr@gmail.com" TargetMode="External"/><Relationship Id="rId4" Type="http://schemas.openxmlformats.org/officeDocument/2006/relationships/settings" Target="settings.xml"/><Relationship Id="rId9" Type="http://schemas.openxmlformats.org/officeDocument/2006/relationships/hyperlink" Target="mailto:pooe_65@hotmail.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Abd07</b:Tag>
    <b:SourceType>JournalArticle</b:SourceType>
    <b:Guid>{0862373D-1563-4B77-9E57-A8FCF5A97C7A}</b:Guid>
    <b:Author>
      <b:Author>
        <b:NameList>
          <b:Person>
            <b:Last>Abdi</b:Last>
            <b:First>H.</b:First>
          </b:Person>
        </b:NameList>
      </b:Author>
    </b:Author>
    <b:Title>The Kendall rank correlation coefficient.</b:Title>
    <b:JournalName>Encyclopedia of Measurement and Statistics. Sage, Thousand Oaks, CA.</b:JournalName>
    <b:Year>2007</b:Year>
    <b:Pages>508-510</b:Pages>
    <b:RefOrder>1</b:RefOrder>
  </b:Source>
  <b:Source>
    <b:Tag>Can13</b:Tag>
    <b:SourceType>DocumentFromInternetSite</b:SourceType>
    <b:Guid>{CDB95AD3-37AB-478A-86D4-1C191F14CB26}</b:Guid>
    <b:Author>
      <b:Author>
        <b:NameList>
          <b:Person>
            <b:Last>Canals Cifuentes</b:Last>
            <b:First>Catalina</b:First>
          </b:Person>
        </b:NameList>
      </b:Author>
    </b:Author>
    <b:Title> Factores que inciden en la elección de escuela (Doctoral dissertation, Tesis para optar al título de Socióloga. Departamento de Sociología, Universidad de Chile. Santiago).</b:Title>
    <b:Year>2013</b:Year>
    <b:Month>noviembre</b:Month>
    <b:Day>15</b:Day>
    <b:URL>http://repositorio.uchile.cl/handle/2250/115554</b:URL>
    <b:RefOrder>2</b:RefOrder>
  </b:Source>
  <b:Source>
    <b:Tag>Cla16</b:Tag>
    <b:SourceType>JournalArticle</b:SourceType>
    <b:Guid>{35469093-CA21-42CB-98E8-28B66B35C70A}</b:Guid>
    <b:Title> Constructing validity:: Basic issues in objective scale development.</b:Title>
    <b:Year>2016</b:Year>
    <b:Author>
      <b:Author>
        <b:NameList>
          <b:Person>
            <b:Last>Clark</b:Last>
            <b:First>L.,</b:First>
            <b:Middle>A.</b:Middle>
          </b:Person>
          <b:Person>
            <b:Last>Watson</b:Last>
            <b:First>D.</b:First>
          </b:Person>
        </b:NameList>
      </b:Author>
    </b:Author>
    <b:JournalName>psycnet.apa.org</b:JournalName>
    <b:Pages>187–203</b:Pages>
    <b:RefOrder>3</b:RefOrder>
  </b:Source>
  <b:Source>
    <b:Tag>Esc08</b:Tag>
    <b:SourceType>JournalArticle</b:SourceType>
    <b:Guid>{E9D13393-D7B8-48B9-BA9A-307B94C18B2A}</b:Guid>
    <b:Author>
      <b:Author>
        <b:NameList>
          <b:Person>
            <b:Last>Escobar</b:Last>
            <b:First>Pérez,</b:First>
            <b:Middle>J.</b:Middle>
          </b:Person>
          <b:Person>
            <b:Last>Cuervo</b:Last>
            <b:First>Martínez,</b:First>
            <b:Middle>Á.</b:Middle>
          </b:Person>
        </b:NameList>
      </b:Author>
    </b:Author>
    <b:Title> Validez de contenido y juicio de expertos: una aproximación a su utilización. </b:Title>
    <b:JournalName>Avances en medición, 6(1)</b:JournalName>
    <b:Year>2008</b:Year>
    <b:Pages>27-36</b:Pages>
    <b:RefOrder>4</b:RefOrder>
  </b:Source>
  <b:Source>
    <b:Tag>For81</b:Tag>
    <b:SourceType>JournalArticle</b:SourceType>
    <b:Guid>{12ECA627-A0AC-4BCD-A239-3F2D53FD87D6}</b:Guid>
    <b:Author>
      <b:Author>
        <b:NameList>
          <b:Person>
            <b:Last>Fornell</b:Last>
            <b:First>C.</b:First>
          </b:Person>
          <b:Person>
            <b:Last>Larcker</b:Last>
            <b:First>D.,</b:First>
            <b:Middle>F.</b:Middle>
          </b:Person>
        </b:NameList>
      </b:Author>
    </b:Author>
    <b:Title> Evaluating structural equation models with unobservable variables and measurement error. </b:Title>
    <b:JournalName>Journal of marketing research, 18(1)</b:JournalName>
    <b:Year>1981</b:Year>
    <b:Pages>39-50</b:Pages>
    <b:RefOrder>5</b:RefOrder>
  </b:Source>
  <b:Source>
    <b:Tag>Gar12</b:Tag>
    <b:SourceType>JournalArticle</b:SourceType>
    <b:Guid>{4C4ED1A5-01B1-4022-A418-354A26CDF396}</b:Guid>
    <b:Author>
      <b:Author>
        <b:NameList>
          <b:Person>
            <b:Last>García</b:Last>
            <b:First>Alcaraz,</b:First>
            <b:Middle>J. L.</b:Middle>
          </b:Person>
          <b:Person>
            <b:Last>Moreno</b:Last>
            <b:First>Morales,</b:First>
            <b:Middle>C., S.</b:Middle>
          </b:Person>
        </b:NameList>
      </b:Author>
    </b:Author>
    <b:Title>Factores considerados al seleccionar una universidad: caso Ciudad Juárez. </b:Title>
    <b:JournalName>Revista mexicana de investigación educativa, 17(52).</b:JournalName>
    <b:Year>2012</b:Year>
    <b:Pages>287-305</b:Pages>
    <b:RefOrder>6</b:RefOrder>
  </b:Source>
  <b:Source>
    <b:Tag>Her14</b:Tag>
    <b:SourceType>Book</b:SourceType>
    <b:Guid>{8CEFCBD6-FB01-4F14-9D24-CF7E84EA6EB3}</b:Guid>
    <b:Author>
      <b:Author>
        <b:NameList>
          <b:Person>
            <b:Last>Hernández</b:Last>
            <b:First>Roberto</b:First>
          </b:Person>
          <b:Person>
            <b:Last>Fernández</b:Last>
            <b:First>Carlos</b:First>
          </b:Person>
          <b:Person>
            <b:Last>Baptista</b:Last>
            <b:First>Pila</b:First>
          </b:Person>
        </b:NameList>
      </b:Author>
    </b:Author>
    <b:Title>Metodología de la investigación</b:Title>
    <b:Year>2014</b:Year>
    <b:City>México, D. F.</b:City>
    <b:Publisher>McGraw-Hill</b:Publisher>
    <b:RefOrder>7</b:RefOrder>
  </b:Source>
  <b:Source>
    <b:Tag>Lin07</b:Tag>
    <b:SourceType>JournalArticle</b:SourceType>
    <b:Guid>{E41B451D-B584-47C4-A9FB-C12B2D6A8E09}</b:Guid>
    <b:Author>
      <b:Author>
        <b:NameList>
          <b:Person>
            <b:Last>Lin</b:Last>
            <b:First>H.</b:First>
            <b:Middle>,F.</b:Middle>
          </b:Person>
        </b:NameList>
      </b:Author>
    </b:Author>
    <b:Title> Predicting consumer intentions to shop online: An empirical test of competing theories.</b:Title>
    <b:JournalName>Electronic Commerce Research and Applications, 6(4).</b:JournalName>
    <b:Year>2007</b:Year>
    <b:Pages>433-442</b:Pages>
    <b:RefOrder>8</b:RefOrder>
  </b:Source>
  <b:Source>
    <b:Tag>Ken39</b:Tag>
    <b:SourceType>JournalArticle</b:SourceType>
    <b:Guid>{FB8AB534-DA31-4A94-AE5E-65E9DC1F8A3B}</b:Guid>
    <b:Author>
      <b:Author>
        <b:NameList>
          <b:Person>
            <b:Last>Kendall</b:Last>
            <b:First>M.,</b:First>
            <b:Middle>G.</b:Middle>
          </b:Person>
          <b:Person>
            <b:Last>Smith</b:Last>
            <b:First>B.,</b:First>
            <b:Middle>B.</b:Middle>
          </b:Person>
        </b:NameList>
      </b:Author>
    </b:Author>
    <b:Title>The problem of m rankings.</b:Title>
    <b:JournalName> The annals of mathematical statistics, 10(3).</b:JournalName>
    <b:Year>1939</b:Year>
    <b:Pages>275-287</b:Pages>
    <b:RefOrder>9</b:RefOrder>
  </b:Source>
  <b:Source>
    <b:Tag>Loz14</b:Tag>
    <b:SourceType>ConferenceProceedings</b:SourceType>
    <b:Guid>{65260A0D-778B-4855-99F1-9E0D2F3FF54B}</b:Guid>
    <b:Title>Criterios de los Estudiantes que determinan la elección de una carrera universitaria en el área de negocios. Un estudio descriptivo: Caso Chile. In XIX Conferencia Internacional de Contaduría, Administración e Informática (</b:Title>
    <b:Year>2014</b:Year>
    <b:Author>
      <b:Author>
        <b:NameList>
          <b:Person>
            <b:Last>Lozano</b:Last>
            <b:First>R.</b:First>
          </b:Person>
          <b:Person>
            <b:Last>Silva</b:Last>
            <b:First>D.</b:First>
          </b:Person>
        </b:NameList>
      </b:Author>
    </b:Author>
    <b:Pages>1-11</b:Pages>
    <b:ConferenceName>In XIX Conferencia Internacional de Contaduría, Administración e Informática</b:ConferenceName>
    <b:City>Ciudad de México</b:City>
    <b:Publisher>UNAM</b:Publisher>
    <b:RefOrder>10</b:RefOrder>
  </b:Source>
  <b:Source>
    <b:Tag>Loz07</b:Tag>
    <b:SourceType>JournalArticle</b:SourceType>
    <b:Guid>{6F15022C-12F1-4415-AB2E-C4AF7916A33D}</b:Guid>
    <b:Title>Validación de un modelo de medida de las dificultades en los procesos de toma de decisiones sobre la carrera profesional.</b:Title>
    <b:Pages>325-351</b:Pages>
    <b:Year>2007</b:Year>
    <b:Author>
      <b:Author>
        <b:NameList>
          <b:Person>
            <b:Last>Lozano</b:Last>
            <b:First>S</b:First>
          </b:Person>
        </b:NameList>
      </b:Author>
    </b:Author>
    <b:JournalName>Revista de educación, 343</b:JournalName>
    <b:RefOrder>11</b:RefOrder>
  </b:Source>
  <b:Source>
    <b:Tag>Mon13</b:Tag>
    <b:SourceType>Book</b:SourceType>
    <b:Guid>{040417FE-4A50-4D73-8742-1E77097B5D7E}</b:Guid>
    <b:LCID>es-MX</b:LCID>
    <b:Title> Factores que influyen en la elección de una carrera universitaria en la Universidad Católica Andrés Bello, (Trabajo de grado).</b:Title>
    <b:Year>2013</b:Year>
    <b:Publisher>Facultad de Ciencias Económicas y Sociales, Universidad Andrés Bello</b:Publisher>
    <b:City>Caracas, Venezuela</b:City>
    <b:Author>
      <b:Author>
        <b:NameList>
          <b:Person>
            <b:Last>Montesano</b:Last>
            <b:First>J.,</b:First>
            <b:Middle>C.</b:Middle>
          </b:Person>
          <b:Person>
            <b:Last>Zambrano</b:Last>
            <b:First>E.</b:First>
          </b:Person>
        </b:NameList>
      </b:Author>
    </b:Author>
    <b:RefOrder>12</b:RefOrder>
  </b:Source>
  <b:Source>
    <b:Tag>Nie08</b:Tag>
    <b:SourceType>Book</b:SourceType>
    <b:Guid>{74FEB787-E5BA-405B-86D8-429E4B7934B2}</b:Guid>
    <b:Author>
      <b:Author>
        <b:NameList>
          <b:Person>
            <b:Last>Nieves</b:Last>
            <b:First>Clavijo,</b:First>
            <b:Middle>M.</b:Middle>
          </b:Person>
          <b:Person>
            <b:Last>Vivas</b:Last>
            <b:First>Castro,</b:First>
            <b:Middle>L.</b:Middle>
          </b:Person>
        </b:NameList>
      </b:Author>
    </b:Author>
    <b:Title>Factores de deserción estudiantil en el programa de contaduría pública de la Universidad libre sede principal en el período comprendido entre el semestre i de 2004 al II de 2007.</b:Title>
    <b:Year>2008</b:Year>
    <b:City>Bogota, Colombia</b:City>
    <b:Publisher>Universidad libre</b:Publisher>
    <b:RefOrder>13</b:RefOrder>
  </b:Source>
  <b:Source>
    <b:Tag>Smu18</b:Tag>
    <b:SourceType>JournalArticle</b:SourceType>
    <b:Guid>{DB541274-03EB-43DF-ABAD-84C2A6392914}</b:Guid>
    <b:Author>
      <b:Author>
        <b:NameList>
          <b:Person>
            <b:Last>Smulders</b:Last>
            <b:First>M.</b:First>
          </b:Person>
        </b:NameList>
      </b:Author>
    </b:Author>
    <b:Title>Factores que influyen en la deserción de los Estudiantes Universitarios. </b:Title>
    <b:JournalName>Academo Revista de Investigación en Ciencias Sociales y Humanidades</b:JournalName>
    <b:Year>2018</b:Year>
    <b:Pages>129-130</b:Pages>
    <b:RefOrder>14</b:RefOrder>
  </b:Source>
  <b:Source>
    <b:Tag>Sor14</b:Tag>
    <b:SourceType>JournalArticle</b:SourceType>
    <b:Guid>{CEE88346-52A4-43C6-B66F-7B9CF86B99CC}</b:Guid>
    <b:LCID>es-MX</b:LCID>
    <b:Author>
      <b:Author>
        <b:NameList>
          <b:Person>
            <b:Last>Soriano</b:Last>
            <b:First>A.,M.</b:First>
          </b:Person>
        </b:NameList>
      </b:Author>
    </b:Author>
    <b:Title> Diseño y validación de instrumentos de medición.</b:Title>
    <b:JournalName>Diá-logos 14</b:JournalName>
    <b:Year>2014</b:Year>
    <b:Pages>19-40</b:Pages>
    <b:RefOrder>15</b:RefOrder>
  </b:Source>
  <b:Source>
    <b:Tag>Ver17</b:Tag>
    <b:SourceType>JournalArticle</b:SourceType>
    <b:Guid>{50756CA5-633E-4608-BEE8-77C47D3D1F5C}</b:Guid>
    <b:Author>
      <b:Author>
        <b:NameList>
          <b:Person>
            <b:Last>Vergara</b:Last>
            <b:First>Morales,</b:First>
            <b:Middle>J., R.</b:Middle>
          </b:Person>
          <b:Person>
            <b:Last>Boj del Val</b:Last>
            <b:First>E.</b:First>
          </b:Person>
          <b:Person>
            <b:Last>Barriga</b:Last>
            <b:First>O.,</b:First>
            <b:Middle>A.</b:Middle>
          </b:Person>
          <b:Person>
            <b:Last>Díaz</b:Last>
            <b:First>Larenas,</b:First>
            <b:Middle>C.</b:Middle>
          </b:Person>
        </b:NameList>
      </b:Author>
    </b:Author>
    <b:Title> . Factores explicativos de la deserción de estudiantes de pedagogía.</b:Title>
    <b:JournalName> Revista Complutense de Educación, 2017, vol. 28, num. 2</b:JournalName>
    <b:Year>2017</b:Year>
    <b:Pages>609-630</b:Pages>
    <b:RefOrder>16</b:RefOrder>
  </b:Source>
  <b:Source>
    <b:Tag>Car11</b:Tag>
    <b:SourceType>JournalArticle</b:SourceType>
    <b:Guid>{29A38830-233E-42AA-8699-6E82FEE1BFEC}</b:Guid>
    <b:Author>
      <b:Author>
        <b:NameList>
          <b:Person>
            <b:Last>Carvajal</b:Last>
            <b:First>A.</b:First>
          </b:Person>
          <b:Person>
            <b:Last>Centeno</b:Last>
            <b:First>C.</b:First>
          </b:Person>
          <b:Person>
            <b:Last>Watson</b:Last>
            <b:First>R.</b:First>
          </b:Person>
          <b:Person>
            <b:Last>Martínez</b:Last>
            <b:First>M.</b:First>
          </b:Person>
          <b:Person>
            <b:Last>Sanz Rubiales</b:Last>
            <b:First>Á.</b:First>
          </b:Person>
        </b:NameList>
      </b:Author>
    </b:Author>
    <b:Title>¿ Cómo validar un instrumento de medida de la salud?.</b:Title>
    <b:JournalName>Anales del sistema sanitario de Navarra (Vol. 34, No. 1)</b:JournalName>
    <b:Year>2011</b:Year>
    <b:Pages>63-72</b:Pages>
    <b:RefOrder>17</b:RefOrder>
  </b:Source>
  <b:Source>
    <b:Tag>Mal08</b:Tag>
    <b:SourceType>Book</b:SourceType>
    <b:Guid>{832F0E15-D92A-4527-A770-535BA924F782}</b:Guid>
    <b:Title> Investigación de mercados, quinta edición, </b:Title>
    <b:Year>2008</b:Year>
    <b:Author>
      <b:Author>
        <b:NameList>
          <b:Person>
            <b:Last>Malhotra</b:Last>
            <b:First>N.</b:First>
          </b:Person>
        </b:NameList>
      </b:Author>
    </b:Author>
    <b:City>México, D. F.</b:City>
    <b:Publisher>editorial Pearson Educación. México ISBN, 978-970.</b:Publisher>
    <b:RefOrder>18</b:RefOrder>
  </b:Source>
  <b:Source>
    <b:Tag>Pal18</b:Tag>
    <b:SourceType>JournalArticle</b:SourceType>
    <b:Guid>{91463D1D-0160-4E1F-86B3-3BD321641FF1}</b:Guid>
    <b:Title>Factores que influyen en la deserción de los alumnos del primer ciclo de educación a distancia en la Escuela de Administración de la Universidad Señor de Sipán: Períodos académicos 2011-1 al 2013-1: lineamientos para disminuir la deserción.</b:Title>
    <b:Year>2018</b:Year>
    <b:LCID>es-MX</b:LCID>
    <b:Author>
      <b:Author>
        <b:NameList>
          <b:Person>
            <b:Last>Ruiz</b:Last>
            <b:First>Palacios,</b:First>
            <b:Middle>M., A.</b:Middle>
          </b:Person>
        </b:NameList>
      </b:Author>
    </b:Author>
    <b:JournalName>Educación, 27(52)</b:JournalName>
    <b:Pages>160-173</b:Pages>
    <b:RefOrder>19</b:RefOrder>
  </b:Source>
  <b:Source>
    <b:Tag>Aldas17</b:Tag>
    <b:SourceType>Book</b:SourceType>
    <b:Guid>{814140FF-B743-45B7-9314-4C3FA298EB67}</b:Guid>
    <b:Author>
      <b:Author>
        <b:NameList>
          <b:Person>
            <b:Last>Aldás</b:Last>
            <b:First>Manzano,</b:First>
            <b:Middle>J.</b:Middle>
          </b:Person>
          <b:Person>
            <b:Last>Uriel</b:Last>
            <b:First>Jiménez,</b:First>
            <b:Middle>E.</b:Middle>
          </b:Person>
        </b:NameList>
      </b:Author>
    </b:Author>
    <b:Title>Análisis multivariante aplicado con R. Ediciones Paraninfo, SA.</b:Title>
    <b:Year>2017</b:Year>
    <b:City>Madrid, España</b:City>
    <b:Publisher>Ediciones Paraninfo, S. A.</b:Publisher>
    <b:LCID>es-MX</b:LCID>
    <b:RefOrder>20</b:RefOrder>
  </b:Source>
  <b:Source>
    <b:Tag>Lóp17</b:Tag>
    <b:SourceType>Book</b:SourceType>
    <b:Guid>{55776537-8B0A-4045-9E3F-DE72FD9F836E}</b:Guid>
    <b:Author>
      <b:Author>
        <b:NameList>
          <b:Person>
            <b:Last>López</b:Last>
            <b:First>Sauceda,</b:First>
            <b:Middle>M</b:Middle>
          </b:Person>
        </b:NameList>
      </b:Author>
    </b:Author>
    <b:Title>Elección de universidad: área de estudio y carrera: estudiantes de bachilleratos públicos y privados de Hermosillo (Tesis de maestría)</b:Title>
    <b:Year>2017</b:Year>
    <b:City>hermosillo, Sonora</b:City>
    <b:Publisher>Universidad de Sonora</b:Publisher>
    <b:RefOrder>21</b:RefOrder>
  </b:Source>
  <b:Source>
    <b:Tag>Gui18</b:Tag>
    <b:SourceType>DocumentFromInternetSite</b:SourceType>
    <b:Guid>{07051914-C6F2-43C8-9CA9-455B365A5612}</b:Guid>
    <b:Author>
      <b:Author>
        <b:NameList>
          <b:Person>
            <b:Last>Guijosa</b:Last>
            <b:First>Christian</b:First>
          </b:Person>
        </b:NameList>
      </b:Author>
    </b:Author>
    <b:Title>Edu News RSS</b:Title>
    <b:Year>2018</b:Year>
    <b:Month>Febreo</b:Month>
    <b:Day>16</b:Day>
    <b:URL>https://observatorio.tec.mx/edu-news/que-motiva-a-estudiantes-a-elegir-universidad</b:URL>
    <b:InternetSiteTitle>The National Research Center for College and University Admissions (NRCCUA)</b:InternetSiteTitle>
    <b:RefOrder>22</b:RefOrder>
  </b:Source>
  <b:Source>
    <b:Tag>Ram17</b:Tag>
    <b:SourceType>Book</b:SourceType>
    <b:Guid>{A869519F-3B37-4E01-97D2-29D76A89F8AC}</b:Guid>
    <b:Author>
      <b:Author>
        <b:NameList>
          <b:Person>
            <b:Last>Morata R.</b:Last>
            <b:Middle>de los Angeles</b:Middle>
            <b:First>María </b:First>
          </b:Person>
        </b:NameList>
      </b:Author>
    </b:Author>
    <b:Title>Métodos de estimación y sus implicaciones para la validación de constructo mediante Análisis Factorial Confirmatorio de escalas tipo Likert: Un estudio de simulación (Disertación doctoral)</b:Title>
    <b:Year>2017</b:Year>
    <b:City>España</b:City>
    <b:Publisher>UNED. Universidad Nacional de Educación</b:Publisher>
    <b:RefOrder>23</b:RefOrder>
  </b:Source>
</b:Sources>
</file>

<file path=customXml/itemProps1.xml><?xml version="1.0" encoding="utf-8"?>
<ds:datastoreItem xmlns:ds="http://schemas.openxmlformats.org/officeDocument/2006/customXml" ds:itemID="{9F9F93AA-BE78-44DF-8940-006C9ECF5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22</Pages>
  <Words>6042</Words>
  <Characters>33233</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Gustavo Toledo</cp:lastModifiedBy>
  <cp:revision>22</cp:revision>
  <cp:lastPrinted>2021-05-03T22:52:00Z</cp:lastPrinted>
  <dcterms:created xsi:type="dcterms:W3CDTF">2021-05-03T15:56:00Z</dcterms:created>
  <dcterms:modified xsi:type="dcterms:W3CDTF">2021-06-04T16:53:00Z</dcterms:modified>
</cp:coreProperties>
</file>